
<file path=[Content_Types].xml><?xml version="1.0" encoding="utf-8"?>
<Types xmlns="http://schemas.openxmlformats.org/package/2006/content-types">
  <Default Extension="bin" ContentType="application/vnd.openxmlformats-officedocument.oleObject"/>
  <Default Extension="png" ContentType="image/png"/>
  <Default Extension="emf" ContentType="image/x-emf"/>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theme/themeOverride3.xml" ContentType="application/vnd.openxmlformats-officedocument.themeOverride+xml"/>
  <Override PartName="/word/charts/chart4.xml" ContentType="application/vnd.openxmlformats-officedocument.drawingml.chart+xml"/>
  <Override PartName="/word/theme/themeOverride4.xml" ContentType="application/vnd.openxmlformats-officedocument.themeOverride+xml"/>
  <Override PartName="/word/charts/chart5.xml" ContentType="application/vnd.openxmlformats-officedocument.drawingml.chart+xml"/>
  <Override PartName="/word/theme/themeOverride5.xml" ContentType="application/vnd.openxmlformats-officedocument.themeOverride+xml"/>
  <Override PartName="/word/charts/chart6.xml" ContentType="application/vnd.openxmlformats-officedocument.drawingml.chart+xml"/>
  <Override PartName="/word/theme/themeOverride6.xml" ContentType="application/vnd.openxmlformats-officedocument.themeOverride+xml"/>
  <Override PartName="/word/charts/chart7.xml" ContentType="application/vnd.openxmlformats-officedocument.drawingml.chart+xml"/>
  <Override PartName="/word/theme/themeOverride7.xml" ContentType="application/vnd.openxmlformats-officedocument.themeOverride+xml"/>
  <Override PartName="/word/charts/chart8.xml" ContentType="application/vnd.openxmlformats-officedocument.drawingml.chart+xml"/>
  <Override PartName="/word/theme/themeOverride8.xml" ContentType="application/vnd.openxmlformats-officedocument.themeOverride+xml"/>
  <Override PartName="/word/charts/chart9.xml" ContentType="application/vnd.openxmlformats-officedocument.drawingml.chart+xml"/>
  <Override PartName="/word/theme/themeOverride9.xml" ContentType="application/vnd.openxmlformats-officedocument.themeOverride+xml"/>
  <Override PartName="/word/charts/chart10.xml" ContentType="application/vnd.openxmlformats-officedocument.drawingml.chart+xml"/>
  <Override PartName="/word/theme/themeOverride10.xml" ContentType="application/vnd.openxmlformats-officedocument.themeOverride+xml"/>
  <Override PartName="/word/charts/chart11.xml" ContentType="application/vnd.openxmlformats-officedocument.drawingml.chart+xml"/>
  <Override PartName="/word/theme/themeOverride11.xml" ContentType="application/vnd.openxmlformats-officedocument.themeOverride+xml"/>
  <Override PartName="/word/charts/chart12.xml" ContentType="application/vnd.openxmlformats-officedocument.drawingml.chart+xml"/>
  <Override PartName="/word/theme/themeOverride12.xml" ContentType="application/vnd.openxmlformats-officedocument.themeOverride+xml"/>
  <Override PartName="/word/charts/chart13.xml" ContentType="application/vnd.openxmlformats-officedocument.drawingml.chart+xml"/>
  <Override PartName="/word/theme/themeOverride13.xml" ContentType="application/vnd.openxmlformats-officedocument.themeOverride+xml"/>
  <Override PartName="/word/charts/chart14.xml" ContentType="application/vnd.openxmlformats-officedocument.drawingml.chart+xml"/>
  <Override PartName="/word/theme/themeOverride14.xml" ContentType="application/vnd.openxmlformats-officedocument.themeOverride+xml"/>
  <Override PartName="/word/charts/chart15.xml" ContentType="application/vnd.openxmlformats-officedocument.drawingml.chart+xml"/>
  <Override PartName="/word/theme/themeOverride15.xml" ContentType="application/vnd.openxmlformats-officedocument.themeOverride+xml"/>
  <Override PartName="/word/charts/chart16.xml" ContentType="application/vnd.openxmlformats-officedocument.drawingml.chart+xml"/>
  <Override PartName="/word/theme/themeOverride16.xml" ContentType="application/vnd.openxmlformats-officedocument.themeOverride+xml"/>
  <Override PartName="/word/charts/chart17.xml" ContentType="application/vnd.openxmlformats-officedocument.drawingml.chart+xml"/>
  <Override PartName="/word/theme/themeOverride17.xml" ContentType="application/vnd.openxmlformats-officedocument.themeOverride+xml"/>
  <Override PartName="/word/charts/chart18.xml" ContentType="application/vnd.openxmlformats-officedocument.drawingml.chart+xml"/>
  <Override PartName="/word/theme/themeOverride18.xml" ContentType="application/vnd.openxmlformats-officedocument.themeOverride+xml"/>
  <Override PartName="/word/charts/chart19.xml" ContentType="application/vnd.openxmlformats-officedocument.drawingml.chart+xml"/>
  <Override PartName="/word/theme/themeOverride19.xml" ContentType="application/vnd.openxmlformats-officedocument.themeOverride+xml"/>
  <Override PartName="/word/charts/chart20.xml" ContentType="application/vnd.openxmlformats-officedocument.drawingml.chart+xml"/>
  <Override PartName="/word/theme/themeOverride20.xml" ContentType="application/vnd.openxmlformats-officedocument.themeOverride+xml"/>
  <Override PartName="/word/charts/chart21.xml" ContentType="application/vnd.openxmlformats-officedocument.drawingml.chart+xml"/>
  <Override PartName="/word/theme/themeOverride21.xml" ContentType="application/vnd.openxmlformats-officedocument.themeOverride+xml"/>
  <Override PartName="/word/charts/chart22.xml" ContentType="application/vnd.openxmlformats-officedocument.drawingml.chart+xml"/>
  <Override PartName="/word/theme/themeOverride22.xml" ContentType="application/vnd.openxmlformats-officedocument.themeOverride+xml"/>
  <Override PartName="/word/charts/chart23.xml" ContentType="application/vnd.openxmlformats-officedocument.drawingml.chart+xml"/>
  <Override PartName="/word/theme/themeOverride23.xml" ContentType="application/vnd.openxmlformats-officedocument.themeOverride+xml"/>
  <Override PartName="/word/charts/chart24.xml" ContentType="application/vnd.openxmlformats-officedocument.drawingml.chart+xml"/>
  <Override PartName="/word/theme/themeOverride24.xml" ContentType="application/vnd.openxmlformats-officedocument.themeOverride+xml"/>
  <Override PartName="/word/charts/chart25.xml" ContentType="application/vnd.openxmlformats-officedocument.drawingml.chart+xml"/>
  <Override PartName="/word/theme/themeOverride25.xml" ContentType="application/vnd.openxmlformats-officedocument.themeOverride+xml"/>
  <Override PartName="/word/charts/chart26.xml" ContentType="application/vnd.openxmlformats-officedocument.drawingml.chart+xml"/>
  <Override PartName="/word/theme/themeOverride26.xml" ContentType="application/vnd.openxmlformats-officedocument.themeOverride+xml"/>
  <Override PartName="/word/charts/chart27.xml" ContentType="application/vnd.openxmlformats-officedocument.drawingml.chart+xml"/>
  <Override PartName="/word/theme/themeOverride27.xml" ContentType="application/vnd.openxmlformats-officedocument.themeOverride+xml"/>
  <Override PartName="/word/charts/chart28.xml" ContentType="application/vnd.openxmlformats-officedocument.drawingml.chart+xml"/>
  <Override PartName="/word/theme/themeOverride28.xml" ContentType="application/vnd.openxmlformats-officedocument.themeOverride+xml"/>
  <Override PartName="/word/charts/chart29.xml" ContentType="application/vnd.openxmlformats-officedocument.drawingml.chart+xml"/>
  <Override PartName="/word/theme/themeOverride29.xml" ContentType="application/vnd.openxmlformats-officedocument.themeOverride+xml"/>
  <Override PartName="/word/drawings/drawing1.xml" ContentType="application/vnd.openxmlformats-officedocument.drawingml.chartshapes+xml"/>
  <Override PartName="/word/charts/chart30.xml" ContentType="application/vnd.openxmlformats-officedocument.drawingml.chart+xml"/>
  <Override PartName="/word/theme/themeOverride30.xml" ContentType="application/vnd.openxmlformats-officedocument.themeOverride+xml"/>
  <Override PartName="/word/charts/chart31.xml" ContentType="application/vnd.openxmlformats-officedocument.drawingml.chart+xml"/>
  <Override PartName="/word/theme/themeOverride31.xml" ContentType="application/vnd.openxmlformats-officedocument.themeOverride+xml"/>
  <Override PartName="/word/charts/chart32.xml" ContentType="application/vnd.openxmlformats-officedocument.drawingml.chart+xml"/>
  <Override PartName="/word/theme/themeOverride32.xml" ContentType="application/vnd.openxmlformats-officedocument.themeOverride+xml"/>
  <Override PartName="/word/charts/chart33.xml" ContentType="application/vnd.openxmlformats-officedocument.drawingml.chart+xml"/>
  <Override PartName="/word/theme/themeOverride33.xml" ContentType="application/vnd.openxmlformats-officedocument.themeOverride+xml"/>
  <Override PartName="/word/charts/chart34.xml" ContentType="application/vnd.openxmlformats-officedocument.drawingml.chart+xml"/>
  <Override PartName="/word/theme/themeOverride34.xml" ContentType="application/vnd.openxmlformats-officedocument.themeOverride+xml"/>
  <Override PartName="/word/charts/chart35.xml" ContentType="application/vnd.openxmlformats-officedocument.drawingml.chart+xml"/>
  <Override PartName="/word/theme/themeOverride35.xml" ContentType="application/vnd.openxmlformats-officedocument.themeOverride+xml"/>
  <Override PartName="/word/charts/chart36.xml" ContentType="application/vnd.openxmlformats-officedocument.drawingml.chart+xml"/>
  <Override PartName="/word/theme/themeOverride36.xml" ContentType="application/vnd.openxmlformats-officedocument.themeOverride+xml"/>
  <Override PartName="/word/charts/chart37.xml" ContentType="application/vnd.openxmlformats-officedocument.drawingml.chart+xml"/>
  <Override PartName="/word/theme/themeOverride37.xml" ContentType="application/vnd.openxmlformats-officedocument.themeOverride+xml"/>
  <Override PartName="/word/charts/chart38.xml" ContentType="application/vnd.openxmlformats-officedocument.drawingml.chart+xml"/>
  <Override PartName="/word/theme/themeOverride38.xml" ContentType="application/vnd.openxmlformats-officedocument.themeOverride+xml"/>
  <Override PartName="/word/charts/chart39.xml" ContentType="application/vnd.openxmlformats-officedocument.drawingml.chart+xml"/>
  <Override PartName="/word/theme/themeOverride39.xml" ContentType="application/vnd.openxmlformats-officedocument.themeOverride+xml"/>
  <Override PartName="/word/charts/chart40.xml" ContentType="application/vnd.openxmlformats-officedocument.drawingml.chart+xml"/>
  <Override PartName="/word/theme/themeOverride40.xml" ContentType="application/vnd.openxmlformats-officedocument.themeOverride+xml"/>
  <Override PartName="/word/charts/chart41.xml" ContentType="application/vnd.openxmlformats-officedocument.drawingml.chart+xml"/>
  <Override PartName="/word/theme/themeOverride41.xml" ContentType="application/vnd.openxmlformats-officedocument.themeOverride+xml"/>
  <Override PartName="/word/charts/chart42.xml" ContentType="application/vnd.openxmlformats-officedocument.drawingml.chart+xml"/>
  <Override PartName="/word/theme/themeOverride42.xml" ContentType="application/vnd.openxmlformats-officedocument.themeOverride+xml"/>
  <Override PartName="/word/charts/chart43.xml" ContentType="application/vnd.openxmlformats-officedocument.drawingml.chart+xml"/>
  <Override PartName="/word/theme/themeOverride43.xml" ContentType="application/vnd.openxmlformats-officedocument.themeOverride+xml"/>
  <Override PartName="/word/charts/chart44.xml" ContentType="application/vnd.openxmlformats-officedocument.drawingml.chart+xml"/>
  <Override PartName="/word/theme/themeOverride44.xml" ContentType="application/vnd.openxmlformats-officedocument.themeOverride+xml"/>
  <Override PartName="/word/charts/chart45.xml" ContentType="application/vnd.openxmlformats-officedocument.drawingml.chart+xml"/>
  <Override PartName="/word/theme/themeOverride45.xml" ContentType="application/vnd.openxmlformats-officedocument.themeOverride+xml"/>
  <Override PartName="/word/charts/chart46.xml" ContentType="application/vnd.openxmlformats-officedocument.drawingml.chart+xml"/>
  <Override PartName="/word/theme/themeOverride46.xml" ContentType="application/vnd.openxmlformats-officedocument.themeOverride+xml"/>
  <Override PartName="/word/charts/chart47.xml" ContentType="application/vnd.openxmlformats-officedocument.drawingml.chart+xml"/>
  <Override PartName="/word/theme/themeOverride47.xml" ContentType="application/vnd.openxmlformats-officedocument.themeOverride+xml"/>
  <Override PartName="/word/charts/chart48.xml" ContentType="application/vnd.openxmlformats-officedocument.drawingml.chart+xml"/>
  <Override PartName="/word/theme/themeOverride48.xml" ContentType="application/vnd.openxmlformats-officedocument.themeOverride+xml"/>
  <Override PartName="/word/charts/chart49.xml" ContentType="application/vnd.openxmlformats-officedocument.drawingml.chart+xml"/>
  <Override PartName="/word/theme/themeOverride49.xml" ContentType="application/vnd.openxmlformats-officedocument.themeOverride+xml"/>
  <Override PartName="/word/charts/chart50.xml" ContentType="application/vnd.openxmlformats-officedocument.drawingml.chart+xml"/>
  <Override PartName="/word/theme/themeOverride50.xml" ContentType="application/vnd.openxmlformats-officedocument.themeOverride+xml"/>
  <Override PartName="/word/charts/chart51.xml" ContentType="application/vnd.openxmlformats-officedocument.drawingml.chart+xml"/>
  <Override PartName="/word/theme/themeOverride51.xml" ContentType="application/vnd.openxmlformats-officedocument.themeOverride+xml"/>
  <Override PartName="/word/charts/chart52.xml" ContentType="application/vnd.openxmlformats-officedocument.drawingml.chart+xml"/>
  <Override PartName="/word/theme/themeOverride52.xml" ContentType="application/vnd.openxmlformats-officedocument.themeOverride+xml"/>
  <Override PartName="/word/charts/chart53.xml" ContentType="application/vnd.openxmlformats-officedocument.drawingml.chart+xml"/>
  <Override PartName="/word/theme/themeOverride53.xml" ContentType="application/vnd.openxmlformats-officedocument.themeOverride+xml"/>
  <Override PartName="/word/charts/chart54.xml" ContentType="application/vnd.openxmlformats-officedocument.drawingml.chart+xml"/>
  <Override PartName="/word/theme/themeOverride54.xml" ContentType="application/vnd.openxmlformats-officedocument.themeOverride+xml"/>
  <Override PartName="/word/charts/chart55.xml" ContentType="application/vnd.openxmlformats-officedocument.drawingml.chart+xml"/>
  <Override PartName="/word/theme/themeOverride55.xml" ContentType="application/vnd.openxmlformats-officedocument.themeOverride+xml"/>
  <Override PartName="/word/charts/chart56.xml" ContentType="application/vnd.openxmlformats-officedocument.drawingml.chart+xml"/>
  <Override PartName="/word/theme/themeOverride56.xml" ContentType="application/vnd.openxmlformats-officedocument.themeOverride+xml"/>
  <Override PartName="/word/drawings/drawing2.xml" ContentType="application/vnd.openxmlformats-officedocument.drawingml.chartshapes+xml"/>
  <Override PartName="/word/charts/chart57.xml" ContentType="application/vnd.openxmlformats-officedocument.drawingml.chart+xml"/>
  <Override PartName="/word/theme/themeOverride57.xml" ContentType="application/vnd.openxmlformats-officedocument.themeOverride+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charts/chart58.xml" ContentType="application/vnd.openxmlformats-officedocument.drawingml.chart+xml"/>
  <Override PartName="/word/theme/themeOverride58.xml" ContentType="application/vnd.openxmlformats-officedocument.themeOverride+xml"/>
  <Override PartName="/word/charts/chart59.xml" ContentType="application/vnd.openxmlformats-officedocument.drawingml.chart+xml"/>
  <Override PartName="/word/theme/themeOverride59.xml" ContentType="application/vnd.openxmlformats-officedocument.themeOverride+xml"/>
  <Override PartName="/word/charts/chart60.xml" ContentType="application/vnd.openxmlformats-officedocument.drawingml.chart+xml"/>
  <Override PartName="/word/theme/themeOverride60.xml" ContentType="application/vnd.openxmlformats-officedocument.themeOverride+xml"/>
  <Override PartName="/word/charts/chart61.xml" ContentType="application/vnd.openxmlformats-officedocument.drawingml.chart+xml"/>
  <Override PartName="/word/theme/themeOverride61.xml" ContentType="application/vnd.openxmlformats-officedocument.themeOverride+xml"/>
  <Override PartName="/word/charts/chart62.xml" ContentType="application/vnd.openxmlformats-officedocument.drawingml.chart+xml"/>
  <Override PartName="/word/theme/themeOverride62.xml" ContentType="application/vnd.openxmlformats-officedocument.themeOverride+xml"/>
  <Override PartName="/word/charts/chart63.xml" ContentType="application/vnd.openxmlformats-officedocument.drawingml.chart+xml"/>
  <Override PartName="/word/theme/themeOverride63.xml" ContentType="application/vnd.openxmlformats-officedocument.themeOverrid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70431C" w:rsidRDefault="001D2A1E" w:rsidP="001D2A1E">
      <w:pPr>
        <w:pStyle w:val="Pagrindinistekstas3"/>
        <w:tabs>
          <w:tab w:val="clear" w:pos="900"/>
          <w:tab w:val="clear" w:pos="1260"/>
          <w:tab w:val="left" w:pos="1080"/>
          <w:tab w:val="left" w:pos="9638"/>
        </w:tabs>
        <w:ind w:left="960" w:firstLine="5277"/>
        <w:jc w:val="left"/>
      </w:pPr>
      <w:r>
        <w:t>PATVIRTINTA</w:t>
      </w:r>
    </w:p>
    <w:p w:rsidR="001D2A1E" w:rsidRDefault="001D2A1E" w:rsidP="001D2A1E">
      <w:pPr>
        <w:pStyle w:val="Pagrindinistekstas3"/>
        <w:tabs>
          <w:tab w:val="clear" w:pos="900"/>
          <w:tab w:val="clear" w:pos="1260"/>
          <w:tab w:val="left" w:pos="1080"/>
          <w:tab w:val="left" w:pos="9638"/>
        </w:tabs>
        <w:ind w:left="960" w:firstLine="5277"/>
        <w:jc w:val="left"/>
      </w:pPr>
      <w:r>
        <w:t>Kauno miesto savivaldybės tarybos</w:t>
      </w:r>
    </w:p>
    <w:p w:rsidR="009363B2" w:rsidRDefault="001D2A1E" w:rsidP="001D2A1E">
      <w:pPr>
        <w:pStyle w:val="Pagrindinistekstas3"/>
        <w:tabs>
          <w:tab w:val="clear" w:pos="900"/>
          <w:tab w:val="clear" w:pos="1260"/>
          <w:tab w:val="left" w:pos="1080"/>
          <w:tab w:val="left" w:pos="9638"/>
        </w:tabs>
        <w:ind w:left="960" w:firstLine="5277"/>
        <w:jc w:val="left"/>
      </w:pPr>
      <w:r>
        <w:t>201</w:t>
      </w:r>
      <w:r w:rsidR="00207E0B">
        <w:t>6</w:t>
      </w:r>
      <w:r>
        <w:t xml:space="preserve"> m.</w:t>
      </w:r>
      <w:r w:rsidR="00207E0B">
        <w:t xml:space="preserve"> </w:t>
      </w:r>
      <w:r w:rsidR="009363B2">
        <w:t xml:space="preserve">vasario 23 d. </w:t>
      </w:r>
    </w:p>
    <w:p w:rsidR="006431BF" w:rsidRDefault="001D2A1E" w:rsidP="001D2A1E">
      <w:pPr>
        <w:pStyle w:val="Pagrindinistekstas3"/>
        <w:tabs>
          <w:tab w:val="clear" w:pos="900"/>
          <w:tab w:val="clear" w:pos="1260"/>
          <w:tab w:val="left" w:pos="1080"/>
          <w:tab w:val="left" w:pos="9638"/>
        </w:tabs>
        <w:ind w:left="960" w:firstLine="5277"/>
        <w:jc w:val="left"/>
      </w:pPr>
      <w:r>
        <w:t xml:space="preserve">sprendimu Nr. </w:t>
      </w:r>
      <w:hyperlink r:id="rId9" w:history="1">
        <w:r w:rsidR="00EB3FBD" w:rsidRPr="008B070E">
          <w:rPr>
            <w:rStyle w:val="Hipersaitas"/>
          </w:rPr>
          <w:t>T-</w:t>
        </w:r>
        <w:bookmarkStart w:id="0" w:name="_GoBack"/>
        <w:r w:rsidR="00DB4161" w:rsidRPr="008B070E">
          <w:rPr>
            <w:rStyle w:val="Hipersaitas"/>
          </w:rPr>
          <w:t>8</w:t>
        </w:r>
        <w:bookmarkEnd w:id="0"/>
        <w:r w:rsidR="00DB4161" w:rsidRPr="008B070E">
          <w:rPr>
            <w:rStyle w:val="Hipersaitas"/>
          </w:rPr>
          <w:t>1</w:t>
        </w:r>
      </w:hyperlink>
    </w:p>
    <w:p w:rsidR="00604500" w:rsidRDefault="00604500" w:rsidP="00EB3FBD">
      <w:pPr>
        <w:spacing w:line="360" w:lineRule="auto"/>
        <w:ind w:left="720" w:right="762" w:firstLine="182"/>
        <w:jc w:val="center"/>
        <w:rPr>
          <w:b/>
        </w:rPr>
      </w:pPr>
    </w:p>
    <w:p w:rsidR="00604500" w:rsidRDefault="00604500" w:rsidP="00EB3FBD">
      <w:pPr>
        <w:spacing w:line="360" w:lineRule="auto"/>
        <w:ind w:left="720" w:right="762" w:firstLine="182"/>
        <w:jc w:val="center"/>
        <w:rPr>
          <w:b/>
        </w:rPr>
      </w:pPr>
    </w:p>
    <w:p w:rsidR="0070431C" w:rsidRDefault="0070431C" w:rsidP="00EB3FBD">
      <w:pPr>
        <w:spacing w:line="360" w:lineRule="auto"/>
        <w:ind w:left="720" w:right="762" w:firstLine="182"/>
        <w:jc w:val="center"/>
        <w:rPr>
          <w:b/>
        </w:rPr>
      </w:pPr>
      <w:r>
        <w:rPr>
          <w:b/>
        </w:rPr>
        <w:t xml:space="preserve">KAUNO MIESTO SAVIVALDYBĖS </w:t>
      </w:r>
      <w:r w:rsidR="001D2A1E">
        <w:rPr>
          <w:b/>
        </w:rPr>
        <w:t xml:space="preserve">BENDROJO UGDYMO </w:t>
      </w:r>
      <w:r>
        <w:rPr>
          <w:b/>
        </w:rPr>
        <w:t>MOKYKLŲ TINKLO PERTVARKOS 201</w:t>
      </w:r>
      <w:r w:rsidR="00FC5FBC">
        <w:rPr>
          <w:b/>
        </w:rPr>
        <w:t>6</w:t>
      </w:r>
      <w:r>
        <w:rPr>
          <w:b/>
        </w:rPr>
        <w:t>–20</w:t>
      </w:r>
      <w:r w:rsidR="00D718A4">
        <w:rPr>
          <w:b/>
        </w:rPr>
        <w:t>20</w:t>
      </w:r>
      <w:r>
        <w:rPr>
          <w:b/>
        </w:rPr>
        <w:t xml:space="preserve"> METŲ BENDRASIS PLANAS</w:t>
      </w:r>
    </w:p>
    <w:p w:rsidR="0070431C" w:rsidRDefault="0070431C" w:rsidP="0070431C">
      <w:pPr>
        <w:tabs>
          <w:tab w:val="left" w:pos="9638"/>
          <w:tab w:val="left" w:pos="9720"/>
        </w:tabs>
        <w:ind w:right="-82" w:firstLine="902"/>
        <w:jc w:val="center"/>
        <w:rPr>
          <w:b/>
        </w:rPr>
      </w:pPr>
    </w:p>
    <w:p w:rsidR="008A0F46" w:rsidRDefault="008A0F46" w:rsidP="0070431C">
      <w:pPr>
        <w:pStyle w:val="Antrat1"/>
      </w:pPr>
      <w:r>
        <w:t>I SKYRIUS</w:t>
      </w:r>
    </w:p>
    <w:p w:rsidR="0070431C" w:rsidRDefault="0070431C" w:rsidP="0070431C">
      <w:pPr>
        <w:pStyle w:val="Antrat1"/>
      </w:pPr>
      <w:r>
        <w:t>ĮVADAS</w:t>
      </w:r>
    </w:p>
    <w:p w:rsidR="0070431C" w:rsidRDefault="0070431C" w:rsidP="0070431C">
      <w:pPr>
        <w:tabs>
          <w:tab w:val="left" w:pos="9638"/>
          <w:tab w:val="left" w:pos="9720"/>
        </w:tabs>
        <w:ind w:left="540" w:right="-82"/>
        <w:jc w:val="center"/>
        <w:rPr>
          <w:b/>
        </w:rPr>
      </w:pPr>
    </w:p>
    <w:p w:rsidR="0070431C" w:rsidRDefault="00D65258" w:rsidP="00D65258">
      <w:pPr>
        <w:tabs>
          <w:tab w:val="left" w:pos="9638"/>
          <w:tab w:val="left" w:pos="9720"/>
        </w:tabs>
        <w:spacing w:line="360" w:lineRule="auto"/>
        <w:ind w:right="-82" w:firstLine="900"/>
        <w:jc w:val="both"/>
      </w:pPr>
      <w:r>
        <w:t>Kauno miesto savivaldybės (toliau – Savivaldybė) bendrojo ugdymo mokyklų tinklo pertvarkos 2016–20</w:t>
      </w:r>
      <w:r w:rsidR="00D718A4">
        <w:t>20</w:t>
      </w:r>
      <w:r>
        <w:t xml:space="preserve"> metų bendrasis planas (toliau – Planas) – Savivaldybės mokyklų, teikiančių bendrąjį pradinį, pagrindinį ir vidurinį išsilavinimą, pertvarkos trumpalaikė strategija, kuria siekiama </w:t>
      </w:r>
      <w:r w:rsidRPr="00F911CC">
        <w:t xml:space="preserve">sukurti efektyvumo, prieinamumo ir kokybės reikalavimus atitinkantį mokyklų tinklą </w:t>
      </w:r>
      <w:r w:rsidR="008A0F46">
        <w:t>S</w:t>
      </w:r>
      <w:r w:rsidRPr="00F911CC">
        <w:t>avivaldybėje, pakankamai turėti pradinio, pagrindinio, vidurinio ir neformaliojo švietimo programų teikėjų, sudaryti kokybiškas sąlygas visiems vietos bendruomenės nariams ugdytis ir užtikrinti pedagoginę, psichologinę, specialiąją ir socialinę pedagoginę pagalb</w:t>
      </w:r>
      <w:r w:rsidR="00F911CC" w:rsidRPr="00F911CC">
        <w:t>ą.</w:t>
      </w:r>
      <w:r w:rsidR="00F911CC">
        <w:t xml:space="preserve"> Gerai sutvarkytas bendrojo ugdymo mokyklų tinklas – tai patogiai ir greitai pasiekiama, moderni ir šiuolaikiška, tinkamai aprūpinta mokymo priemonėmis mokykla, gebanti sukurti jaukią mokymosi aplinką, suburti stiprius mokytojus ir kitus darbuotojus,  galinčius mokiniams padėti įgyti kokybišką išsilavinimą.</w:t>
      </w:r>
    </w:p>
    <w:p w:rsidR="00F911CC" w:rsidRDefault="008A0F46" w:rsidP="00D65258">
      <w:pPr>
        <w:tabs>
          <w:tab w:val="left" w:pos="9638"/>
          <w:tab w:val="left" w:pos="9720"/>
        </w:tabs>
        <w:spacing w:line="360" w:lineRule="auto"/>
        <w:ind w:right="-82" w:firstLine="900"/>
        <w:jc w:val="both"/>
      </w:pPr>
      <w:r>
        <w:t>P</w:t>
      </w:r>
      <w:r w:rsidR="00F911CC">
        <w:t>lanas yra skirtas mokymo ir mokymosi kokybei mokyklose gerinti, švietimo prieinamumui užtikrinti skirtingo amžiaus ir socialinių grupių asmenims pagal bendrojo ugdymo mokyklų ir neformaliojo švietimo programas, didinti mokyklų ekonomiškumą, laiduoti sveiką mokymosi aplinką ir saugų kelią į mokyklą. </w:t>
      </w:r>
    </w:p>
    <w:p w:rsidR="00F911CC" w:rsidRDefault="00F911CC" w:rsidP="00F911CC">
      <w:pPr>
        <w:spacing w:line="360" w:lineRule="auto"/>
        <w:ind w:firstLine="839"/>
        <w:jc w:val="both"/>
      </w:pPr>
      <w:r>
        <w:t xml:space="preserve">Pertvarkant mokyklų tinklą vadovaujamasi </w:t>
      </w:r>
      <w:r>
        <w:rPr>
          <w:color w:val="000000"/>
        </w:rPr>
        <w:t xml:space="preserve">Lietuvos Respublikos švietimo įstatymu, </w:t>
      </w:r>
      <w:r>
        <w:t xml:space="preserve">Mokyklų, vykdančių formaliojo švietimo programas, tinklo kūrimo taisyklėmis,  patvirtintomis Lietuvos Respublikos Vyriausybės 2011 m. birželio 29 d. nutarimu Nr. 768, ir </w:t>
      </w:r>
      <w:r w:rsidR="008A0F46">
        <w:t xml:space="preserve">kitų </w:t>
      </w:r>
      <w:r w:rsidR="00BC6B4E" w:rsidRPr="00BC6B4E">
        <w:t xml:space="preserve">įstatymų  </w:t>
      </w:r>
      <w:r w:rsidR="008A0F46">
        <w:t xml:space="preserve">įgyvendinamųjų </w:t>
      </w:r>
      <w:r>
        <w:t xml:space="preserve">teisės aktų reikalavimais. </w:t>
      </w:r>
    </w:p>
    <w:p w:rsidR="00F911CC" w:rsidRDefault="00F911CC" w:rsidP="00F911CC">
      <w:pPr>
        <w:spacing w:line="360" w:lineRule="auto"/>
        <w:ind w:firstLine="839"/>
        <w:jc w:val="both"/>
      </w:pPr>
      <w:r>
        <w:t xml:space="preserve">Savivaldybės bendrojo ugdymo mokyklų tinklo pertvarka nuo 2005 metų buvo nuosekliai įgyvendinama </w:t>
      </w:r>
      <w:r w:rsidR="008A0F46">
        <w:t xml:space="preserve">dviem etapais </w:t>
      </w:r>
      <w:r>
        <w:t>pagal Savivaldybės  tarybos  patvirtintus  bendruosius tinklo pertvarkos  planus, parengtus 2005–2012 metams</w:t>
      </w:r>
      <w:r w:rsidR="008A0F46">
        <w:t>:</w:t>
      </w:r>
      <w:r w:rsidR="00691681" w:rsidRPr="00691681">
        <w:t xml:space="preserve"> </w:t>
      </w:r>
      <w:r w:rsidR="00691681">
        <w:t xml:space="preserve">I etapas – 2005–2007 m., II etapas – </w:t>
      </w:r>
      <w:r w:rsidR="008A0F46">
        <w:t xml:space="preserve">                  </w:t>
      </w:r>
      <w:r w:rsidR="00691681">
        <w:t xml:space="preserve">2008–2012 m., </w:t>
      </w:r>
      <w:r>
        <w:t xml:space="preserve">vėliau 2012–2015 metams. </w:t>
      </w:r>
    </w:p>
    <w:p w:rsidR="00F543F8" w:rsidRDefault="00F543F8" w:rsidP="00ED6038">
      <w:pPr>
        <w:spacing w:line="360" w:lineRule="auto"/>
        <w:ind w:firstLine="839"/>
        <w:jc w:val="both"/>
      </w:pPr>
    </w:p>
    <w:p w:rsidR="00F543F8" w:rsidRDefault="00F543F8" w:rsidP="00ED6038">
      <w:pPr>
        <w:spacing w:line="360" w:lineRule="auto"/>
        <w:ind w:firstLine="839"/>
        <w:jc w:val="both"/>
      </w:pPr>
    </w:p>
    <w:p w:rsidR="00F911CC" w:rsidRDefault="00B12B23" w:rsidP="00ED6038">
      <w:pPr>
        <w:spacing w:line="360" w:lineRule="auto"/>
        <w:ind w:firstLine="839"/>
        <w:jc w:val="both"/>
      </w:pPr>
      <w:r>
        <w:t xml:space="preserve">Lietuvos Respublikos Seimo 2015 m. birželio 30 d. priimtas Lietuvos Respublikos </w:t>
      </w:r>
      <w:r w:rsidR="008A0F46">
        <w:t>š</w:t>
      </w:r>
      <w:r>
        <w:t>vietimo įstatymo  pakeitimo įstatymo Nr. XI-1281 3 straipsnio pakeitimo įstatymas Nr. XII-1909</w:t>
      </w:r>
      <w:r w:rsidR="00ED6038">
        <w:t xml:space="preserve"> leido iki 2017 m. rugsėjo 1 d. išsaugoti vidurinės mokyklos tipą. Besikeičianti demografinė padėtis mieste, </w:t>
      </w:r>
      <w:r w:rsidR="00ED6038">
        <w:rPr>
          <w:color w:val="000000"/>
        </w:rPr>
        <w:t xml:space="preserve">šalies vidaus ir išorės migracija, </w:t>
      </w:r>
      <w:r w:rsidR="00ED6038">
        <w:t xml:space="preserve"> ikimokyklinio amžiaus vaikų ir mokinių skaičiaus kaita, </w:t>
      </w:r>
      <w:r w:rsidR="00ED6038">
        <w:rPr>
          <w:color w:val="000000"/>
        </w:rPr>
        <w:t xml:space="preserve">kintantys gyventojų švietimo poreikiai ir kiti veiksniai, susiję su šalies kultūrine, socialine  ir ekonomine situacija, </w:t>
      </w:r>
      <w:r w:rsidR="00ED6038">
        <w:t>įpareigoj</w:t>
      </w:r>
      <w:r w:rsidR="008A0F46">
        <w:t>o</w:t>
      </w:r>
      <w:r w:rsidR="00ED6038">
        <w:t xml:space="preserve"> parengti </w:t>
      </w:r>
      <w:r w:rsidR="008A0F46">
        <w:t>P</w:t>
      </w:r>
      <w:r w:rsidR="00ED6038">
        <w:t>laną.</w:t>
      </w:r>
    </w:p>
    <w:p w:rsidR="00C55344" w:rsidRDefault="00C55344" w:rsidP="00C55344">
      <w:pPr>
        <w:spacing w:line="360" w:lineRule="auto"/>
        <w:ind w:firstLine="839"/>
        <w:jc w:val="both"/>
      </w:pPr>
      <w:r>
        <w:t>Mokyklų tinklo pokyčiai yra sudėtingas procesas, todėl svarbu ne tik parengti Planą, bet būtina įvertinti Plano įgyvendinimo problemas, pasekmes ir rezultatą.</w:t>
      </w:r>
    </w:p>
    <w:p w:rsidR="00C55344" w:rsidRDefault="00C55344" w:rsidP="00C55344">
      <w:pPr>
        <w:spacing w:line="360" w:lineRule="auto"/>
        <w:ind w:firstLine="839"/>
        <w:jc w:val="both"/>
      </w:pPr>
      <w:r>
        <w:t>Savivaldybės formaliojo švietimo įstaigų tinklo struktūriniai pokyčiai 2016–20</w:t>
      </w:r>
      <w:r w:rsidR="00D718A4">
        <w:t>20</w:t>
      </w:r>
      <w:r>
        <w:t xml:space="preserve"> metais bus įgyvendinami vienu etapu  pagal </w:t>
      </w:r>
      <w:r>
        <w:rPr>
          <w:color w:val="000000"/>
        </w:rPr>
        <w:t xml:space="preserve">Kauno miesto savivaldybės bendrojo ugdymo  mokyklų steigimo, reorganizavimo, </w:t>
      </w:r>
      <w:r w:rsidR="00BC6B4E">
        <w:rPr>
          <w:color w:val="000000"/>
        </w:rPr>
        <w:t xml:space="preserve">likvidavimo, </w:t>
      </w:r>
      <w:r>
        <w:rPr>
          <w:color w:val="000000"/>
        </w:rPr>
        <w:t xml:space="preserve">pertvarkymo ir struktūrinių pertvarkymų </w:t>
      </w:r>
      <w:r w:rsidR="008A0F46">
        <w:rPr>
          <w:color w:val="000000"/>
        </w:rPr>
        <w:t>2016</w:t>
      </w:r>
      <w:r w:rsidR="008A0F46">
        <w:t>–</w:t>
      </w:r>
      <w:r w:rsidR="008A0F46">
        <w:rPr>
          <w:color w:val="000000"/>
        </w:rPr>
        <w:t xml:space="preserve">2020 metų priemonių </w:t>
      </w:r>
      <w:r>
        <w:rPr>
          <w:color w:val="000000"/>
        </w:rPr>
        <w:t>planą</w:t>
      </w:r>
      <w:r>
        <w:rPr>
          <w:b/>
          <w:bCs/>
          <w:color w:val="000000"/>
        </w:rPr>
        <w:t> </w:t>
      </w:r>
      <w:r w:rsidR="00A57E71">
        <w:rPr>
          <w:color w:val="000000"/>
        </w:rPr>
        <w:t>(</w:t>
      </w:r>
      <w:r w:rsidR="008A0F46">
        <w:rPr>
          <w:color w:val="000000"/>
        </w:rPr>
        <w:t xml:space="preserve">1 </w:t>
      </w:r>
      <w:r>
        <w:rPr>
          <w:color w:val="000000"/>
        </w:rPr>
        <w:t>priedas).</w:t>
      </w:r>
    </w:p>
    <w:p w:rsidR="00C55344" w:rsidRDefault="00C55344" w:rsidP="00ED6038">
      <w:pPr>
        <w:spacing w:line="360" w:lineRule="auto"/>
        <w:ind w:firstLine="839"/>
        <w:jc w:val="both"/>
      </w:pPr>
    </w:p>
    <w:p w:rsidR="008A0F46" w:rsidRDefault="0070431C" w:rsidP="0070431C">
      <w:pPr>
        <w:pStyle w:val="Antrat4"/>
        <w:ind w:left="0"/>
      </w:pPr>
      <w:r>
        <w:t>II</w:t>
      </w:r>
      <w:r w:rsidR="008A0F46">
        <w:t xml:space="preserve"> SKYRIUS</w:t>
      </w:r>
    </w:p>
    <w:p w:rsidR="0070431C" w:rsidRDefault="0070431C" w:rsidP="0070431C">
      <w:pPr>
        <w:pStyle w:val="Antrat4"/>
        <w:ind w:left="0"/>
      </w:pPr>
      <w:r>
        <w:t>MIESTO ŠVIETIMO ESAMOS BŪKLĖS ANALIZĖ IR PROGNOZĖS</w:t>
      </w:r>
    </w:p>
    <w:p w:rsidR="0070431C" w:rsidRDefault="0070431C" w:rsidP="0070431C">
      <w:pPr>
        <w:tabs>
          <w:tab w:val="left" w:pos="9638"/>
          <w:tab w:val="left" w:pos="9720"/>
        </w:tabs>
        <w:spacing w:line="360" w:lineRule="auto"/>
        <w:ind w:left="900" w:right="-82"/>
        <w:jc w:val="center"/>
        <w:rPr>
          <w:b/>
        </w:rPr>
      </w:pPr>
    </w:p>
    <w:p w:rsidR="0070431C" w:rsidRDefault="008A0F46" w:rsidP="0070431C">
      <w:pPr>
        <w:spacing w:line="360" w:lineRule="auto"/>
        <w:ind w:firstLine="902"/>
        <w:jc w:val="both"/>
      </w:pPr>
      <w:r>
        <w:t>S</w:t>
      </w:r>
      <w:r w:rsidR="00C55344">
        <w:t>avivaldybės administracij</w:t>
      </w:r>
      <w:r w:rsidR="00161A11">
        <w:t>a</w:t>
      </w:r>
      <w:r w:rsidR="00C55344" w:rsidRPr="00161A11">
        <w:t xml:space="preserve"> </w:t>
      </w:r>
      <w:r>
        <w:t>ir</w:t>
      </w:r>
      <w:r w:rsidR="00C55344">
        <w:t xml:space="preserve"> </w:t>
      </w:r>
      <w:r w:rsidR="0070431C">
        <w:t xml:space="preserve">Kauno miesto savivaldybės </w:t>
      </w:r>
      <w:r w:rsidR="00F16428">
        <w:t>mero potvarkiu</w:t>
      </w:r>
      <w:r w:rsidR="00EA1ADD">
        <w:t xml:space="preserve"> </w:t>
      </w:r>
      <w:r w:rsidR="0070431C">
        <w:t>sudaryta darbo grupė, vadovaudam</w:t>
      </w:r>
      <w:r w:rsidR="00C55344">
        <w:t>iesi</w:t>
      </w:r>
      <w:r w:rsidR="0070431C">
        <w:t xml:space="preserve"> Liet</w:t>
      </w:r>
      <w:r w:rsidR="00BB109D">
        <w:t>uvos Respublikos Vyriausybės 2011</w:t>
      </w:r>
      <w:r w:rsidR="0070431C">
        <w:t xml:space="preserve"> m. birželio </w:t>
      </w:r>
      <w:r w:rsidR="00BB109D">
        <w:t>29</w:t>
      </w:r>
      <w:r w:rsidR="0070431C">
        <w:t xml:space="preserve"> d. nutarimu Nr. 7</w:t>
      </w:r>
      <w:r w:rsidR="00BB109D">
        <w:t>68</w:t>
      </w:r>
      <w:r w:rsidR="00965EF3">
        <w:t xml:space="preserve"> „Dėl M</w:t>
      </w:r>
      <w:r w:rsidR="0070431C">
        <w:t>okyklų, vykdančių formaliojo švietimo programas, tinklo kūrimo taisyklių patvirtinimo“, rengdam</w:t>
      </w:r>
      <w:r w:rsidR="00364431">
        <w:t xml:space="preserve">i </w:t>
      </w:r>
      <w:r>
        <w:t>P</w:t>
      </w:r>
      <w:r w:rsidR="0070431C">
        <w:t>laną</w:t>
      </w:r>
      <w:r w:rsidR="00AF4F26">
        <w:t>,</w:t>
      </w:r>
      <w:r w:rsidR="0070431C">
        <w:t xml:space="preserve"> atliko miesto ugdymo įstaigų esamos būklės analizę</w:t>
      </w:r>
      <w:r w:rsidR="00965EF3">
        <w:t xml:space="preserve"> – </w:t>
      </w:r>
      <w:r w:rsidR="0070431C">
        <w:t xml:space="preserve">įvertino demografinius, ekonominius, socialinius </w:t>
      </w:r>
      <w:r w:rsidR="00965EF3">
        <w:t>ir</w:t>
      </w:r>
      <w:r w:rsidR="0070431C">
        <w:t xml:space="preserve"> kultūrinius aspektus, ugdymosi poreikių tenkinimą, ugdymo kokybę, mokyklų tinklo efektyvumą, mokyklų pastatų būklę ir atitiktį mokyklos tipui.</w:t>
      </w:r>
    </w:p>
    <w:p w:rsidR="0070431C" w:rsidRDefault="0070431C" w:rsidP="0070431C">
      <w:pPr>
        <w:spacing w:line="360" w:lineRule="auto"/>
        <w:ind w:firstLine="902"/>
        <w:jc w:val="both"/>
        <w:rPr>
          <w:b/>
        </w:rPr>
      </w:pPr>
      <w:r>
        <w:rPr>
          <w:b/>
        </w:rPr>
        <w:t>1. Demografin</w:t>
      </w:r>
      <w:r w:rsidR="001A2CB2">
        <w:rPr>
          <w:b/>
        </w:rPr>
        <w:t>ės</w:t>
      </w:r>
      <w:r>
        <w:rPr>
          <w:b/>
        </w:rPr>
        <w:t>, ekonomin</w:t>
      </w:r>
      <w:r w:rsidR="001A2CB2">
        <w:rPr>
          <w:b/>
        </w:rPr>
        <w:t>ės</w:t>
      </w:r>
      <w:r>
        <w:rPr>
          <w:b/>
        </w:rPr>
        <w:t>, socialin</w:t>
      </w:r>
      <w:r w:rsidR="001A2CB2">
        <w:rPr>
          <w:b/>
        </w:rPr>
        <w:t>ės</w:t>
      </w:r>
      <w:r>
        <w:rPr>
          <w:b/>
        </w:rPr>
        <w:t>, kultūrin</w:t>
      </w:r>
      <w:r w:rsidR="001A2CB2">
        <w:rPr>
          <w:b/>
        </w:rPr>
        <w:t>ės</w:t>
      </w:r>
      <w:r>
        <w:rPr>
          <w:b/>
        </w:rPr>
        <w:t xml:space="preserve"> ir švietimo poreikių tenkinimo </w:t>
      </w:r>
      <w:r w:rsidR="001A2CB2">
        <w:rPr>
          <w:b/>
        </w:rPr>
        <w:t xml:space="preserve">būklės </w:t>
      </w:r>
      <w:r>
        <w:rPr>
          <w:b/>
        </w:rPr>
        <w:t>konteksta</w:t>
      </w:r>
      <w:r w:rsidR="001A2CB2">
        <w:rPr>
          <w:b/>
        </w:rPr>
        <w:t>i</w:t>
      </w:r>
      <w:r>
        <w:rPr>
          <w:b/>
        </w:rPr>
        <w:t>:</w:t>
      </w:r>
    </w:p>
    <w:p w:rsidR="0070431C" w:rsidRDefault="0070431C" w:rsidP="0070431C">
      <w:pPr>
        <w:spacing w:line="360" w:lineRule="auto"/>
        <w:ind w:firstLine="902"/>
        <w:jc w:val="both"/>
        <w:rPr>
          <w:b/>
        </w:rPr>
      </w:pPr>
      <w:r>
        <w:rPr>
          <w:b/>
        </w:rPr>
        <w:t>1.1. Demografin</w:t>
      </w:r>
      <w:r w:rsidR="001A2CB2">
        <w:rPr>
          <w:b/>
        </w:rPr>
        <w:t>ės būklės</w:t>
      </w:r>
      <w:r>
        <w:rPr>
          <w:b/>
        </w:rPr>
        <w:t xml:space="preserve"> kontekstas </w:t>
      </w:r>
    </w:p>
    <w:p w:rsidR="00602CDE" w:rsidRDefault="0070431C" w:rsidP="00602CDE">
      <w:pPr>
        <w:spacing w:line="312" w:lineRule="auto"/>
        <w:ind w:firstLine="900"/>
        <w:jc w:val="both"/>
        <w:rPr>
          <w:b/>
          <w:color w:val="000000"/>
        </w:rPr>
      </w:pPr>
      <w:r>
        <w:t>Ugdymo įstaigų tinklo pertvarką lemia demografinės tendencijos.</w:t>
      </w:r>
      <w:r w:rsidR="00740FB9">
        <w:t xml:space="preserve"> </w:t>
      </w:r>
      <w:r w:rsidR="00EA1ADD">
        <w:t>201</w:t>
      </w:r>
      <w:r w:rsidR="00F16428">
        <w:t>4</w:t>
      </w:r>
      <w:r w:rsidR="00EA1ADD">
        <w:t xml:space="preserve"> m. pradžioje mieste gyveno </w:t>
      </w:r>
      <w:r w:rsidR="00461115">
        <w:t xml:space="preserve">304097 </w:t>
      </w:r>
      <w:r w:rsidR="001A2CB2">
        <w:t xml:space="preserve">gyventojai </w:t>
      </w:r>
      <w:r w:rsidR="00461115">
        <w:t>(2013 m. – 306888)</w:t>
      </w:r>
      <w:r w:rsidR="00FC01A8">
        <w:t>.</w:t>
      </w:r>
      <w:r w:rsidR="00EA1ADD">
        <w:t xml:space="preserve"> </w:t>
      </w:r>
      <w:r w:rsidR="00602CDE" w:rsidRPr="00602CDE">
        <w:rPr>
          <w:color w:val="000000"/>
        </w:rPr>
        <w:t>Nuo 2010 m., t. y. per pastaruosius penkerius metus Kaune sumažėjo 44527 gyventoj</w:t>
      </w:r>
      <w:r w:rsidR="001A2CB2">
        <w:rPr>
          <w:color w:val="000000"/>
        </w:rPr>
        <w:t>ais</w:t>
      </w:r>
      <w:r w:rsidR="00602CDE" w:rsidRPr="00602CDE">
        <w:rPr>
          <w:color w:val="000000"/>
        </w:rPr>
        <w:t xml:space="preserve">, t. y. 12,7 proc. </w:t>
      </w:r>
      <w:r w:rsidR="00602CDE" w:rsidRPr="00602CDE">
        <w:rPr>
          <w:b/>
          <w:color w:val="000000"/>
        </w:rPr>
        <w:t xml:space="preserve"> </w:t>
      </w:r>
    </w:p>
    <w:p w:rsidR="00E26473" w:rsidRPr="00E26473" w:rsidRDefault="00E26473" w:rsidP="00E26473">
      <w:pPr>
        <w:tabs>
          <w:tab w:val="left" w:pos="567"/>
          <w:tab w:val="left" w:pos="900"/>
        </w:tabs>
        <w:spacing w:line="312" w:lineRule="auto"/>
        <w:jc w:val="both"/>
      </w:pPr>
      <w:r w:rsidRPr="00290320">
        <w:rPr>
          <w:color w:val="FF0000"/>
          <w:sz w:val="20"/>
          <w:szCs w:val="20"/>
        </w:rPr>
        <w:tab/>
      </w:r>
      <w:r w:rsidRPr="00290320">
        <w:rPr>
          <w:color w:val="FF0000"/>
          <w:sz w:val="20"/>
          <w:szCs w:val="20"/>
        </w:rPr>
        <w:tab/>
      </w:r>
      <w:r w:rsidRPr="00E26473">
        <w:t xml:space="preserve">2014 m. šis mažėjimo pokytis lyginant su praėjusiais metais Kaune </w:t>
      </w:r>
      <w:r w:rsidR="001A2CB2">
        <w:t>buvo</w:t>
      </w:r>
      <w:r w:rsidRPr="00E26473">
        <w:t xml:space="preserve"> mažesnis (sumažėjo 2791 gyventoj</w:t>
      </w:r>
      <w:r w:rsidR="001A2CB2">
        <w:t>u</w:t>
      </w:r>
      <w:r w:rsidRPr="00E26473">
        <w:t>, t. y. 0,91 proc., kai tuo tarpu 2013 m. sumažėjo 3885 gyventoj</w:t>
      </w:r>
      <w:r w:rsidR="001B0218">
        <w:t>ais</w:t>
      </w:r>
      <w:r w:rsidRPr="00E26473">
        <w:t>, t.</w:t>
      </w:r>
      <w:r w:rsidR="001B0218">
        <w:t xml:space="preserve"> </w:t>
      </w:r>
      <w:r w:rsidRPr="00E26473">
        <w:t>y. 1,25 proc.</w:t>
      </w:r>
      <w:r w:rsidR="00AF4F26">
        <w:t>).</w:t>
      </w:r>
      <w:r>
        <w:t xml:space="preserve"> </w:t>
      </w:r>
      <w:r w:rsidRPr="00E26473">
        <w:t>Tai išlieka didžiausias gyventojų mažėjimas palyginus su kitais didžiaisiais miestais.</w:t>
      </w:r>
    </w:p>
    <w:p w:rsidR="00604500" w:rsidRDefault="00AF57AF" w:rsidP="00AF57AF">
      <w:pPr>
        <w:spacing w:line="360" w:lineRule="auto"/>
        <w:ind w:firstLine="902"/>
        <w:jc w:val="both"/>
        <w:rPr>
          <w:color w:val="000000"/>
        </w:rPr>
      </w:pPr>
      <w:r w:rsidRPr="00AF57AF">
        <w:rPr>
          <w:color w:val="000000"/>
        </w:rPr>
        <w:t>Statistikos departamento prie Lietuvos Respublikos Vyriausybės 2010</w:t>
      </w:r>
      <w:r w:rsidR="001B0218">
        <w:rPr>
          <w:color w:val="000000"/>
        </w:rPr>
        <w:t>–</w:t>
      </w:r>
      <w:r w:rsidRPr="00AF57AF">
        <w:rPr>
          <w:color w:val="000000"/>
        </w:rPr>
        <w:t xml:space="preserve">2014 m. migracijos Lietuvoje </w:t>
      </w:r>
      <w:r w:rsidR="001B0218">
        <w:rPr>
          <w:color w:val="000000"/>
        </w:rPr>
        <w:t>ir</w:t>
      </w:r>
      <w:r w:rsidRPr="00AF57AF">
        <w:rPr>
          <w:color w:val="000000"/>
        </w:rPr>
        <w:t xml:space="preserve"> didžiausiuose miestuose</w:t>
      </w:r>
      <w:r w:rsidR="001B0218" w:rsidRPr="001B0218">
        <w:rPr>
          <w:color w:val="000000"/>
        </w:rPr>
        <w:t xml:space="preserve"> </w:t>
      </w:r>
      <w:r w:rsidR="001B0218" w:rsidRPr="00AF57AF">
        <w:rPr>
          <w:color w:val="000000"/>
        </w:rPr>
        <w:t>saldo duomenys</w:t>
      </w:r>
      <w:r w:rsidRPr="00AF57AF">
        <w:rPr>
          <w:color w:val="000000"/>
        </w:rPr>
        <w:t xml:space="preserve">, kuriuose atsispindi tik oficialiai </w:t>
      </w:r>
    </w:p>
    <w:p w:rsidR="00604500" w:rsidRDefault="00604500" w:rsidP="00AF57AF">
      <w:pPr>
        <w:spacing w:line="360" w:lineRule="auto"/>
        <w:ind w:firstLine="902"/>
        <w:jc w:val="both"/>
        <w:rPr>
          <w:color w:val="000000"/>
        </w:rPr>
      </w:pPr>
    </w:p>
    <w:p w:rsidR="00AF57AF" w:rsidRPr="00AF57AF" w:rsidRDefault="00AF57AF" w:rsidP="00604500">
      <w:pPr>
        <w:spacing w:line="360" w:lineRule="auto"/>
        <w:jc w:val="both"/>
      </w:pPr>
      <w:r w:rsidRPr="00AF57AF">
        <w:rPr>
          <w:color w:val="000000"/>
        </w:rPr>
        <w:lastRenderedPageBreak/>
        <w:t>deklaravę savo gyvenamosios vietos keitimą asmenys</w:t>
      </w:r>
      <w:r>
        <w:t xml:space="preserve"> (žr. 1 pav</w:t>
      </w:r>
      <w:r w:rsidR="001B0218">
        <w:t>.</w:t>
      </w:r>
      <w:r>
        <w:t xml:space="preserve">). </w:t>
      </w:r>
      <w:r w:rsidRPr="00AF57AF">
        <w:rPr>
          <w:color w:val="000000"/>
        </w:rPr>
        <w:t xml:space="preserve">Migracijos saldo – atvykusių ir išvykusių per atitinkamą laikotarpį skaičiaus skirtumas, kuris yra susijęs su tarptautine </w:t>
      </w:r>
      <w:r w:rsidR="001B0218">
        <w:rPr>
          <w:color w:val="000000"/>
        </w:rPr>
        <w:t>ir</w:t>
      </w:r>
      <w:r w:rsidRPr="00AF57AF">
        <w:rPr>
          <w:color w:val="000000"/>
        </w:rPr>
        <w:t xml:space="preserve"> vidine migracija. </w:t>
      </w:r>
    </w:p>
    <w:p w:rsidR="00F5421B" w:rsidRDefault="002F3A14" w:rsidP="00D16541">
      <w:pPr>
        <w:tabs>
          <w:tab w:val="left" w:pos="567"/>
        </w:tabs>
        <w:spacing w:line="312" w:lineRule="auto"/>
        <w:jc w:val="center"/>
      </w:pPr>
      <w:r>
        <w:rPr>
          <w:noProof/>
        </w:rPr>
        <w:drawing>
          <wp:inline distT="0" distB="0" distL="0" distR="0">
            <wp:extent cx="6119495" cy="2185035"/>
            <wp:effectExtent l="0" t="0" r="14605" b="24765"/>
            <wp:docPr id="1" name="Diagrama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inline>
        </w:drawing>
      </w:r>
    </w:p>
    <w:p w:rsidR="00AF57AF" w:rsidRDefault="00F5421B" w:rsidP="00AF57AF">
      <w:pPr>
        <w:tabs>
          <w:tab w:val="left" w:pos="567"/>
        </w:tabs>
        <w:spacing w:line="312" w:lineRule="auto"/>
        <w:ind w:firstLine="360"/>
        <w:jc w:val="center"/>
        <w:rPr>
          <w:i/>
          <w:color w:val="000000"/>
          <w:sz w:val="20"/>
          <w:szCs w:val="20"/>
        </w:rPr>
      </w:pPr>
      <w:r>
        <w:rPr>
          <w:b/>
          <w:i/>
          <w:color w:val="000000"/>
          <w:sz w:val="20"/>
          <w:szCs w:val="20"/>
        </w:rPr>
        <w:t>1</w:t>
      </w:r>
      <w:r w:rsidRPr="005822DA">
        <w:rPr>
          <w:b/>
          <w:i/>
          <w:color w:val="000000"/>
          <w:sz w:val="20"/>
          <w:szCs w:val="20"/>
        </w:rPr>
        <w:t xml:space="preserve"> pav</w:t>
      </w:r>
      <w:r w:rsidR="00FA3A1C">
        <w:rPr>
          <w:b/>
          <w:i/>
          <w:color w:val="000000"/>
          <w:sz w:val="20"/>
          <w:szCs w:val="20"/>
        </w:rPr>
        <w:t xml:space="preserve">. </w:t>
      </w:r>
      <w:r w:rsidR="00AF57AF" w:rsidRPr="00AF57AF">
        <w:rPr>
          <w:i/>
          <w:color w:val="000000"/>
          <w:sz w:val="20"/>
          <w:szCs w:val="20"/>
        </w:rPr>
        <w:t>Gyventojų kaitos saldo didžiuosiuose Lietuvos miestuose (Lietuvos statistikos departamento duomenys)</w:t>
      </w:r>
    </w:p>
    <w:p w:rsidR="00AF57AF" w:rsidRDefault="00AF57AF" w:rsidP="0070431C">
      <w:pPr>
        <w:spacing w:line="360" w:lineRule="auto"/>
        <w:ind w:firstLine="902"/>
        <w:jc w:val="both"/>
        <w:rPr>
          <w:color w:val="000000"/>
        </w:rPr>
      </w:pPr>
      <w:r w:rsidRPr="00AF57AF">
        <w:rPr>
          <w:color w:val="000000"/>
        </w:rPr>
        <w:t xml:space="preserve">Demografinis kontekstas taip pat darė didelę įtaką vaikų ir jaunimo skaičiaus kaitai mieste. </w:t>
      </w:r>
      <w:r w:rsidR="00604500">
        <w:rPr>
          <w:color w:val="000000"/>
        </w:rPr>
        <w:t xml:space="preserve">2014 metų pradžioje Kaune buvo </w:t>
      </w:r>
      <w:r w:rsidRPr="00AF57AF">
        <w:rPr>
          <w:color w:val="000000"/>
        </w:rPr>
        <w:t>42698 (2013 m. – 43186) 0</w:t>
      </w:r>
      <w:r w:rsidR="001B0218">
        <w:rPr>
          <w:color w:val="000000"/>
        </w:rPr>
        <w:t>–</w:t>
      </w:r>
      <w:r w:rsidRPr="00AF57AF">
        <w:rPr>
          <w:color w:val="000000"/>
        </w:rPr>
        <w:t>14 metų vaik</w:t>
      </w:r>
      <w:r w:rsidR="001B0218">
        <w:rPr>
          <w:color w:val="000000"/>
        </w:rPr>
        <w:t>ai</w:t>
      </w:r>
      <w:r w:rsidRPr="00AF57AF">
        <w:rPr>
          <w:color w:val="000000"/>
        </w:rPr>
        <w:t xml:space="preserve"> ir 15807 </w:t>
      </w:r>
      <w:r w:rsidRPr="00F543F8">
        <w:rPr>
          <w:color w:val="000000"/>
          <w:spacing w:val="-4"/>
        </w:rPr>
        <w:t>(2013 m. – 17355) 15</w:t>
      </w:r>
      <w:r w:rsidR="001B0218" w:rsidRPr="00F543F8">
        <w:rPr>
          <w:color w:val="000000"/>
          <w:spacing w:val="-4"/>
        </w:rPr>
        <w:t>–</w:t>
      </w:r>
      <w:r w:rsidRPr="00F543F8">
        <w:rPr>
          <w:color w:val="000000"/>
          <w:spacing w:val="-4"/>
        </w:rPr>
        <w:t>19 metų jaunuoli</w:t>
      </w:r>
      <w:r w:rsidR="001B0218" w:rsidRPr="00F543F8">
        <w:rPr>
          <w:color w:val="000000"/>
          <w:spacing w:val="-4"/>
        </w:rPr>
        <w:t>ai</w:t>
      </w:r>
      <w:r w:rsidRPr="00F543F8">
        <w:rPr>
          <w:color w:val="000000"/>
          <w:spacing w:val="-4"/>
        </w:rPr>
        <w:t>. Klaipėdoje ir Vilniuje 0</w:t>
      </w:r>
      <w:r w:rsidR="001B0218" w:rsidRPr="00F543F8">
        <w:rPr>
          <w:color w:val="000000"/>
          <w:spacing w:val="-4"/>
        </w:rPr>
        <w:t>–</w:t>
      </w:r>
      <w:r w:rsidRPr="00F543F8">
        <w:rPr>
          <w:color w:val="000000"/>
          <w:spacing w:val="-4"/>
        </w:rPr>
        <w:t>14 metų vaikų skaičius 2014 metais padidėjo 0,3 proc. ir 0,5 proc., Kaune sumažėjo  – 0,1 proc. (žr. 5 pav.), 15</w:t>
      </w:r>
      <w:r w:rsidR="001B0218" w:rsidRPr="00F543F8">
        <w:rPr>
          <w:color w:val="000000"/>
          <w:spacing w:val="-4"/>
        </w:rPr>
        <w:t>–</w:t>
      </w:r>
      <w:r w:rsidRPr="00F543F8">
        <w:rPr>
          <w:color w:val="000000"/>
          <w:spacing w:val="-4"/>
        </w:rPr>
        <w:t>19 metų jaunimo Kaune sumažėjo 0,5 proc., atitinkamai Vilniuje</w:t>
      </w:r>
      <w:r w:rsidR="001B0218" w:rsidRPr="00F543F8">
        <w:rPr>
          <w:color w:val="000000"/>
          <w:spacing w:val="-4"/>
        </w:rPr>
        <w:t xml:space="preserve"> – </w:t>
      </w:r>
      <w:r w:rsidRPr="00F543F8">
        <w:rPr>
          <w:color w:val="000000"/>
          <w:spacing w:val="-4"/>
        </w:rPr>
        <w:t xml:space="preserve">0,3 proc.,  Klaipėdoje ir </w:t>
      </w:r>
      <w:r w:rsidR="001B0218" w:rsidRPr="00F543F8">
        <w:rPr>
          <w:color w:val="000000"/>
          <w:spacing w:val="-4"/>
        </w:rPr>
        <w:t xml:space="preserve">visoje </w:t>
      </w:r>
      <w:r w:rsidRPr="00F543F8">
        <w:rPr>
          <w:color w:val="000000"/>
          <w:spacing w:val="-4"/>
        </w:rPr>
        <w:t>Lietuvoje – 0,5 proc.</w:t>
      </w:r>
      <w:r w:rsidRPr="00AF57AF">
        <w:rPr>
          <w:color w:val="000000"/>
        </w:rPr>
        <w:t xml:space="preserve"> </w:t>
      </w:r>
    </w:p>
    <w:p w:rsidR="0070431C" w:rsidRDefault="0070431C" w:rsidP="0070431C">
      <w:pPr>
        <w:spacing w:line="360" w:lineRule="auto"/>
        <w:ind w:firstLine="902"/>
        <w:jc w:val="both"/>
        <w:rPr>
          <w:b/>
        </w:rPr>
      </w:pPr>
      <w:r>
        <w:rPr>
          <w:b/>
        </w:rPr>
        <w:t>1.2. Ekonominės ir socialinės būklės kontekstas</w:t>
      </w:r>
    </w:p>
    <w:p w:rsidR="0070431C" w:rsidRPr="00906DD3" w:rsidRDefault="0070431C" w:rsidP="0070431C">
      <w:pPr>
        <w:spacing w:line="360" w:lineRule="auto"/>
        <w:ind w:firstLine="902"/>
        <w:jc w:val="both"/>
      </w:pPr>
      <w:r w:rsidRPr="00906DD3">
        <w:t>Savivaldybės darbo rinkoje vykstantys procesai daro įtaką gyventojų užimtumui, o šis savo ruožtu – gyventojų švietimo poreikiams.</w:t>
      </w:r>
    </w:p>
    <w:p w:rsidR="00364431" w:rsidRPr="001B0218" w:rsidRDefault="00364431" w:rsidP="001B0218">
      <w:pPr>
        <w:spacing w:line="360" w:lineRule="auto"/>
        <w:ind w:firstLine="851"/>
        <w:jc w:val="both"/>
        <w:rPr>
          <w:caps/>
          <w:color w:val="000000"/>
        </w:rPr>
      </w:pPr>
      <w:r>
        <w:rPr>
          <w:color w:val="000000"/>
        </w:rPr>
        <w:t>Paskutiniais L</w:t>
      </w:r>
      <w:r w:rsidRPr="00364431">
        <w:rPr>
          <w:color w:val="000000"/>
        </w:rPr>
        <w:t>ietuvos statistikos departamento pateiktais duomenimis, gyventojų amžiaus st</w:t>
      </w:r>
      <w:r>
        <w:rPr>
          <w:color w:val="000000"/>
        </w:rPr>
        <w:t>ruktūra žymiai nekito: 2014 m. d</w:t>
      </w:r>
      <w:r w:rsidRPr="00364431">
        <w:rPr>
          <w:color w:val="000000"/>
        </w:rPr>
        <w:t>arbingo amžiaus kauniečiai sudar</w:t>
      </w:r>
      <w:r>
        <w:rPr>
          <w:color w:val="000000"/>
        </w:rPr>
        <w:t>ė 61,1 proc., vaikai ( 0–15 m. a</w:t>
      </w:r>
      <w:r w:rsidRPr="00364431">
        <w:rPr>
          <w:color w:val="000000"/>
        </w:rPr>
        <w:t>mžiaus) – 15,1 proc., pensinio amžiaus gyventojai sudarė 23,8 pr</w:t>
      </w:r>
      <w:r>
        <w:rPr>
          <w:color w:val="000000"/>
        </w:rPr>
        <w:t xml:space="preserve">oc. </w:t>
      </w:r>
      <w:r w:rsidR="001B0218">
        <w:rPr>
          <w:color w:val="000000"/>
        </w:rPr>
        <w:t>v</w:t>
      </w:r>
      <w:r>
        <w:rPr>
          <w:color w:val="000000"/>
        </w:rPr>
        <w:t>isų K</w:t>
      </w:r>
      <w:r w:rsidRPr="00364431">
        <w:rPr>
          <w:color w:val="000000"/>
        </w:rPr>
        <w:t xml:space="preserve">auno gyventojų. Moterų skaičius tendencingai išliko didesnis nei vyrų – 2014 metų pradžioje 1 000 vyrų teko </w:t>
      </w:r>
      <w:r w:rsidR="001B0218">
        <w:rPr>
          <w:color w:val="000000"/>
        </w:rPr>
        <w:t xml:space="preserve">                </w:t>
      </w:r>
      <w:r w:rsidRPr="00364431">
        <w:rPr>
          <w:color w:val="000000"/>
        </w:rPr>
        <w:t>1 274 moterys.</w:t>
      </w:r>
      <w:r w:rsidR="001B0218">
        <w:rPr>
          <w:caps/>
          <w:color w:val="000000"/>
        </w:rPr>
        <w:t xml:space="preserve"> </w:t>
      </w:r>
      <w:r w:rsidRPr="00364431">
        <w:rPr>
          <w:color w:val="000000"/>
        </w:rPr>
        <w:t>2013 m. Kauno mieste gimė 3 032 kūdikiai (tai 161 kūdikiu maž</w:t>
      </w:r>
      <w:r>
        <w:rPr>
          <w:color w:val="000000"/>
        </w:rPr>
        <w:t>iau nei 2012 m.). Paskutiniais L</w:t>
      </w:r>
      <w:r w:rsidRPr="00364431">
        <w:rPr>
          <w:color w:val="000000"/>
        </w:rPr>
        <w:t>ietuvos statistikos de</w:t>
      </w:r>
      <w:r>
        <w:rPr>
          <w:color w:val="000000"/>
        </w:rPr>
        <w:t>partamento duomenimis, 2013 m. b</w:t>
      </w:r>
      <w:r w:rsidRPr="00364431">
        <w:rPr>
          <w:color w:val="000000"/>
        </w:rPr>
        <w:t>endrojo gimstamumo r</w:t>
      </w:r>
      <w:r>
        <w:rPr>
          <w:color w:val="000000"/>
        </w:rPr>
        <w:t xml:space="preserve">odiklis nežymiai sumažėjo tiek Kauno mieste, tiek </w:t>
      </w:r>
      <w:r w:rsidR="001B0218">
        <w:rPr>
          <w:color w:val="000000"/>
        </w:rPr>
        <w:t>visoje</w:t>
      </w:r>
      <w:r>
        <w:rPr>
          <w:color w:val="000000"/>
        </w:rPr>
        <w:t xml:space="preserve"> L</w:t>
      </w:r>
      <w:r w:rsidRPr="00364431">
        <w:rPr>
          <w:color w:val="000000"/>
        </w:rPr>
        <w:t>ietuvoje.</w:t>
      </w:r>
      <w:r w:rsidRPr="00364431">
        <w:rPr>
          <w:rFonts w:ascii="Arial" w:hAnsi="Arial" w:cs="Arial"/>
          <w:color w:val="000000"/>
          <w:sz w:val="18"/>
          <w:szCs w:val="18"/>
        </w:rPr>
        <w:t xml:space="preserve"> </w:t>
      </w:r>
    </w:p>
    <w:p w:rsidR="00DD20CE" w:rsidRDefault="00364431" w:rsidP="00DD20CE">
      <w:pPr>
        <w:spacing w:line="360" w:lineRule="auto"/>
        <w:ind w:firstLine="851"/>
        <w:jc w:val="both"/>
        <w:rPr>
          <w:color w:val="000000"/>
        </w:rPr>
      </w:pPr>
      <w:r w:rsidRPr="00364431">
        <w:rPr>
          <w:color w:val="000000"/>
        </w:rPr>
        <w:t>Vertinant</w:t>
      </w:r>
      <w:r>
        <w:rPr>
          <w:color w:val="000000"/>
        </w:rPr>
        <w:t xml:space="preserve"> gyventojų mirtingumo rodiklį, K</w:t>
      </w:r>
      <w:r w:rsidRPr="00364431">
        <w:rPr>
          <w:color w:val="000000"/>
        </w:rPr>
        <w:t>auno mieste matomi teigiami pokyčiai. Statistikos departamento duomenimis,</w:t>
      </w:r>
      <w:r>
        <w:rPr>
          <w:color w:val="000000"/>
        </w:rPr>
        <w:t xml:space="preserve"> bendrasis mirtingumo rodiklis Kauno mieste 2013 m. s</w:t>
      </w:r>
      <w:r w:rsidRPr="00364431">
        <w:rPr>
          <w:color w:val="000000"/>
        </w:rPr>
        <w:t>umažėjo</w:t>
      </w:r>
      <w:r w:rsidR="001B0218">
        <w:rPr>
          <w:color w:val="000000"/>
        </w:rPr>
        <w:t>,</w:t>
      </w:r>
      <w:r w:rsidRPr="00364431">
        <w:rPr>
          <w:color w:val="000000"/>
        </w:rPr>
        <w:t xml:space="preserve"> </w:t>
      </w:r>
      <w:r>
        <w:rPr>
          <w:color w:val="000000"/>
        </w:rPr>
        <w:t xml:space="preserve">tuo tarpu </w:t>
      </w:r>
      <w:r w:rsidR="001B0218">
        <w:rPr>
          <w:color w:val="000000"/>
        </w:rPr>
        <w:t>visoje</w:t>
      </w:r>
      <w:r>
        <w:rPr>
          <w:color w:val="000000"/>
        </w:rPr>
        <w:t xml:space="preserve"> L</w:t>
      </w:r>
      <w:r w:rsidRPr="00364431">
        <w:rPr>
          <w:color w:val="000000"/>
        </w:rPr>
        <w:t>ietuvoje m</w:t>
      </w:r>
      <w:r>
        <w:rPr>
          <w:color w:val="000000"/>
        </w:rPr>
        <w:t>irtingumo rodiklis nuo 2008 m. t</w:t>
      </w:r>
      <w:r w:rsidRPr="00364431">
        <w:rPr>
          <w:color w:val="000000"/>
        </w:rPr>
        <w:t>endencingai augo</w:t>
      </w:r>
      <w:r w:rsidR="00DD20CE">
        <w:rPr>
          <w:color w:val="000000"/>
        </w:rPr>
        <w:t>.</w:t>
      </w:r>
    </w:p>
    <w:p w:rsidR="00364431" w:rsidRPr="00364431" w:rsidRDefault="00364431" w:rsidP="00DD20CE">
      <w:pPr>
        <w:spacing w:line="360" w:lineRule="auto"/>
        <w:ind w:firstLine="851"/>
        <w:jc w:val="both"/>
        <w:rPr>
          <w:caps/>
          <w:color w:val="000000"/>
        </w:rPr>
      </w:pPr>
      <w:r w:rsidRPr="00364431">
        <w:rPr>
          <w:color w:val="000000"/>
        </w:rPr>
        <w:t xml:space="preserve">Kūdikių iki 1 metų mirtingumas – rodiklis, realiai atspindintis šalies socialinę-ekonominę situaciją ir sveikatos priežiūros kokybę. Higienos instituto sveikatos informacijos </w:t>
      </w:r>
      <w:r w:rsidR="00DD20CE">
        <w:rPr>
          <w:color w:val="000000"/>
        </w:rPr>
        <w:t>centro duomenimis, nuo 2008 m. kūdikių mirtingumas K</w:t>
      </w:r>
      <w:r w:rsidRPr="00364431">
        <w:rPr>
          <w:color w:val="000000"/>
        </w:rPr>
        <w:t xml:space="preserve">auno </w:t>
      </w:r>
      <w:r w:rsidR="00DD20CE">
        <w:rPr>
          <w:color w:val="000000"/>
        </w:rPr>
        <w:t>mieste</w:t>
      </w:r>
      <w:r w:rsidRPr="00364431">
        <w:rPr>
          <w:color w:val="000000"/>
        </w:rPr>
        <w:t xml:space="preserve"> ir šalyje kasmet mažėjo. Pa</w:t>
      </w:r>
      <w:r w:rsidR="00DD20CE">
        <w:rPr>
          <w:color w:val="000000"/>
        </w:rPr>
        <w:t>lyginus su kitais didžiaisiais Lietuvos miestais, K</w:t>
      </w:r>
      <w:r w:rsidRPr="00364431">
        <w:rPr>
          <w:color w:val="000000"/>
        </w:rPr>
        <w:t>aune kūdikių mirtingumas buvo pats mažiausias.</w:t>
      </w:r>
    </w:p>
    <w:p w:rsidR="00364431" w:rsidRPr="00DD20CE" w:rsidRDefault="00DD20CE" w:rsidP="00DD20CE">
      <w:pPr>
        <w:spacing w:line="360" w:lineRule="auto"/>
        <w:ind w:firstLine="851"/>
        <w:jc w:val="both"/>
        <w:rPr>
          <w:caps/>
          <w:color w:val="000000"/>
        </w:rPr>
      </w:pPr>
      <w:r>
        <w:rPr>
          <w:color w:val="000000"/>
        </w:rPr>
        <w:lastRenderedPageBreak/>
        <w:t>K</w:t>
      </w:r>
      <w:r w:rsidR="00364431" w:rsidRPr="00364431">
        <w:rPr>
          <w:color w:val="000000"/>
        </w:rPr>
        <w:t>auno miest</w:t>
      </w:r>
      <w:r w:rsidR="001B0218">
        <w:rPr>
          <w:color w:val="000000"/>
        </w:rPr>
        <w:t>e</w:t>
      </w:r>
      <w:r w:rsidR="00364431" w:rsidRPr="00364431">
        <w:rPr>
          <w:color w:val="000000"/>
        </w:rPr>
        <w:t xml:space="preserve"> ir toliau gerinant darbo ir gyvenamąją aplinką, ugdant sveikos gyvensenos įpročius, kuriant efektyvią asmens ir visuomenės sveikatos priežiūrą pastebimos teigiamos tendencijos – ir toliau ilgėj</w:t>
      </w:r>
      <w:r w:rsidR="001B0218">
        <w:rPr>
          <w:color w:val="000000"/>
        </w:rPr>
        <w:t>o</w:t>
      </w:r>
      <w:r w:rsidR="00364431" w:rsidRPr="00364431">
        <w:rPr>
          <w:color w:val="000000"/>
        </w:rPr>
        <w:t xml:space="preserve"> vidutinė gyvenimo trukmė, mažėjo mirtingumas, beveik dv</w:t>
      </w:r>
      <w:r>
        <w:rPr>
          <w:color w:val="000000"/>
        </w:rPr>
        <w:t>igubai sumažėjo vaikų iki 1 m. a</w:t>
      </w:r>
      <w:r w:rsidR="00364431" w:rsidRPr="00364431">
        <w:rPr>
          <w:color w:val="000000"/>
        </w:rPr>
        <w:t>mžiaus mirtingumas. Tačiau</w:t>
      </w:r>
      <w:r>
        <w:rPr>
          <w:color w:val="000000"/>
        </w:rPr>
        <w:t xml:space="preserve">  K</w:t>
      </w:r>
      <w:r w:rsidR="00364431" w:rsidRPr="00364431">
        <w:rPr>
          <w:color w:val="000000"/>
        </w:rPr>
        <w:t>auno miestas taip pat susiduria su tam tikromis problem</w:t>
      </w:r>
      <w:r>
        <w:rPr>
          <w:color w:val="000000"/>
        </w:rPr>
        <w:t>omis, egzistuojančiomis visoje L</w:t>
      </w:r>
      <w:r w:rsidR="00364431" w:rsidRPr="00364431">
        <w:rPr>
          <w:color w:val="000000"/>
        </w:rPr>
        <w:t>ietuvoje – tai mažėjantis gyventojų skaičius, mažas gimstamumas, todėl būtina ir toliau imtis konkrečių priemonių, kurios sudarytų sąlygas pagerinti šiuos rodiklius.</w:t>
      </w:r>
    </w:p>
    <w:p w:rsidR="0070431C" w:rsidRPr="006006D8" w:rsidRDefault="0070431C" w:rsidP="00DD20CE">
      <w:pPr>
        <w:spacing w:line="360" w:lineRule="auto"/>
        <w:ind w:firstLine="851"/>
        <w:jc w:val="both"/>
        <w:rPr>
          <w:bCs/>
          <w:color w:val="000000"/>
        </w:rPr>
      </w:pPr>
      <w:r w:rsidRPr="006006D8">
        <w:t>Mažas pajamas turinčių šeimų mokiniams skiriamas nemokamas</w:t>
      </w:r>
      <w:r w:rsidR="00617E22" w:rsidRPr="006006D8">
        <w:t xml:space="preserve"> maitinimas ir </w:t>
      </w:r>
      <w:r w:rsidR="00617E22" w:rsidRPr="006006D8">
        <w:rPr>
          <w:spacing w:val="-2"/>
          <w:sz w:val="22"/>
          <w:szCs w:val="22"/>
        </w:rPr>
        <w:t xml:space="preserve"> </w:t>
      </w:r>
      <w:r w:rsidR="00617E22" w:rsidRPr="006006D8">
        <w:rPr>
          <w:spacing w:val="-2"/>
        </w:rPr>
        <w:t>parama mokinio reikmenims įsigyti.</w:t>
      </w:r>
      <w:r w:rsidR="00617E22" w:rsidRPr="006006D8">
        <w:t xml:space="preserve">  </w:t>
      </w:r>
      <w:r w:rsidR="006006D8" w:rsidRPr="006006D8">
        <w:rPr>
          <w:color w:val="000000"/>
        </w:rPr>
        <w:t xml:space="preserve">Nemokamai maitinamų mokinių skaičius Kaune iki 2012 m. nuolat didėjo, tačiau jau kelerius metus stebima mažėjimo tendencija. Lyginant su praėjusiais metais, 2014 m. stebimas sumažėjimas 2,2 proc. – nuo 18,6 iki 16,8 proc. </w:t>
      </w:r>
    </w:p>
    <w:p w:rsidR="00980846" w:rsidRPr="006006D8" w:rsidRDefault="00980846" w:rsidP="00980846">
      <w:pPr>
        <w:pStyle w:val="Pagrindinistekstas"/>
        <w:spacing w:after="0" w:line="360" w:lineRule="auto"/>
        <w:ind w:firstLine="902"/>
        <w:jc w:val="both"/>
      </w:pPr>
      <w:r w:rsidRPr="006006D8">
        <w:t xml:space="preserve">Analizuojant socialinius procesus, matomas suaugusiųjų </w:t>
      </w:r>
      <w:r w:rsidR="004E5C1D" w:rsidRPr="006006D8">
        <w:t>ir dirbančio jaunimo mokymo poreikis</w:t>
      </w:r>
      <w:r w:rsidRPr="006006D8">
        <w:t>, daliai šeimų, ypač socialiai remt</w:t>
      </w:r>
      <w:r w:rsidR="004E5C1D" w:rsidRPr="006006D8">
        <w:t>inoms, aktualu gauti kokybiškas ir</w:t>
      </w:r>
      <w:r w:rsidRPr="006006D8">
        <w:t xml:space="preserve"> nebrangias neformal</w:t>
      </w:r>
      <w:r w:rsidR="00A33A70" w:rsidRPr="006006D8">
        <w:t>iojo</w:t>
      </w:r>
      <w:r w:rsidRPr="006006D8">
        <w:t xml:space="preserve">  ugdymo paslaugas. Atkreiptinas dėmesys, kad mieste yra </w:t>
      </w:r>
      <w:r w:rsidR="00A57E71">
        <w:t xml:space="preserve">3323 </w:t>
      </w:r>
      <w:r w:rsidRPr="006006D8">
        <w:t>specialiųjų poreikių vaik</w:t>
      </w:r>
      <w:r w:rsidR="00A33A70" w:rsidRPr="006006D8">
        <w:t>ai</w:t>
      </w:r>
      <w:r w:rsidRPr="006006D8">
        <w:t>, dalis jų su sunkia negalia (kurtieji, aklieji, vaikai su judėjimo, komunikacijų sutrikimais</w:t>
      </w:r>
      <w:r w:rsidR="00A33A70" w:rsidRPr="006006D8">
        <w:t>,</w:t>
      </w:r>
      <w:r w:rsidRPr="006006D8">
        <w:t xml:space="preserve"> su protine negalia</w:t>
      </w:r>
      <w:r w:rsidR="00A33A70" w:rsidRPr="006006D8">
        <w:t>)</w:t>
      </w:r>
      <w:r w:rsidRPr="006006D8">
        <w:t>.</w:t>
      </w:r>
    </w:p>
    <w:p w:rsidR="00980846" w:rsidRDefault="00980846" w:rsidP="00980846">
      <w:pPr>
        <w:pStyle w:val="Pagrindinistekstas"/>
        <w:spacing w:after="0" w:line="360" w:lineRule="auto"/>
        <w:ind w:firstLine="902"/>
        <w:jc w:val="both"/>
      </w:pPr>
      <w:r w:rsidRPr="006006D8">
        <w:t>Todėl</w:t>
      </w:r>
      <w:r w:rsidR="00A33A70" w:rsidRPr="006006D8">
        <w:t>,</w:t>
      </w:r>
      <w:r w:rsidRPr="006006D8">
        <w:t xml:space="preserve"> pertvarkant švietimo įstaigų tinklą, būtina numatyti pakankamas neformal</w:t>
      </w:r>
      <w:r w:rsidR="00A33A70" w:rsidRPr="006006D8">
        <w:t xml:space="preserve">iojo </w:t>
      </w:r>
      <w:r w:rsidRPr="006006D8">
        <w:t>ugdymo galimybes, paslaug</w:t>
      </w:r>
      <w:r w:rsidR="00A33A70" w:rsidRPr="006006D8">
        <w:t>as</w:t>
      </w:r>
      <w:r w:rsidR="006006D8">
        <w:t xml:space="preserve"> vaikams su negalia.</w:t>
      </w:r>
    </w:p>
    <w:p w:rsidR="0070431C" w:rsidRDefault="0070431C" w:rsidP="009F0B37">
      <w:pPr>
        <w:spacing w:line="360" w:lineRule="auto"/>
        <w:ind w:firstLine="900"/>
        <w:jc w:val="both"/>
        <w:rPr>
          <w:b/>
        </w:rPr>
      </w:pPr>
      <w:r>
        <w:rPr>
          <w:b/>
        </w:rPr>
        <w:t>1.3. Kultūrinės būklės kontekstas</w:t>
      </w:r>
    </w:p>
    <w:p w:rsidR="0070431C" w:rsidRPr="001B26AD" w:rsidRDefault="00A17859" w:rsidP="008D4658">
      <w:pPr>
        <w:pStyle w:val="prastasistinklapis"/>
        <w:spacing w:before="0" w:beforeAutospacing="0" w:after="0" w:afterAutospacing="0" w:line="360" w:lineRule="auto"/>
        <w:ind w:firstLine="900"/>
        <w:jc w:val="both"/>
        <w:rPr>
          <w:color w:val="000000"/>
        </w:rPr>
      </w:pPr>
      <w:r>
        <w:t>V</w:t>
      </w:r>
      <w:r w:rsidRPr="001B26AD">
        <w:t xml:space="preserve">ienintelėje mieste rusų dėstomąja kalba </w:t>
      </w:r>
      <w:r w:rsidR="001B0218">
        <w:t xml:space="preserve">Kauno </w:t>
      </w:r>
      <w:r w:rsidRPr="001B26AD">
        <w:t>Aleksandro Puškino gimnazijoje</w:t>
      </w:r>
      <w:r>
        <w:t xml:space="preserve"> r</w:t>
      </w:r>
      <w:r w:rsidR="0070431C" w:rsidRPr="001B26AD">
        <w:t>usų</w:t>
      </w:r>
      <w:r w:rsidR="00A15EDC" w:rsidRPr="001B26AD">
        <w:t xml:space="preserve"> dėstomąja kalba 20</w:t>
      </w:r>
      <w:r w:rsidR="001B26AD">
        <w:t>12</w:t>
      </w:r>
      <w:r w:rsidR="00A15EDC" w:rsidRPr="001B26AD">
        <w:t>–20</w:t>
      </w:r>
      <w:r w:rsidR="001B26AD">
        <w:t>13</w:t>
      </w:r>
      <w:r w:rsidR="00A15EDC" w:rsidRPr="001B26AD">
        <w:t xml:space="preserve"> m.</w:t>
      </w:r>
      <w:r w:rsidR="0070431C" w:rsidRPr="001B26AD">
        <w:t xml:space="preserve"> mokėsi 9</w:t>
      </w:r>
      <w:r w:rsidR="001B26AD">
        <w:t>06</w:t>
      </w:r>
      <w:r w:rsidR="0070431C" w:rsidRPr="001B26AD">
        <w:t xml:space="preserve"> (</w:t>
      </w:r>
      <w:r w:rsidR="001B26AD">
        <w:t>2</w:t>
      </w:r>
      <w:r w:rsidR="0070431C" w:rsidRPr="001B26AD">
        <w:t>,</w:t>
      </w:r>
      <w:r w:rsidR="001B26AD">
        <w:t>4</w:t>
      </w:r>
      <w:r w:rsidR="0070431C" w:rsidRPr="001B26AD">
        <w:t xml:space="preserve"> </w:t>
      </w:r>
      <w:r w:rsidR="008D4658" w:rsidRPr="001B26AD">
        <w:t>proc.</w:t>
      </w:r>
      <w:r w:rsidR="0070431C" w:rsidRPr="001B26AD">
        <w:t>) mokin</w:t>
      </w:r>
      <w:r w:rsidR="00A15EDC" w:rsidRPr="001B26AD">
        <w:t>i</w:t>
      </w:r>
      <w:r>
        <w:t>ai</w:t>
      </w:r>
      <w:r w:rsidR="00A15EDC" w:rsidRPr="001B26AD">
        <w:t>, 20</w:t>
      </w:r>
      <w:r w:rsidR="001B26AD">
        <w:t>13</w:t>
      </w:r>
      <w:r w:rsidR="00A15EDC" w:rsidRPr="001B26AD">
        <w:t>–20</w:t>
      </w:r>
      <w:r w:rsidR="001B26AD">
        <w:t>14</w:t>
      </w:r>
      <w:r w:rsidR="00A15EDC" w:rsidRPr="001B26AD">
        <w:t xml:space="preserve"> m. </w:t>
      </w:r>
      <w:r w:rsidR="0070431C" w:rsidRPr="001B26AD">
        <w:t xml:space="preserve">– </w:t>
      </w:r>
      <w:r w:rsidR="001B26AD">
        <w:t>880</w:t>
      </w:r>
      <w:r w:rsidR="0070431C" w:rsidRPr="001B26AD">
        <w:t xml:space="preserve"> (</w:t>
      </w:r>
      <w:r w:rsidR="001B26AD">
        <w:t>2,6</w:t>
      </w:r>
      <w:r w:rsidR="0070431C" w:rsidRPr="001B26AD">
        <w:t xml:space="preserve"> </w:t>
      </w:r>
      <w:r w:rsidR="008D4658" w:rsidRPr="001B26AD">
        <w:t>proc.) mokinių, 201</w:t>
      </w:r>
      <w:r w:rsidR="001B26AD">
        <w:t>4</w:t>
      </w:r>
      <w:r w:rsidR="008D4658" w:rsidRPr="001B26AD">
        <w:t>–201</w:t>
      </w:r>
      <w:r w:rsidR="001B26AD">
        <w:t>5</w:t>
      </w:r>
      <w:r w:rsidR="008D4658" w:rsidRPr="001B26AD">
        <w:t xml:space="preserve"> m.</w:t>
      </w:r>
      <w:r w:rsidR="00A15EDC" w:rsidRPr="001B26AD">
        <w:t xml:space="preserve"> </w:t>
      </w:r>
      <w:r w:rsidR="008D4658" w:rsidRPr="001B26AD">
        <w:t xml:space="preserve">– </w:t>
      </w:r>
      <w:r w:rsidR="001B26AD">
        <w:t>879</w:t>
      </w:r>
      <w:r w:rsidR="00244601" w:rsidRPr="001B26AD">
        <w:t xml:space="preserve"> (</w:t>
      </w:r>
      <w:r w:rsidR="001B26AD">
        <w:t>2,7</w:t>
      </w:r>
      <w:r w:rsidR="00244601" w:rsidRPr="001B26AD">
        <w:t xml:space="preserve"> proc.) mokini</w:t>
      </w:r>
      <w:r>
        <w:t>ai</w:t>
      </w:r>
      <w:r w:rsidR="00244601" w:rsidRPr="001B26AD">
        <w:t xml:space="preserve">. </w:t>
      </w:r>
      <w:r>
        <w:t>M</w:t>
      </w:r>
      <w:r w:rsidR="0070431C" w:rsidRPr="001B26AD">
        <w:t>ažėja</w:t>
      </w:r>
      <w:r>
        <w:t xml:space="preserve">nt </w:t>
      </w:r>
      <w:r w:rsidR="0070431C" w:rsidRPr="001B26AD">
        <w:t xml:space="preserve"> mokinių skaičiu</w:t>
      </w:r>
      <w:r>
        <w:t>i</w:t>
      </w:r>
      <w:r w:rsidR="0070431C" w:rsidRPr="001B26AD">
        <w:t xml:space="preserve"> </w:t>
      </w:r>
      <w:r>
        <w:t xml:space="preserve">šioje gimnazijoje komplektuojamos </w:t>
      </w:r>
      <w:r w:rsidR="001B0218">
        <w:t xml:space="preserve">klasės </w:t>
      </w:r>
      <w:r>
        <w:t>lietuvių</w:t>
      </w:r>
      <w:r w:rsidR="00244601" w:rsidRPr="001B26AD">
        <w:t xml:space="preserve"> dėstomąja kalba</w:t>
      </w:r>
      <w:r w:rsidR="000F3B5B" w:rsidRPr="001B26AD">
        <w:t>.</w:t>
      </w:r>
      <w:r w:rsidR="00C445AF">
        <w:t xml:space="preserve"> </w:t>
      </w:r>
      <w:r w:rsidR="001B0218">
        <w:t>Kauno</w:t>
      </w:r>
      <w:r w:rsidR="001B0218" w:rsidRPr="001B26AD">
        <w:t xml:space="preserve"> </w:t>
      </w:r>
      <w:r w:rsidR="00C445AF" w:rsidRPr="001B26AD">
        <w:t>Aleksandro Puškino gimnazijoje</w:t>
      </w:r>
      <w:r w:rsidR="00C445AF">
        <w:t xml:space="preserve"> mokosi 16 tautybių mokiniai.</w:t>
      </w:r>
    </w:p>
    <w:p w:rsidR="000D007E" w:rsidRPr="000F3B5B" w:rsidRDefault="00980846" w:rsidP="001B0218">
      <w:pPr>
        <w:spacing w:line="360" w:lineRule="auto"/>
        <w:ind w:firstLine="902"/>
        <w:jc w:val="both"/>
        <w:rPr>
          <w:color w:val="000000"/>
        </w:rPr>
      </w:pPr>
      <w:r w:rsidRPr="00377DC5">
        <w:rPr>
          <w:color w:val="000000"/>
        </w:rPr>
        <w:t>Kaunas yra vienas pagrindinių kultūr</w:t>
      </w:r>
      <w:r w:rsidR="00CD48E6" w:rsidRPr="00377DC5">
        <w:rPr>
          <w:color w:val="000000"/>
        </w:rPr>
        <w:t>os</w:t>
      </w:r>
      <w:r w:rsidRPr="00377DC5">
        <w:rPr>
          <w:color w:val="000000"/>
        </w:rPr>
        <w:t xml:space="preserve"> centrų. Jame veikia valstybinės kultūros insti</w:t>
      </w:r>
      <w:r w:rsidR="00CD48E6" w:rsidRPr="00377DC5">
        <w:rPr>
          <w:color w:val="000000"/>
        </w:rPr>
        <w:t>tucijos, muziejai, teatrai, S</w:t>
      </w:r>
      <w:r w:rsidRPr="00377DC5">
        <w:rPr>
          <w:color w:val="000000"/>
        </w:rPr>
        <w:t>av</w:t>
      </w:r>
      <w:r w:rsidR="00CD48E6" w:rsidRPr="00377DC5">
        <w:rPr>
          <w:color w:val="000000"/>
        </w:rPr>
        <w:t>ivaldybės kultūros institucijos. D</w:t>
      </w:r>
      <w:r w:rsidRPr="00377DC5">
        <w:rPr>
          <w:color w:val="000000"/>
        </w:rPr>
        <w:t xml:space="preserve">idžioji dalis kultūros objektų </w:t>
      </w:r>
      <w:r w:rsidR="00CD48E6" w:rsidRPr="00377DC5">
        <w:rPr>
          <w:color w:val="000000"/>
        </w:rPr>
        <w:t>su</w:t>
      </w:r>
      <w:r w:rsidR="00EF35C6" w:rsidRPr="00377DC5">
        <w:rPr>
          <w:color w:val="000000"/>
        </w:rPr>
        <w:t xml:space="preserve">koncentruota miesto centre. </w:t>
      </w:r>
      <w:proofErr w:type="spellStart"/>
      <w:r w:rsidR="00EF35C6" w:rsidRPr="00377DC5">
        <w:rPr>
          <w:color w:val="000000"/>
        </w:rPr>
        <w:t>V</w:t>
      </w:r>
      <w:r w:rsidRPr="00377DC5">
        <w:rPr>
          <w:color w:val="000000"/>
        </w:rPr>
        <w:t>aišvydavoje</w:t>
      </w:r>
      <w:proofErr w:type="spellEnd"/>
      <w:r w:rsidRPr="00377DC5">
        <w:rPr>
          <w:color w:val="000000"/>
        </w:rPr>
        <w:t>, Rokuose, Petrašiūnuose, Palemone,</w:t>
      </w:r>
      <w:r w:rsidR="00EF35C6" w:rsidRPr="00377DC5">
        <w:rPr>
          <w:color w:val="000000"/>
        </w:rPr>
        <w:t xml:space="preserve"> Sargėnuose, Romainiuose ir kit</w:t>
      </w:r>
      <w:r w:rsidRPr="00377DC5">
        <w:rPr>
          <w:color w:val="000000"/>
        </w:rPr>
        <w:t>ose nuo centro at</w:t>
      </w:r>
      <w:r w:rsidR="00EF35C6" w:rsidRPr="00377DC5">
        <w:rPr>
          <w:color w:val="000000"/>
        </w:rPr>
        <w:t>itolusi</w:t>
      </w:r>
      <w:r w:rsidRPr="00377DC5">
        <w:rPr>
          <w:color w:val="000000"/>
        </w:rPr>
        <w:t xml:space="preserve">ose </w:t>
      </w:r>
      <w:r w:rsidR="00EF35C6" w:rsidRPr="00377DC5">
        <w:rPr>
          <w:color w:val="000000"/>
        </w:rPr>
        <w:t>miesto dalyse</w:t>
      </w:r>
      <w:r w:rsidRPr="00377DC5">
        <w:rPr>
          <w:color w:val="000000"/>
        </w:rPr>
        <w:t xml:space="preserve"> kultūros infrastruktūra išvystyta žymiai menkiau. Tai </w:t>
      </w:r>
      <w:r w:rsidR="00EF35C6" w:rsidRPr="00377DC5">
        <w:rPr>
          <w:color w:val="000000"/>
        </w:rPr>
        <w:t>daro įtaką</w:t>
      </w:r>
      <w:r w:rsidRPr="00377DC5">
        <w:rPr>
          <w:color w:val="000000"/>
        </w:rPr>
        <w:t xml:space="preserve"> </w:t>
      </w:r>
      <w:r w:rsidR="00EF35C6" w:rsidRPr="00377DC5">
        <w:rPr>
          <w:color w:val="000000"/>
        </w:rPr>
        <w:t>čia</w:t>
      </w:r>
      <w:r w:rsidRPr="00377DC5">
        <w:rPr>
          <w:color w:val="000000"/>
        </w:rPr>
        <w:t xml:space="preserve"> esančių mokyklų, kaip </w:t>
      </w:r>
      <w:r w:rsidR="00EF35C6" w:rsidRPr="00377DC5">
        <w:rPr>
          <w:color w:val="000000"/>
        </w:rPr>
        <w:t>vietos</w:t>
      </w:r>
      <w:r w:rsidRPr="00377DC5">
        <w:rPr>
          <w:color w:val="000000"/>
        </w:rPr>
        <w:t xml:space="preserve"> kultūros centrų, vaidmens svarb</w:t>
      </w:r>
      <w:r w:rsidR="00EF35C6" w:rsidRPr="00377DC5">
        <w:rPr>
          <w:color w:val="000000"/>
        </w:rPr>
        <w:t>ai</w:t>
      </w:r>
      <w:r w:rsidRPr="00377DC5">
        <w:rPr>
          <w:color w:val="000000"/>
        </w:rPr>
        <w:t>.</w:t>
      </w:r>
    </w:p>
    <w:p w:rsidR="0070431C" w:rsidRDefault="0070431C" w:rsidP="0070431C">
      <w:pPr>
        <w:spacing w:line="360" w:lineRule="auto"/>
        <w:ind w:left="902"/>
        <w:jc w:val="both"/>
        <w:rPr>
          <w:b/>
        </w:rPr>
      </w:pPr>
      <w:r>
        <w:rPr>
          <w:b/>
        </w:rPr>
        <w:t xml:space="preserve">1.4. </w:t>
      </w:r>
      <w:r w:rsidR="001B0218">
        <w:rPr>
          <w:b/>
        </w:rPr>
        <w:t>Švietimo</w:t>
      </w:r>
      <w:r>
        <w:rPr>
          <w:b/>
        </w:rPr>
        <w:t xml:space="preserve"> poreikių tenkinimo būklės kontekstas</w:t>
      </w:r>
    </w:p>
    <w:p w:rsidR="0070431C" w:rsidRDefault="0070431C" w:rsidP="0070431C">
      <w:pPr>
        <w:spacing w:line="360" w:lineRule="auto"/>
        <w:ind w:firstLine="902"/>
        <w:jc w:val="both"/>
      </w:pPr>
      <w:r>
        <w:t>Mokyklų tinklo tankumas ir jų pas</w:t>
      </w:r>
      <w:r w:rsidR="00EF35C6">
        <w:t xml:space="preserve">iekiamumas atskleidžia bendrojo </w:t>
      </w:r>
      <w:r>
        <w:t>ir neformal</w:t>
      </w:r>
      <w:r w:rsidR="00EF35C6">
        <w:t xml:space="preserve">iojo </w:t>
      </w:r>
      <w:r>
        <w:t xml:space="preserve">ugdymo prieinamumą pagal </w:t>
      </w:r>
      <w:r w:rsidR="001B0218">
        <w:t>S</w:t>
      </w:r>
      <w:r>
        <w:t>avivaldybės gyventojų poreikius ir gebėjimus</w:t>
      </w:r>
      <w:r w:rsidR="00EF35C6">
        <w:t>,</w:t>
      </w:r>
      <w:r>
        <w:t xml:space="preserve"> lygias ugdymosi galimybes. </w:t>
      </w:r>
    </w:p>
    <w:p w:rsidR="0070431C" w:rsidRDefault="0070431C" w:rsidP="00740D01">
      <w:pPr>
        <w:spacing w:line="360" w:lineRule="auto"/>
        <w:ind w:firstLine="902"/>
        <w:jc w:val="both"/>
      </w:pPr>
      <w:r>
        <w:t xml:space="preserve">Mieste mokyklų tinklo pertvarka pradėta 1999 metais. </w:t>
      </w:r>
      <w:r w:rsidR="00811435">
        <w:t>S</w:t>
      </w:r>
      <w:r w:rsidR="00AC3988">
        <w:t xml:space="preserve">avivaldybės taryba 2005 m. </w:t>
      </w:r>
      <w:r w:rsidR="00F22BB3">
        <w:t xml:space="preserve">         </w:t>
      </w:r>
      <w:r w:rsidR="00AC3988">
        <w:t>kovo 3 d. sprendimu Nr. T-125 patvirtino</w:t>
      </w:r>
      <w:r w:rsidR="000276FA">
        <w:t xml:space="preserve"> Kauno miesto savivaldybės moky</w:t>
      </w:r>
      <w:r w:rsidR="00AC3988">
        <w:t xml:space="preserve">klų tinklo pertvarkos </w:t>
      </w:r>
      <w:r w:rsidR="00AC3988">
        <w:lastRenderedPageBreak/>
        <w:t xml:space="preserve">2005–2012 metų bendrąjį planą, kuris buvo įgyvendinamas dviem etapais: I etapas – </w:t>
      </w:r>
      <w:r w:rsidR="00740D01">
        <w:t xml:space="preserve">                  </w:t>
      </w:r>
      <w:r w:rsidR="00AC3988">
        <w:t xml:space="preserve">2005–2007 m., II etapas – 2008–2012 m. </w:t>
      </w:r>
      <w:r w:rsidR="0093570A">
        <w:t xml:space="preserve">Kauno miesto savivaldybės taryba 2012 m. sausio 26 d. sprendimu Nr. T-18 patvirtino Kauno miesto savivaldybės mokyklų tinklo pertvarkos </w:t>
      </w:r>
      <w:r w:rsidR="00740D01">
        <w:t xml:space="preserve">                        </w:t>
      </w:r>
      <w:r w:rsidR="0093570A">
        <w:t>2012–2015 metų bendrąjį planą.</w:t>
      </w:r>
    </w:p>
    <w:p w:rsidR="00E36E2C" w:rsidRDefault="00740D01" w:rsidP="00E36E2C">
      <w:pPr>
        <w:spacing w:line="360" w:lineRule="auto"/>
        <w:ind w:firstLine="851"/>
        <w:jc w:val="both"/>
        <w:rPr>
          <w:szCs w:val="20"/>
          <w:lang w:eastAsia="en-US"/>
        </w:rPr>
      </w:pPr>
      <w:r>
        <w:rPr>
          <w:szCs w:val="20"/>
          <w:lang w:eastAsia="en-US"/>
        </w:rPr>
        <w:t>2014–2015 m.</w:t>
      </w:r>
      <w:r w:rsidR="00F22BB3">
        <w:rPr>
          <w:szCs w:val="20"/>
          <w:lang w:eastAsia="en-US"/>
        </w:rPr>
        <w:t xml:space="preserve"> </w:t>
      </w:r>
      <w:r w:rsidR="001139D7" w:rsidRPr="001139D7">
        <w:rPr>
          <w:szCs w:val="20"/>
          <w:lang w:eastAsia="en-US"/>
        </w:rPr>
        <w:t xml:space="preserve">mieste buvo 174 įstaigos: 84 ikimokyklinės įstaigos, </w:t>
      </w:r>
      <w:r w:rsidR="00F22BB3">
        <w:rPr>
          <w:szCs w:val="20"/>
          <w:lang w:eastAsia="en-US"/>
        </w:rPr>
        <w:t xml:space="preserve">                                     </w:t>
      </w:r>
      <w:r w:rsidR="001139D7" w:rsidRPr="001139D7">
        <w:rPr>
          <w:szCs w:val="20"/>
          <w:lang w:eastAsia="en-US"/>
        </w:rPr>
        <w:t xml:space="preserve">4 mokyklos-darželiai, 9 pradinės mokyklos, 7 progimnazijos, 8 pagrindinės mokyklos, </w:t>
      </w:r>
      <w:r w:rsidR="00F22BB3">
        <w:rPr>
          <w:szCs w:val="20"/>
          <w:lang w:eastAsia="en-US"/>
        </w:rPr>
        <w:t xml:space="preserve">                         </w:t>
      </w:r>
      <w:r w:rsidR="001139D7" w:rsidRPr="001139D7">
        <w:rPr>
          <w:lang w:eastAsia="en-US"/>
        </w:rPr>
        <w:t>5 mokyklos-</w:t>
      </w:r>
      <w:proofErr w:type="spellStart"/>
      <w:r w:rsidR="001139D7" w:rsidRPr="001139D7">
        <w:rPr>
          <w:lang w:eastAsia="en-US"/>
        </w:rPr>
        <w:t>daugiafunkciai</w:t>
      </w:r>
      <w:proofErr w:type="spellEnd"/>
      <w:r w:rsidR="001139D7" w:rsidRPr="001139D7">
        <w:rPr>
          <w:lang w:eastAsia="en-US"/>
        </w:rPr>
        <w:t xml:space="preserve"> centrai, </w:t>
      </w:r>
      <w:r w:rsidR="001139D7" w:rsidRPr="001139D7">
        <w:rPr>
          <w:szCs w:val="20"/>
          <w:lang w:eastAsia="en-US"/>
        </w:rPr>
        <w:t xml:space="preserve">16 vidurinių mokyklų, 12 gimnazijų, 1 suaugusiųjų mokymo centras, 2 jaunimo mokyklos, 17 neformaliojo ugdymo įstaigų,  7 specialiosios įstaigos, </w:t>
      </w:r>
      <w:r>
        <w:rPr>
          <w:szCs w:val="20"/>
          <w:lang w:eastAsia="en-US"/>
        </w:rPr>
        <w:t xml:space="preserve">                            </w:t>
      </w:r>
      <w:r w:rsidR="001139D7" w:rsidRPr="001139D7">
        <w:rPr>
          <w:lang w:eastAsia="en-US"/>
        </w:rPr>
        <w:t>2 aptarnaujančios įstaigos</w:t>
      </w:r>
      <w:r w:rsidR="001139D7">
        <w:rPr>
          <w:lang w:eastAsia="en-US"/>
        </w:rPr>
        <w:t xml:space="preserve"> (</w:t>
      </w:r>
      <w:r w:rsidR="001139D7">
        <w:t>pedagoginė psichologinė tarnyba, pedagogų kvalifikacijos centras)</w:t>
      </w:r>
      <w:r w:rsidR="001139D7" w:rsidRPr="001139D7">
        <w:rPr>
          <w:szCs w:val="20"/>
          <w:lang w:eastAsia="en-US"/>
        </w:rPr>
        <w:t>.</w:t>
      </w:r>
      <w:r w:rsidR="001139D7">
        <w:rPr>
          <w:szCs w:val="20"/>
          <w:lang w:eastAsia="en-US"/>
        </w:rPr>
        <w:t xml:space="preserve"> </w:t>
      </w:r>
      <w:r w:rsidR="001139D7" w:rsidRPr="001139D7">
        <w:rPr>
          <w:szCs w:val="20"/>
          <w:lang w:eastAsia="en-US"/>
        </w:rPr>
        <w:t xml:space="preserve"> </w:t>
      </w:r>
    </w:p>
    <w:p w:rsidR="00704AF4" w:rsidRPr="00704AF4" w:rsidRDefault="00704AF4" w:rsidP="00704AF4">
      <w:pPr>
        <w:spacing w:line="360" w:lineRule="auto"/>
        <w:ind w:firstLine="851"/>
        <w:jc w:val="both"/>
        <w:rPr>
          <w:lang w:eastAsia="en-US"/>
        </w:rPr>
      </w:pPr>
      <w:r w:rsidRPr="00704AF4">
        <w:rPr>
          <w:lang w:eastAsia="en-US"/>
        </w:rPr>
        <w:t xml:space="preserve">Po sėkmingos vidurinio ugdymo programos akreditacijos </w:t>
      </w:r>
      <w:r w:rsidR="005722FD">
        <w:rPr>
          <w:lang w:eastAsia="en-US"/>
        </w:rPr>
        <w:t xml:space="preserve">2014–2015 m. </w:t>
      </w:r>
      <w:r>
        <w:rPr>
          <w:lang w:eastAsia="en-US"/>
        </w:rPr>
        <w:t xml:space="preserve"> </w:t>
      </w:r>
      <w:r w:rsidRPr="00704AF4">
        <w:rPr>
          <w:lang w:eastAsia="en-US"/>
        </w:rPr>
        <w:t xml:space="preserve">11 mokyklų įgijo gimnazijų statusą: </w:t>
      </w:r>
      <w:r w:rsidR="00F22BB3">
        <w:rPr>
          <w:lang w:eastAsia="en-US"/>
        </w:rPr>
        <w:t xml:space="preserve">Kauno </w:t>
      </w:r>
      <w:r w:rsidRPr="00704AF4">
        <w:rPr>
          <w:lang w:eastAsia="en-US"/>
        </w:rPr>
        <w:t>Palemono</w:t>
      </w:r>
      <w:r w:rsidR="005C53BF" w:rsidRPr="005C53BF">
        <w:rPr>
          <w:lang w:eastAsia="en-US"/>
        </w:rPr>
        <w:t xml:space="preserve"> </w:t>
      </w:r>
      <w:r w:rsidR="005C53BF" w:rsidRPr="00704AF4">
        <w:rPr>
          <w:lang w:eastAsia="en-US"/>
        </w:rPr>
        <w:t>vidurinė mokykl</w:t>
      </w:r>
      <w:r w:rsidR="005C53BF">
        <w:rPr>
          <w:lang w:eastAsia="en-US"/>
        </w:rPr>
        <w:t>a</w:t>
      </w:r>
      <w:r w:rsidRPr="00704AF4">
        <w:rPr>
          <w:lang w:eastAsia="en-US"/>
        </w:rPr>
        <w:t xml:space="preserve">, </w:t>
      </w:r>
      <w:r w:rsidR="00F22BB3">
        <w:rPr>
          <w:lang w:eastAsia="en-US"/>
        </w:rPr>
        <w:t xml:space="preserve">Kauno </w:t>
      </w:r>
      <w:r w:rsidRPr="00704AF4">
        <w:rPr>
          <w:lang w:eastAsia="en-US"/>
        </w:rPr>
        <w:t>„Aitvaro“</w:t>
      </w:r>
      <w:r w:rsidR="005C53BF">
        <w:rPr>
          <w:lang w:eastAsia="en-US"/>
        </w:rPr>
        <w:t xml:space="preserve"> </w:t>
      </w:r>
      <w:r w:rsidR="005C53BF" w:rsidRPr="00704AF4">
        <w:rPr>
          <w:lang w:eastAsia="en-US"/>
        </w:rPr>
        <w:t>vidurinė mokykl</w:t>
      </w:r>
      <w:r w:rsidR="005C53BF">
        <w:rPr>
          <w:lang w:eastAsia="en-US"/>
        </w:rPr>
        <w:t>a</w:t>
      </w:r>
      <w:r w:rsidRPr="00704AF4">
        <w:rPr>
          <w:lang w:eastAsia="en-US"/>
        </w:rPr>
        <w:t xml:space="preserve">, </w:t>
      </w:r>
      <w:r w:rsidR="00F22BB3">
        <w:rPr>
          <w:lang w:eastAsia="en-US"/>
        </w:rPr>
        <w:t xml:space="preserve">Kauno </w:t>
      </w:r>
      <w:r w:rsidRPr="00704AF4">
        <w:rPr>
          <w:lang w:eastAsia="en-US"/>
        </w:rPr>
        <w:t>Juozo Grušo meno</w:t>
      </w:r>
      <w:r w:rsidR="005C53BF">
        <w:rPr>
          <w:lang w:eastAsia="en-US"/>
        </w:rPr>
        <w:t xml:space="preserve"> </w:t>
      </w:r>
      <w:r w:rsidR="005C53BF" w:rsidRPr="00704AF4">
        <w:rPr>
          <w:lang w:eastAsia="en-US"/>
        </w:rPr>
        <w:t>vidurinė mokykl</w:t>
      </w:r>
      <w:r w:rsidR="005C53BF">
        <w:rPr>
          <w:lang w:eastAsia="en-US"/>
        </w:rPr>
        <w:t>a</w:t>
      </w:r>
      <w:r w:rsidRPr="00704AF4">
        <w:rPr>
          <w:lang w:eastAsia="en-US"/>
        </w:rPr>
        <w:t xml:space="preserve">, </w:t>
      </w:r>
      <w:r w:rsidR="00F22BB3">
        <w:rPr>
          <w:lang w:eastAsia="en-US"/>
        </w:rPr>
        <w:t xml:space="preserve">Kauno </w:t>
      </w:r>
      <w:r w:rsidRPr="00704AF4">
        <w:rPr>
          <w:lang w:eastAsia="en-US"/>
        </w:rPr>
        <w:t>„Vyturio“ katalikišk</w:t>
      </w:r>
      <w:r>
        <w:rPr>
          <w:lang w:eastAsia="en-US"/>
        </w:rPr>
        <w:t>a</w:t>
      </w:r>
      <w:r w:rsidR="005C53BF">
        <w:rPr>
          <w:lang w:eastAsia="en-US"/>
        </w:rPr>
        <w:t xml:space="preserve"> </w:t>
      </w:r>
      <w:r w:rsidR="005C53BF" w:rsidRPr="00704AF4">
        <w:rPr>
          <w:lang w:eastAsia="en-US"/>
        </w:rPr>
        <w:t>vidurinė mokykl</w:t>
      </w:r>
      <w:r w:rsidR="005C53BF">
        <w:rPr>
          <w:lang w:eastAsia="en-US"/>
        </w:rPr>
        <w:t>a</w:t>
      </w:r>
      <w:r w:rsidRPr="00704AF4">
        <w:rPr>
          <w:lang w:eastAsia="en-US"/>
        </w:rPr>
        <w:t xml:space="preserve">, </w:t>
      </w:r>
      <w:r w:rsidR="00F22BB3">
        <w:rPr>
          <w:lang w:eastAsia="en-US"/>
        </w:rPr>
        <w:t xml:space="preserve">Kauno </w:t>
      </w:r>
      <w:r w:rsidRPr="00704AF4">
        <w:rPr>
          <w:lang w:eastAsia="en-US"/>
        </w:rPr>
        <w:t xml:space="preserve">Gedimino sporto ir </w:t>
      </w:r>
      <w:proofErr w:type="spellStart"/>
      <w:r w:rsidRPr="00704AF4">
        <w:rPr>
          <w:lang w:eastAsia="en-US"/>
        </w:rPr>
        <w:t>sveikatinimo</w:t>
      </w:r>
      <w:proofErr w:type="spellEnd"/>
      <w:r w:rsidR="005C53BF">
        <w:rPr>
          <w:lang w:eastAsia="en-US"/>
        </w:rPr>
        <w:t xml:space="preserve"> </w:t>
      </w:r>
      <w:r w:rsidR="005C53BF" w:rsidRPr="00704AF4">
        <w:rPr>
          <w:lang w:eastAsia="en-US"/>
        </w:rPr>
        <w:t>vidurinė mokykl</w:t>
      </w:r>
      <w:r w:rsidR="005C53BF">
        <w:rPr>
          <w:lang w:eastAsia="en-US"/>
        </w:rPr>
        <w:t>a</w:t>
      </w:r>
      <w:r w:rsidRPr="00704AF4">
        <w:rPr>
          <w:lang w:eastAsia="en-US"/>
        </w:rPr>
        <w:t xml:space="preserve">, </w:t>
      </w:r>
      <w:r w:rsidR="00F22BB3">
        <w:rPr>
          <w:lang w:eastAsia="en-US"/>
        </w:rPr>
        <w:t xml:space="preserve">Kauno </w:t>
      </w:r>
      <w:r w:rsidRPr="00704AF4">
        <w:rPr>
          <w:lang w:eastAsia="en-US"/>
        </w:rPr>
        <w:t xml:space="preserve">Kovo 11-osios </w:t>
      </w:r>
      <w:r w:rsidR="005C53BF" w:rsidRPr="00704AF4">
        <w:rPr>
          <w:lang w:eastAsia="en-US"/>
        </w:rPr>
        <w:t>vidurinė mokykl</w:t>
      </w:r>
      <w:r w:rsidR="005C53BF">
        <w:rPr>
          <w:lang w:eastAsia="en-US"/>
        </w:rPr>
        <w:t>a</w:t>
      </w:r>
      <w:r w:rsidRPr="00704AF4">
        <w:rPr>
          <w:lang w:eastAsia="en-US"/>
        </w:rPr>
        <w:t>, Kauno technologijos universiteto inžinerijos licėju</w:t>
      </w:r>
      <w:r>
        <w:rPr>
          <w:lang w:eastAsia="en-US"/>
        </w:rPr>
        <w:t>s</w:t>
      </w:r>
      <w:r w:rsidRPr="00704AF4">
        <w:rPr>
          <w:lang w:eastAsia="en-US"/>
        </w:rPr>
        <w:t>, Kauno Vandos Tumėnienės vaikų reabilitacijos centro</w:t>
      </w:r>
      <w:r w:rsidR="005C53BF">
        <w:rPr>
          <w:lang w:eastAsia="en-US"/>
        </w:rPr>
        <w:t xml:space="preserve"> mokykla</w:t>
      </w:r>
      <w:r w:rsidRPr="00704AF4">
        <w:rPr>
          <w:lang w:eastAsia="en-US"/>
        </w:rPr>
        <w:t>, Kauno specialioj</w:t>
      </w:r>
      <w:r>
        <w:rPr>
          <w:lang w:eastAsia="en-US"/>
        </w:rPr>
        <w:t>i</w:t>
      </w:r>
      <w:r w:rsidR="005C53BF" w:rsidRPr="005C53BF">
        <w:rPr>
          <w:lang w:eastAsia="en-US"/>
        </w:rPr>
        <w:t xml:space="preserve"> </w:t>
      </w:r>
      <w:r w:rsidR="005C53BF">
        <w:rPr>
          <w:lang w:eastAsia="en-US"/>
        </w:rPr>
        <w:t>mokykla</w:t>
      </w:r>
      <w:r w:rsidRPr="00704AF4">
        <w:rPr>
          <w:lang w:eastAsia="en-US"/>
        </w:rPr>
        <w:t>, Generolo Povilo Plechavičiaus kadetų</w:t>
      </w:r>
      <w:r w:rsidR="005C53BF" w:rsidRPr="005C53BF">
        <w:rPr>
          <w:lang w:eastAsia="en-US"/>
        </w:rPr>
        <w:t xml:space="preserve"> </w:t>
      </w:r>
      <w:r w:rsidR="005C53BF">
        <w:rPr>
          <w:lang w:eastAsia="en-US"/>
        </w:rPr>
        <w:t>mokykla</w:t>
      </w:r>
      <w:r w:rsidRPr="00704AF4">
        <w:rPr>
          <w:lang w:eastAsia="en-US"/>
        </w:rPr>
        <w:t xml:space="preserve">, </w:t>
      </w:r>
      <w:r w:rsidR="00F22BB3">
        <w:rPr>
          <w:lang w:eastAsia="en-US"/>
        </w:rPr>
        <w:t xml:space="preserve">Kauno </w:t>
      </w:r>
      <w:proofErr w:type="spellStart"/>
      <w:r w:rsidRPr="00704AF4">
        <w:rPr>
          <w:lang w:eastAsia="en-US"/>
        </w:rPr>
        <w:t>šv</w:t>
      </w:r>
      <w:proofErr w:type="spellEnd"/>
      <w:r w:rsidRPr="00704AF4">
        <w:rPr>
          <w:lang w:eastAsia="en-US"/>
        </w:rPr>
        <w:t xml:space="preserve">. Pranciškaus </w:t>
      </w:r>
      <w:r w:rsidR="005C53BF">
        <w:rPr>
          <w:lang w:eastAsia="en-US"/>
        </w:rPr>
        <w:t>mokykla</w:t>
      </w:r>
      <w:r w:rsidRPr="00704AF4">
        <w:rPr>
          <w:lang w:eastAsia="en-US"/>
        </w:rPr>
        <w:t>.</w:t>
      </w:r>
    </w:p>
    <w:p w:rsidR="00E36E2C" w:rsidRPr="00E36E2C" w:rsidRDefault="00E36E2C" w:rsidP="00E36E2C">
      <w:pPr>
        <w:spacing w:line="360" w:lineRule="auto"/>
        <w:ind w:firstLine="851"/>
        <w:jc w:val="both"/>
        <w:rPr>
          <w:lang w:eastAsia="en-US"/>
        </w:rPr>
      </w:pPr>
      <w:r w:rsidRPr="00E36E2C">
        <w:rPr>
          <w:lang w:eastAsia="en-US"/>
        </w:rPr>
        <w:t>Mokinių ugdymo poreiki</w:t>
      </w:r>
      <w:r w:rsidR="00F22BB3">
        <w:rPr>
          <w:lang w:eastAsia="en-US"/>
        </w:rPr>
        <w:t>ams</w:t>
      </w:r>
      <w:r w:rsidRPr="00E36E2C">
        <w:rPr>
          <w:lang w:eastAsia="en-US"/>
        </w:rPr>
        <w:t xml:space="preserve"> tenkin</w:t>
      </w:r>
      <w:r w:rsidR="00F22BB3">
        <w:rPr>
          <w:lang w:eastAsia="en-US"/>
        </w:rPr>
        <w:t>ti</w:t>
      </w:r>
      <w:r w:rsidRPr="00E36E2C">
        <w:rPr>
          <w:lang w:eastAsia="en-US"/>
        </w:rPr>
        <w:t xml:space="preserve"> veikia viena  specializuoto ugdymo mokykla</w:t>
      </w:r>
      <w:r w:rsidR="00F22BB3">
        <w:rPr>
          <w:lang w:eastAsia="en-US"/>
        </w:rPr>
        <w:t xml:space="preserve"> – </w:t>
      </w:r>
      <w:r w:rsidRPr="00E36E2C">
        <w:rPr>
          <w:lang w:eastAsia="en-US"/>
        </w:rPr>
        <w:t xml:space="preserve"> Kauno technologijos universiteto inžinerijos licėjus, įgyvendinantis inžinerinio ugdymo programas</w:t>
      </w:r>
      <w:r w:rsidR="00F22BB3">
        <w:rPr>
          <w:lang w:eastAsia="en-US"/>
        </w:rPr>
        <w:t>,</w:t>
      </w:r>
      <w:r w:rsidRPr="00E36E2C">
        <w:rPr>
          <w:lang w:eastAsia="en-US"/>
        </w:rPr>
        <w:t xml:space="preserve"> ir 6 mokyklos, taikančios savitos pedagoginės sistemos elementus:</w:t>
      </w:r>
      <w:r>
        <w:rPr>
          <w:lang w:eastAsia="en-US"/>
        </w:rPr>
        <w:t xml:space="preserve"> </w:t>
      </w:r>
      <w:r w:rsidRPr="00E36E2C">
        <w:rPr>
          <w:lang w:eastAsia="en-US"/>
        </w:rPr>
        <w:t xml:space="preserve">Generolo Povilo Plechavičiaus kadetų </w:t>
      </w:r>
      <w:r w:rsidR="00F22BB3">
        <w:rPr>
          <w:lang w:eastAsia="en-US"/>
        </w:rPr>
        <w:t>licėjus</w:t>
      </w:r>
      <w:r w:rsidRPr="00E36E2C">
        <w:rPr>
          <w:lang w:eastAsia="en-US"/>
        </w:rPr>
        <w:t>, įgyvendinanti</w:t>
      </w:r>
      <w:r w:rsidR="00F22BB3">
        <w:rPr>
          <w:lang w:eastAsia="en-US"/>
        </w:rPr>
        <w:t>s</w:t>
      </w:r>
      <w:r w:rsidRPr="00E36E2C">
        <w:rPr>
          <w:lang w:eastAsia="en-US"/>
        </w:rPr>
        <w:t xml:space="preserve"> s</w:t>
      </w:r>
      <w:r>
        <w:rPr>
          <w:lang w:eastAsia="en-US"/>
        </w:rPr>
        <w:t xml:space="preserve">ausumos kadetų ugdymo elementus, </w:t>
      </w:r>
      <w:r w:rsidRPr="00E36E2C">
        <w:rPr>
          <w:lang w:eastAsia="en-US"/>
        </w:rPr>
        <w:t xml:space="preserve">Juozo Grušo meno gimnazija, įgyvendinanti </w:t>
      </w:r>
      <w:r w:rsidR="00F22BB3">
        <w:rPr>
          <w:lang w:eastAsia="en-US"/>
        </w:rPr>
        <w:t>h</w:t>
      </w:r>
      <w:r w:rsidRPr="00E36E2C">
        <w:rPr>
          <w:lang w:eastAsia="en-US"/>
        </w:rPr>
        <w:t xml:space="preserve">umanistinės kultūros </w:t>
      </w:r>
      <w:r>
        <w:rPr>
          <w:lang w:eastAsia="en-US"/>
        </w:rPr>
        <w:t xml:space="preserve">ugdymo menine veikla elementus, </w:t>
      </w:r>
      <w:r w:rsidRPr="00E36E2C">
        <w:rPr>
          <w:lang w:eastAsia="en-US"/>
        </w:rPr>
        <w:t xml:space="preserve">Gedimino sporto ir </w:t>
      </w:r>
      <w:proofErr w:type="spellStart"/>
      <w:r w:rsidRPr="00E36E2C">
        <w:rPr>
          <w:lang w:eastAsia="en-US"/>
        </w:rPr>
        <w:t>sveikatinimo</w:t>
      </w:r>
      <w:proofErr w:type="spellEnd"/>
      <w:r w:rsidRPr="00E36E2C">
        <w:rPr>
          <w:lang w:eastAsia="en-US"/>
        </w:rPr>
        <w:t xml:space="preserve"> gimnazija, įgyvendinanti </w:t>
      </w:r>
      <w:r w:rsidR="00F22BB3">
        <w:rPr>
          <w:lang w:eastAsia="en-US"/>
        </w:rPr>
        <w:t>s</w:t>
      </w:r>
      <w:r w:rsidRPr="00E36E2C">
        <w:rPr>
          <w:lang w:eastAsia="en-US"/>
        </w:rPr>
        <w:t>porto</w:t>
      </w:r>
      <w:r>
        <w:rPr>
          <w:lang w:eastAsia="en-US"/>
        </w:rPr>
        <w:t xml:space="preserve"> ir sveikatos ugdymo  elementus,</w:t>
      </w:r>
      <w:r w:rsidRPr="00E36E2C">
        <w:rPr>
          <w:lang w:eastAsia="en-US"/>
        </w:rPr>
        <w:t xml:space="preserve"> Kovo 11-osios gimnazija, vykdanti specialiųjų ugdymosi poreikių turinčių mokini</w:t>
      </w:r>
      <w:r>
        <w:rPr>
          <w:lang w:eastAsia="en-US"/>
        </w:rPr>
        <w:t>ų dalinę ir visišką integraciją,</w:t>
      </w:r>
      <w:r w:rsidRPr="00E36E2C">
        <w:rPr>
          <w:lang w:eastAsia="en-US"/>
        </w:rPr>
        <w:t xml:space="preserve"> Šv. Pranciškaus gimnazija, įgyvendinanti ekologijos (gamtos mokslų) ir aplinko</w:t>
      </w:r>
      <w:r>
        <w:rPr>
          <w:lang w:eastAsia="en-US"/>
        </w:rPr>
        <w:t xml:space="preserve">s technologijų ugdymo elementus, </w:t>
      </w:r>
      <w:r w:rsidRPr="00E36E2C">
        <w:rPr>
          <w:lang w:eastAsia="en-US"/>
        </w:rPr>
        <w:t>„Vyturio“ gimnazija, įgyvendinanti</w:t>
      </w:r>
      <w:r>
        <w:rPr>
          <w:lang w:eastAsia="en-US"/>
        </w:rPr>
        <w:t xml:space="preserve"> </w:t>
      </w:r>
      <w:r w:rsidR="00F22BB3">
        <w:rPr>
          <w:lang w:eastAsia="en-US"/>
        </w:rPr>
        <w:t>k</w:t>
      </w:r>
      <w:r>
        <w:rPr>
          <w:lang w:eastAsia="en-US"/>
        </w:rPr>
        <w:t>atalikiškojo ugdymo elementus,</w:t>
      </w:r>
      <w:r w:rsidRPr="00E36E2C">
        <w:rPr>
          <w:lang w:eastAsia="en-US"/>
        </w:rPr>
        <w:t xml:space="preserve">  </w:t>
      </w:r>
      <w:proofErr w:type="spellStart"/>
      <w:r w:rsidRPr="00E36E2C">
        <w:rPr>
          <w:lang w:eastAsia="en-US"/>
        </w:rPr>
        <w:t>Suzuki</w:t>
      </w:r>
      <w:r w:rsidR="00F22BB3">
        <w:rPr>
          <w:lang w:eastAsia="en-US"/>
        </w:rPr>
        <w:t>o</w:t>
      </w:r>
      <w:proofErr w:type="spellEnd"/>
      <w:r w:rsidRPr="00E36E2C">
        <w:rPr>
          <w:lang w:eastAsia="en-US"/>
        </w:rPr>
        <w:t xml:space="preserve"> pradinė mokykla, taikanti </w:t>
      </w:r>
      <w:proofErr w:type="spellStart"/>
      <w:r w:rsidRPr="00E36E2C">
        <w:rPr>
          <w:lang w:eastAsia="en-US"/>
        </w:rPr>
        <w:t>Suzuki</w:t>
      </w:r>
      <w:r w:rsidR="00F22BB3">
        <w:rPr>
          <w:lang w:eastAsia="en-US"/>
        </w:rPr>
        <w:t>o</w:t>
      </w:r>
      <w:proofErr w:type="spellEnd"/>
      <w:r w:rsidRPr="00E36E2C">
        <w:rPr>
          <w:lang w:eastAsia="en-US"/>
        </w:rPr>
        <w:t xml:space="preserve"> talentų ugdymo </w:t>
      </w:r>
      <w:r>
        <w:rPr>
          <w:lang w:eastAsia="en-US"/>
        </w:rPr>
        <w:t xml:space="preserve">Lietuvoje koncepcijos elementus, </w:t>
      </w:r>
      <w:proofErr w:type="spellStart"/>
      <w:r w:rsidRPr="00E36E2C">
        <w:rPr>
          <w:lang w:eastAsia="en-US"/>
        </w:rPr>
        <w:t>Mon</w:t>
      </w:r>
      <w:r w:rsidR="00740D01">
        <w:rPr>
          <w:lang w:eastAsia="en-US"/>
        </w:rPr>
        <w:t>t</w:t>
      </w:r>
      <w:r w:rsidRPr="00E36E2C">
        <w:rPr>
          <w:lang w:eastAsia="en-US"/>
        </w:rPr>
        <w:t>esor</w:t>
      </w:r>
      <w:r>
        <w:rPr>
          <w:lang w:eastAsia="en-US"/>
        </w:rPr>
        <w:t>i</w:t>
      </w:r>
      <w:proofErr w:type="spellEnd"/>
      <w:r>
        <w:rPr>
          <w:lang w:eastAsia="en-US"/>
        </w:rPr>
        <w:t xml:space="preserve"> mokykla-darželis </w:t>
      </w:r>
      <w:r w:rsidR="00F22BB3">
        <w:rPr>
          <w:lang w:eastAsia="en-US"/>
        </w:rPr>
        <w:t>„</w:t>
      </w:r>
      <w:r>
        <w:rPr>
          <w:lang w:eastAsia="en-US"/>
        </w:rPr>
        <w:t>Žiburėlis“, į</w:t>
      </w:r>
      <w:r w:rsidRPr="00E36E2C">
        <w:rPr>
          <w:lang w:eastAsia="en-US"/>
        </w:rPr>
        <w:t xml:space="preserve">gyvendinanti </w:t>
      </w:r>
      <w:proofErr w:type="spellStart"/>
      <w:r w:rsidRPr="00E36E2C">
        <w:rPr>
          <w:lang w:eastAsia="en-US"/>
        </w:rPr>
        <w:t>Montesori</w:t>
      </w:r>
      <w:proofErr w:type="spellEnd"/>
      <w:r w:rsidRPr="00E36E2C">
        <w:rPr>
          <w:lang w:eastAsia="en-US"/>
        </w:rPr>
        <w:t xml:space="preserve"> metodikos elementus.</w:t>
      </w:r>
    </w:p>
    <w:p w:rsidR="001139D7" w:rsidRPr="001139D7" w:rsidRDefault="00F22BB3" w:rsidP="00E36E2C">
      <w:pPr>
        <w:spacing w:line="360" w:lineRule="auto"/>
        <w:ind w:firstLine="851"/>
        <w:jc w:val="both"/>
        <w:rPr>
          <w:lang w:eastAsia="en-US"/>
        </w:rPr>
      </w:pPr>
      <w:r>
        <w:rPr>
          <w:lang w:eastAsia="en-US"/>
        </w:rPr>
        <w:t>M</w:t>
      </w:r>
      <w:r w:rsidRPr="00E36E2C">
        <w:rPr>
          <w:lang w:eastAsia="en-US"/>
        </w:rPr>
        <w:t xml:space="preserve">okinių ugdymosi poreikius taip pat tenkina </w:t>
      </w:r>
      <w:r>
        <w:rPr>
          <w:lang w:eastAsia="en-US"/>
        </w:rPr>
        <w:t>m</w:t>
      </w:r>
      <w:r w:rsidR="00E36E2C" w:rsidRPr="00E36E2C">
        <w:rPr>
          <w:lang w:eastAsia="en-US"/>
        </w:rPr>
        <w:t xml:space="preserve">ieste esančios nevalstybinės mokyklos: </w:t>
      </w:r>
      <w:r w:rsidR="00E36E2C">
        <w:rPr>
          <w:lang w:eastAsia="en-US"/>
        </w:rPr>
        <w:t>Lietuvos sveikatos mokslų universiteto</w:t>
      </w:r>
      <w:r w:rsidR="00E36E2C" w:rsidRPr="00E36E2C">
        <w:rPr>
          <w:lang w:eastAsia="en-US"/>
        </w:rPr>
        <w:t xml:space="preserve"> </w:t>
      </w:r>
      <w:r w:rsidR="00E36E2C">
        <w:rPr>
          <w:lang w:eastAsia="en-US"/>
        </w:rPr>
        <w:t>gimnazija</w:t>
      </w:r>
      <w:r w:rsidR="00E36E2C" w:rsidRPr="00E36E2C">
        <w:rPr>
          <w:lang w:eastAsia="en-US"/>
        </w:rPr>
        <w:t xml:space="preserve">, Jėzuitų gimnazija, </w:t>
      </w:r>
      <w:r w:rsidR="005C53BF">
        <w:rPr>
          <w:lang w:eastAsia="en-US"/>
        </w:rPr>
        <w:t>Kauno techno</w:t>
      </w:r>
      <w:r w:rsidR="00E36E2C">
        <w:rPr>
          <w:lang w:eastAsia="en-US"/>
        </w:rPr>
        <w:t xml:space="preserve">logijos universiteto </w:t>
      </w:r>
      <w:r w:rsidR="00E36E2C" w:rsidRPr="00E36E2C">
        <w:rPr>
          <w:lang w:eastAsia="en-US"/>
        </w:rPr>
        <w:t>gimnazija, Dailės gimnazija, J</w:t>
      </w:r>
      <w:r w:rsidR="00E36E2C">
        <w:rPr>
          <w:lang w:eastAsia="en-US"/>
        </w:rPr>
        <w:t>uozo</w:t>
      </w:r>
      <w:r w:rsidR="00E36E2C" w:rsidRPr="00E36E2C">
        <w:rPr>
          <w:lang w:eastAsia="en-US"/>
        </w:rPr>
        <w:t xml:space="preserve"> Naujalio </w:t>
      </w:r>
      <w:r>
        <w:rPr>
          <w:lang w:eastAsia="en-US"/>
        </w:rPr>
        <w:t xml:space="preserve">muzikos </w:t>
      </w:r>
      <w:r w:rsidR="00E36E2C" w:rsidRPr="00E36E2C">
        <w:rPr>
          <w:lang w:eastAsia="en-US"/>
        </w:rPr>
        <w:t>gimnazija, J</w:t>
      </w:r>
      <w:r w:rsidR="00E36E2C">
        <w:rPr>
          <w:lang w:eastAsia="en-US"/>
        </w:rPr>
        <w:t>uozo</w:t>
      </w:r>
      <w:r w:rsidR="00E36E2C" w:rsidRPr="00E36E2C">
        <w:rPr>
          <w:lang w:eastAsia="en-US"/>
        </w:rPr>
        <w:t xml:space="preserve"> Gruodžio konservatorija, Šv. Mato gimnazija, J</w:t>
      </w:r>
      <w:r w:rsidR="00E36E2C">
        <w:rPr>
          <w:lang w:eastAsia="en-US"/>
        </w:rPr>
        <w:t>ono</w:t>
      </w:r>
      <w:r w:rsidR="00E36E2C" w:rsidRPr="00E36E2C">
        <w:rPr>
          <w:lang w:eastAsia="en-US"/>
        </w:rPr>
        <w:t xml:space="preserve"> Pauliaus II gimnazija, </w:t>
      </w:r>
      <w:proofErr w:type="spellStart"/>
      <w:r w:rsidR="00E36E2C" w:rsidRPr="00E36E2C">
        <w:rPr>
          <w:lang w:eastAsia="en-US"/>
        </w:rPr>
        <w:t>Valdorfo</w:t>
      </w:r>
      <w:proofErr w:type="spellEnd"/>
      <w:r w:rsidR="00E36E2C" w:rsidRPr="00E36E2C">
        <w:rPr>
          <w:lang w:eastAsia="en-US"/>
        </w:rPr>
        <w:t xml:space="preserve"> pagrindinė mokykla, </w:t>
      </w:r>
      <w:proofErr w:type="spellStart"/>
      <w:r w:rsidR="00E36E2C" w:rsidRPr="00E36E2C">
        <w:rPr>
          <w:lang w:eastAsia="en-US"/>
        </w:rPr>
        <w:t>Montesori</w:t>
      </w:r>
      <w:proofErr w:type="spellEnd"/>
      <w:r w:rsidR="00E36E2C" w:rsidRPr="00E36E2C">
        <w:rPr>
          <w:lang w:eastAsia="en-US"/>
        </w:rPr>
        <w:t xml:space="preserve"> pradinė mokykla.</w:t>
      </w:r>
    </w:p>
    <w:p w:rsidR="00BA2194" w:rsidRDefault="00BA2194" w:rsidP="00BA2194">
      <w:pPr>
        <w:pStyle w:val="Sraopastraipa"/>
        <w:spacing w:line="360" w:lineRule="auto"/>
        <w:ind w:left="0" w:firstLine="720"/>
        <w:jc w:val="both"/>
      </w:pPr>
      <w:r w:rsidRPr="00BA2194">
        <w:t>Didinamas ikimokyklinio ugdymo prieinamumas</w:t>
      </w:r>
      <w:r w:rsidR="00740D01">
        <w:t xml:space="preserve">. </w:t>
      </w:r>
      <w:r w:rsidRPr="00BA2194">
        <w:rPr>
          <w:lang w:eastAsia="en-US"/>
        </w:rPr>
        <w:t>Nuo 2015 m</w:t>
      </w:r>
      <w:r>
        <w:rPr>
          <w:lang w:eastAsia="en-US"/>
        </w:rPr>
        <w:t>.</w:t>
      </w:r>
      <w:r w:rsidRPr="00BA2194">
        <w:rPr>
          <w:lang w:eastAsia="en-US"/>
        </w:rPr>
        <w:t xml:space="preserve"> rugsėjo </w:t>
      </w:r>
      <w:r>
        <w:rPr>
          <w:lang w:eastAsia="en-US"/>
        </w:rPr>
        <w:t xml:space="preserve">1 d. </w:t>
      </w:r>
      <w:r w:rsidRPr="00BA2194">
        <w:rPr>
          <w:lang w:eastAsia="en-US"/>
        </w:rPr>
        <w:t>atidar</w:t>
      </w:r>
      <w:r>
        <w:rPr>
          <w:lang w:eastAsia="en-US"/>
        </w:rPr>
        <w:t>ytos</w:t>
      </w:r>
      <w:r w:rsidRPr="00BA2194">
        <w:rPr>
          <w:lang w:eastAsia="en-US"/>
        </w:rPr>
        <w:t xml:space="preserve"> </w:t>
      </w:r>
      <w:r w:rsidR="00314D35">
        <w:rPr>
          <w:lang w:eastAsia="en-US"/>
        </w:rPr>
        <w:t xml:space="preserve">            </w:t>
      </w:r>
      <w:r w:rsidRPr="00BA2194">
        <w:rPr>
          <w:lang w:eastAsia="en-US"/>
        </w:rPr>
        <w:t>26 ikimokyklinio ugdymo grupė</w:t>
      </w:r>
      <w:r>
        <w:rPr>
          <w:lang w:eastAsia="en-US"/>
        </w:rPr>
        <w:t>s</w:t>
      </w:r>
      <w:r w:rsidRPr="00BA2194">
        <w:rPr>
          <w:lang w:eastAsia="en-US"/>
        </w:rPr>
        <w:t xml:space="preserve"> ir sukur</w:t>
      </w:r>
      <w:r w:rsidR="005C53BF">
        <w:rPr>
          <w:lang w:eastAsia="en-US"/>
        </w:rPr>
        <w:t>tos</w:t>
      </w:r>
      <w:r w:rsidRPr="00BA2194">
        <w:rPr>
          <w:lang w:eastAsia="en-US"/>
        </w:rPr>
        <w:t xml:space="preserve"> 455 naujos vietos ikimokyklinio ir priešmokyklinio </w:t>
      </w:r>
      <w:r w:rsidRPr="00BA2194">
        <w:rPr>
          <w:lang w:eastAsia="en-US"/>
        </w:rPr>
        <w:lastRenderedPageBreak/>
        <w:t>amžiaus vaikams.</w:t>
      </w:r>
      <w:r w:rsidR="00740D01">
        <w:rPr>
          <w:lang w:eastAsia="en-US"/>
        </w:rPr>
        <w:t xml:space="preserve"> </w:t>
      </w:r>
      <w:r>
        <w:rPr>
          <w:lang w:eastAsia="en-US"/>
        </w:rPr>
        <w:t xml:space="preserve">Taip pat </w:t>
      </w:r>
      <w:r w:rsidRPr="00C038DD">
        <w:t>Kauno mieste yra 18 nevalstybinių švietimo įstaigų, vykdančių ikimokyklinio ugdymo programas.</w:t>
      </w:r>
    </w:p>
    <w:p w:rsidR="00BA2194" w:rsidRDefault="00BA2194" w:rsidP="00BA2194">
      <w:pPr>
        <w:spacing w:line="360" w:lineRule="auto"/>
        <w:ind w:firstLine="709"/>
        <w:jc w:val="both"/>
        <w:rPr>
          <w:lang w:eastAsia="en-US"/>
        </w:rPr>
      </w:pPr>
      <w:r w:rsidRPr="00BA2194">
        <w:rPr>
          <w:lang w:eastAsia="en-US"/>
        </w:rPr>
        <w:t>Nuo 2015 m</w:t>
      </w:r>
      <w:r w:rsidR="00314D35">
        <w:rPr>
          <w:lang w:eastAsia="en-US"/>
        </w:rPr>
        <w:t xml:space="preserve">. </w:t>
      </w:r>
      <w:r w:rsidRPr="00BA2194">
        <w:rPr>
          <w:lang w:eastAsia="en-US"/>
        </w:rPr>
        <w:t xml:space="preserve">spalio 1 d. </w:t>
      </w:r>
      <w:r w:rsidR="00CB3326">
        <w:rPr>
          <w:lang w:eastAsia="en-US"/>
        </w:rPr>
        <w:t xml:space="preserve">buvo </w:t>
      </w:r>
      <w:r w:rsidR="00314D35">
        <w:rPr>
          <w:lang w:eastAsia="en-US"/>
        </w:rPr>
        <w:t>nustatytas</w:t>
      </w:r>
      <w:r w:rsidRPr="00BA2194">
        <w:rPr>
          <w:lang w:eastAsia="en-US"/>
        </w:rPr>
        <w:t xml:space="preserve"> neformaliojo ugdymo krepšelis (15 eurų per mėnesį), kuriam </w:t>
      </w:r>
      <w:r>
        <w:rPr>
          <w:lang w:eastAsia="en-US"/>
        </w:rPr>
        <w:t xml:space="preserve">2015–2016 m. </w:t>
      </w:r>
      <w:r w:rsidRPr="00BA2194">
        <w:rPr>
          <w:lang w:eastAsia="en-US"/>
        </w:rPr>
        <w:t xml:space="preserve">iš Švietimo ir mokslo ministerijos biudžeto </w:t>
      </w:r>
      <w:r w:rsidR="007E3169">
        <w:rPr>
          <w:lang w:eastAsia="en-US"/>
        </w:rPr>
        <w:t xml:space="preserve">Lietuvos savivaldybėms </w:t>
      </w:r>
      <w:r w:rsidRPr="00BA2194">
        <w:rPr>
          <w:lang w:eastAsia="en-US"/>
        </w:rPr>
        <w:t xml:space="preserve">skirta 3,24 mln. </w:t>
      </w:r>
      <w:r w:rsidR="00170C1A">
        <w:rPr>
          <w:lang w:eastAsia="en-US"/>
        </w:rPr>
        <w:t>e</w:t>
      </w:r>
      <w:r w:rsidRPr="00BA2194">
        <w:rPr>
          <w:lang w:eastAsia="en-US"/>
        </w:rPr>
        <w:t>urų. Lėšos neformaliojo vaikų švietimo program</w:t>
      </w:r>
      <w:r w:rsidR="00170C1A">
        <w:rPr>
          <w:lang w:eastAsia="en-US"/>
        </w:rPr>
        <w:t>oms</w:t>
      </w:r>
      <w:r w:rsidR="00311FB5">
        <w:rPr>
          <w:lang w:eastAsia="en-US"/>
        </w:rPr>
        <w:t xml:space="preserve"> įgyvendin</w:t>
      </w:r>
      <w:r w:rsidR="00170C1A">
        <w:rPr>
          <w:lang w:eastAsia="en-US"/>
        </w:rPr>
        <w:t xml:space="preserve">ti </w:t>
      </w:r>
      <w:r w:rsidR="00311FB5">
        <w:rPr>
          <w:lang w:eastAsia="en-US"/>
        </w:rPr>
        <w:t xml:space="preserve">gali būti </w:t>
      </w:r>
      <w:r w:rsidRPr="00BA2194">
        <w:rPr>
          <w:lang w:eastAsia="en-US"/>
        </w:rPr>
        <w:t>skiriamos švietimo pedagogų darbo užmokesčiui, ugdymo priemonėms ir kitoms išlaidoms, tiesiogiai susijusioms su neformaliojo vaikų švietimo program</w:t>
      </w:r>
      <w:r w:rsidR="007E3169">
        <w:rPr>
          <w:lang w:eastAsia="en-US"/>
        </w:rPr>
        <w:t>ų</w:t>
      </w:r>
      <w:r w:rsidRPr="00BA2194">
        <w:rPr>
          <w:lang w:eastAsia="en-US"/>
        </w:rPr>
        <w:t xml:space="preserve"> vykdymu. </w:t>
      </w:r>
    </w:p>
    <w:p w:rsidR="00C445AF" w:rsidRPr="00A11B50" w:rsidRDefault="00C445AF" w:rsidP="00BA2194">
      <w:pPr>
        <w:spacing w:line="360" w:lineRule="auto"/>
        <w:ind w:firstLine="709"/>
        <w:jc w:val="both"/>
        <w:rPr>
          <w:lang w:eastAsia="en-US"/>
        </w:rPr>
      </w:pPr>
    </w:p>
    <w:p w:rsidR="009F0B37" w:rsidRDefault="0070431C" w:rsidP="00377DC5">
      <w:pPr>
        <w:pStyle w:val="Pagrindiniotekstotrauka2"/>
        <w:spacing w:line="360" w:lineRule="auto"/>
        <w:ind w:left="900" w:firstLine="0"/>
        <w:jc w:val="both"/>
      </w:pPr>
      <w:r>
        <w:t>2. Mokinių skaičiaus kaita ir prognozės</w:t>
      </w:r>
    </w:p>
    <w:p w:rsidR="00C445AF" w:rsidRDefault="00C445AF" w:rsidP="00377DC5">
      <w:pPr>
        <w:pStyle w:val="Pagrindiniotekstotrauka2"/>
        <w:spacing w:line="360" w:lineRule="auto"/>
        <w:ind w:left="900" w:firstLine="0"/>
        <w:jc w:val="both"/>
      </w:pPr>
    </w:p>
    <w:p w:rsidR="00C445AF" w:rsidRDefault="008064A7" w:rsidP="00980846">
      <w:pPr>
        <w:tabs>
          <w:tab w:val="left" w:pos="900"/>
        </w:tabs>
        <w:spacing w:line="312" w:lineRule="auto"/>
        <w:ind w:firstLine="900"/>
        <w:jc w:val="both"/>
        <w:rPr>
          <w:color w:val="000000"/>
        </w:rPr>
      </w:pPr>
      <w:r>
        <w:rPr>
          <w:color w:val="000000"/>
        </w:rPr>
        <w:t>V</w:t>
      </w:r>
      <w:r w:rsidRPr="008064A7">
        <w:rPr>
          <w:color w:val="000000"/>
        </w:rPr>
        <w:t>aikų ir mokinių skaiči</w:t>
      </w:r>
      <w:r w:rsidR="002C3E3D">
        <w:rPr>
          <w:color w:val="000000"/>
        </w:rPr>
        <w:t>us</w:t>
      </w:r>
      <w:r w:rsidRPr="008064A7">
        <w:rPr>
          <w:color w:val="000000"/>
        </w:rPr>
        <w:t xml:space="preserve"> </w:t>
      </w:r>
      <w:r w:rsidR="005112ED">
        <w:rPr>
          <w:color w:val="000000"/>
        </w:rPr>
        <w:t>S</w:t>
      </w:r>
      <w:r w:rsidRPr="008064A7">
        <w:rPr>
          <w:color w:val="000000"/>
        </w:rPr>
        <w:t>avivaldyb</w:t>
      </w:r>
      <w:r w:rsidR="00E04B57">
        <w:rPr>
          <w:color w:val="000000"/>
        </w:rPr>
        <w:t>ei</w:t>
      </w:r>
      <w:r w:rsidRPr="008064A7">
        <w:rPr>
          <w:color w:val="000000"/>
        </w:rPr>
        <w:t xml:space="preserve"> </w:t>
      </w:r>
      <w:r w:rsidR="009F0B37">
        <w:rPr>
          <w:color w:val="000000"/>
        </w:rPr>
        <w:t>pavald</w:t>
      </w:r>
      <w:r w:rsidR="00E04B57">
        <w:rPr>
          <w:color w:val="000000"/>
        </w:rPr>
        <w:t>žiose</w:t>
      </w:r>
      <w:r w:rsidR="009F0B37">
        <w:rPr>
          <w:color w:val="000000"/>
        </w:rPr>
        <w:t xml:space="preserve"> </w:t>
      </w:r>
      <w:r w:rsidRPr="008064A7">
        <w:rPr>
          <w:color w:val="000000"/>
        </w:rPr>
        <w:t xml:space="preserve">mokyklose </w:t>
      </w:r>
      <w:r w:rsidR="00E04B57">
        <w:rPr>
          <w:color w:val="000000"/>
        </w:rPr>
        <w:t xml:space="preserve">labai </w:t>
      </w:r>
      <w:r w:rsidR="009F0B37">
        <w:rPr>
          <w:color w:val="000000"/>
        </w:rPr>
        <w:t xml:space="preserve">keitėsi </w:t>
      </w:r>
      <w:r w:rsidR="005112ED">
        <w:rPr>
          <w:color w:val="000000"/>
        </w:rPr>
        <w:t xml:space="preserve">                       </w:t>
      </w:r>
      <w:r w:rsidR="002C3E3D">
        <w:rPr>
          <w:color w:val="000000"/>
        </w:rPr>
        <w:t>(žr. 1 lentel</w:t>
      </w:r>
      <w:r w:rsidR="00E04B57">
        <w:rPr>
          <w:color w:val="000000"/>
        </w:rPr>
        <w:t>ę</w:t>
      </w:r>
      <w:r w:rsidR="002C3E3D">
        <w:rPr>
          <w:color w:val="000000"/>
        </w:rPr>
        <w:t>)</w:t>
      </w:r>
      <w:r w:rsidRPr="008064A7">
        <w:rPr>
          <w:color w:val="000000"/>
        </w:rPr>
        <w:t>.</w:t>
      </w:r>
    </w:p>
    <w:p w:rsidR="0069695B" w:rsidRPr="008064A7" w:rsidRDefault="008064A7" w:rsidP="00980846">
      <w:pPr>
        <w:tabs>
          <w:tab w:val="left" w:pos="900"/>
        </w:tabs>
        <w:spacing w:line="312" w:lineRule="auto"/>
        <w:ind w:firstLine="900"/>
        <w:jc w:val="both"/>
        <w:rPr>
          <w:color w:val="000000"/>
        </w:rPr>
      </w:pPr>
      <w:r w:rsidRPr="008064A7">
        <w:rPr>
          <w:color w:val="000000"/>
        </w:rPr>
        <w:tab/>
      </w:r>
    </w:p>
    <w:p w:rsidR="008064A7" w:rsidRPr="008064A7" w:rsidRDefault="008064A7" w:rsidP="008064A7">
      <w:pPr>
        <w:spacing w:line="312" w:lineRule="auto"/>
        <w:ind w:left="6480" w:firstLine="1296"/>
        <w:jc w:val="center"/>
        <w:rPr>
          <w:b/>
          <w:color w:val="000000"/>
          <w:sz w:val="20"/>
          <w:szCs w:val="20"/>
        </w:rPr>
      </w:pPr>
      <w:r w:rsidRPr="008064A7">
        <w:rPr>
          <w:b/>
          <w:color w:val="000000"/>
          <w:sz w:val="20"/>
          <w:szCs w:val="20"/>
        </w:rPr>
        <w:t xml:space="preserve">                      1 lentelė</w:t>
      </w:r>
    </w:p>
    <w:p w:rsidR="009F26FE" w:rsidRPr="009F26FE" w:rsidRDefault="009F26FE" w:rsidP="009F26FE">
      <w:pPr>
        <w:spacing w:line="312" w:lineRule="auto"/>
        <w:jc w:val="center"/>
        <w:rPr>
          <w:b/>
          <w:color w:val="000000"/>
        </w:rPr>
      </w:pPr>
      <w:r w:rsidRPr="009F26FE">
        <w:rPr>
          <w:b/>
          <w:color w:val="000000"/>
        </w:rPr>
        <w:t>Mokinių skaičiaus kaita 2008</w:t>
      </w:r>
      <w:r w:rsidR="005112ED">
        <w:rPr>
          <w:b/>
          <w:color w:val="000000"/>
        </w:rPr>
        <w:t>–</w:t>
      </w:r>
      <w:r w:rsidRPr="009F26FE">
        <w:rPr>
          <w:b/>
          <w:color w:val="000000"/>
        </w:rPr>
        <w:t>2014 metais</w:t>
      </w:r>
    </w:p>
    <w:p w:rsidR="008064A7" w:rsidRPr="00F752D8" w:rsidRDefault="008064A7" w:rsidP="008064A7">
      <w:pPr>
        <w:spacing w:line="312" w:lineRule="auto"/>
        <w:jc w:val="center"/>
        <w:rPr>
          <w:b/>
          <w:color w:val="FF0000"/>
          <w:sz w:val="10"/>
          <w:szCs w:val="1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203"/>
        <w:gridCol w:w="942"/>
        <w:gridCol w:w="942"/>
        <w:gridCol w:w="943"/>
        <w:gridCol w:w="943"/>
        <w:gridCol w:w="943"/>
        <w:gridCol w:w="943"/>
        <w:gridCol w:w="939"/>
      </w:tblGrid>
      <w:tr w:rsidR="009F26FE" w:rsidRPr="005E7AF2" w:rsidTr="00011471">
        <w:trPr>
          <w:jc w:val="center"/>
        </w:trPr>
        <w:tc>
          <w:tcPr>
            <w:tcW w:w="1635" w:type="pct"/>
            <w:tcBorders>
              <w:bottom w:val="single" w:sz="12" w:space="0" w:color="auto"/>
            </w:tcBorders>
            <w:shd w:val="clear" w:color="auto" w:fill="C6FBFE"/>
          </w:tcPr>
          <w:p w:rsidR="009F26FE" w:rsidRPr="005E7AF2" w:rsidRDefault="009F26FE" w:rsidP="00011471">
            <w:pPr>
              <w:spacing w:line="312" w:lineRule="auto"/>
              <w:jc w:val="center"/>
              <w:rPr>
                <w:b/>
                <w:color w:val="000000"/>
                <w:sz w:val="20"/>
                <w:szCs w:val="20"/>
              </w:rPr>
            </w:pPr>
            <w:r w:rsidRPr="005E7AF2">
              <w:rPr>
                <w:b/>
                <w:color w:val="000000"/>
                <w:sz w:val="20"/>
                <w:szCs w:val="20"/>
              </w:rPr>
              <w:t>Įstaigos tipas</w:t>
            </w:r>
          </w:p>
        </w:tc>
        <w:tc>
          <w:tcPr>
            <w:tcW w:w="481" w:type="pct"/>
            <w:tcBorders>
              <w:bottom w:val="single" w:sz="12" w:space="0" w:color="auto"/>
            </w:tcBorders>
            <w:shd w:val="clear" w:color="auto" w:fill="C6FBFE"/>
          </w:tcPr>
          <w:p w:rsidR="009F26FE" w:rsidRPr="005E7AF2" w:rsidRDefault="009F26FE" w:rsidP="00011471">
            <w:pPr>
              <w:spacing w:line="312" w:lineRule="auto"/>
              <w:jc w:val="center"/>
              <w:rPr>
                <w:b/>
                <w:color w:val="000000"/>
                <w:sz w:val="20"/>
                <w:szCs w:val="20"/>
              </w:rPr>
            </w:pPr>
            <w:r w:rsidRPr="005E7AF2">
              <w:rPr>
                <w:b/>
                <w:color w:val="000000"/>
                <w:sz w:val="20"/>
                <w:szCs w:val="20"/>
              </w:rPr>
              <w:t>2008 m.</w:t>
            </w:r>
          </w:p>
        </w:tc>
        <w:tc>
          <w:tcPr>
            <w:tcW w:w="481" w:type="pct"/>
            <w:tcBorders>
              <w:bottom w:val="single" w:sz="12" w:space="0" w:color="auto"/>
            </w:tcBorders>
            <w:shd w:val="clear" w:color="auto" w:fill="C6FBFE"/>
          </w:tcPr>
          <w:p w:rsidR="009F26FE" w:rsidRPr="005E7AF2" w:rsidRDefault="009F26FE" w:rsidP="00011471">
            <w:pPr>
              <w:spacing w:line="312" w:lineRule="auto"/>
              <w:jc w:val="center"/>
              <w:rPr>
                <w:b/>
                <w:color w:val="000000"/>
                <w:sz w:val="20"/>
                <w:szCs w:val="20"/>
              </w:rPr>
            </w:pPr>
            <w:r w:rsidRPr="005E7AF2">
              <w:rPr>
                <w:b/>
                <w:color w:val="000000"/>
                <w:sz w:val="20"/>
                <w:szCs w:val="20"/>
              </w:rPr>
              <w:t>2009 m.</w:t>
            </w:r>
          </w:p>
        </w:tc>
        <w:tc>
          <w:tcPr>
            <w:tcW w:w="481" w:type="pct"/>
            <w:tcBorders>
              <w:bottom w:val="single" w:sz="12" w:space="0" w:color="auto"/>
            </w:tcBorders>
            <w:shd w:val="clear" w:color="auto" w:fill="C6FBFE"/>
          </w:tcPr>
          <w:p w:rsidR="009F26FE" w:rsidRPr="005E7AF2" w:rsidRDefault="009F26FE" w:rsidP="00011471">
            <w:pPr>
              <w:spacing w:line="312" w:lineRule="auto"/>
              <w:jc w:val="center"/>
              <w:rPr>
                <w:b/>
                <w:color w:val="000000"/>
                <w:sz w:val="20"/>
                <w:szCs w:val="20"/>
              </w:rPr>
            </w:pPr>
            <w:r w:rsidRPr="005E7AF2">
              <w:rPr>
                <w:b/>
                <w:color w:val="000000"/>
                <w:sz w:val="20"/>
                <w:szCs w:val="20"/>
              </w:rPr>
              <w:t>2010 m.</w:t>
            </w:r>
          </w:p>
        </w:tc>
        <w:tc>
          <w:tcPr>
            <w:tcW w:w="481" w:type="pct"/>
            <w:tcBorders>
              <w:bottom w:val="single" w:sz="12" w:space="0" w:color="auto"/>
            </w:tcBorders>
            <w:shd w:val="clear" w:color="auto" w:fill="C6FBFE"/>
          </w:tcPr>
          <w:p w:rsidR="009F26FE" w:rsidRPr="005E7AF2" w:rsidRDefault="009F26FE" w:rsidP="00011471">
            <w:pPr>
              <w:spacing w:line="312" w:lineRule="auto"/>
              <w:jc w:val="center"/>
              <w:rPr>
                <w:b/>
                <w:color w:val="000000"/>
                <w:sz w:val="20"/>
                <w:szCs w:val="20"/>
              </w:rPr>
            </w:pPr>
            <w:r>
              <w:rPr>
                <w:b/>
                <w:color w:val="000000"/>
                <w:sz w:val="20"/>
                <w:szCs w:val="20"/>
              </w:rPr>
              <w:t xml:space="preserve">2011 m. </w:t>
            </w:r>
          </w:p>
        </w:tc>
        <w:tc>
          <w:tcPr>
            <w:tcW w:w="481" w:type="pct"/>
            <w:tcBorders>
              <w:bottom w:val="single" w:sz="12" w:space="0" w:color="auto"/>
            </w:tcBorders>
            <w:shd w:val="clear" w:color="auto" w:fill="C6FBFE"/>
          </w:tcPr>
          <w:p w:rsidR="009F26FE" w:rsidRDefault="009F26FE" w:rsidP="00011471">
            <w:pPr>
              <w:spacing w:line="312" w:lineRule="auto"/>
              <w:jc w:val="center"/>
              <w:rPr>
                <w:b/>
                <w:color w:val="000000"/>
                <w:sz w:val="20"/>
                <w:szCs w:val="20"/>
              </w:rPr>
            </w:pPr>
            <w:r>
              <w:rPr>
                <w:b/>
                <w:color w:val="000000"/>
                <w:sz w:val="20"/>
                <w:szCs w:val="20"/>
              </w:rPr>
              <w:t xml:space="preserve">2012 m. </w:t>
            </w:r>
          </w:p>
        </w:tc>
        <w:tc>
          <w:tcPr>
            <w:tcW w:w="481" w:type="pct"/>
            <w:tcBorders>
              <w:bottom w:val="single" w:sz="12" w:space="0" w:color="auto"/>
            </w:tcBorders>
            <w:shd w:val="clear" w:color="auto" w:fill="C6FBFE"/>
          </w:tcPr>
          <w:p w:rsidR="009F26FE" w:rsidRDefault="009F26FE" w:rsidP="00011471">
            <w:pPr>
              <w:spacing w:line="312" w:lineRule="auto"/>
              <w:jc w:val="center"/>
              <w:rPr>
                <w:b/>
                <w:color w:val="000000"/>
                <w:sz w:val="20"/>
                <w:szCs w:val="20"/>
              </w:rPr>
            </w:pPr>
            <w:r>
              <w:rPr>
                <w:b/>
                <w:color w:val="000000"/>
                <w:sz w:val="20"/>
                <w:szCs w:val="20"/>
              </w:rPr>
              <w:t>2013 m.</w:t>
            </w:r>
          </w:p>
        </w:tc>
        <w:tc>
          <w:tcPr>
            <w:tcW w:w="481" w:type="pct"/>
            <w:tcBorders>
              <w:bottom w:val="single" w:sz="12" w:space="0" w:color="auto"/>
            </w:tcBorders>
            <w:shd w:val="clear" w:color="auto" w:fill="C6FBFE"/>
          </w:tcPr>
          <w:p w:rsidR="009F26FE" w:rsidRDefault="009F26FE" w:rsidP="00011471">
            <w:pPr>
              <w:spacing w:line="312" w:lineRule="auto"/>
              <w:jc w:val="center"/>
              <w:rPr>
                <w:b/>
                <w:color w:val="000000"/>
                <w:sz w:val="20"/>
                <w:szCs w:val="20"/>
              </w:rPr>
            </w:pPr>
            <w:r>
              <w:rPr>
                <w:b/>
                <w:color w:val="000000"/>
                <w:sz w:val="20"/>
                <w:szCs w:val="20"/>
              </w:rPr>
              <w:t>2014 m.</w:t>
            </w:r>
          </w:p>
        </w:tc>
      </w:tr>
      <w:tr w:rsidR="009F26FE" w:rsidRPr="005E7AF2" w:rsidTr="00011471">
        <w:trPr>
          <w:jc w:val="center"/>
        </w:trPr>
        <w:tc>
          <w:tcPr>
            <w:tcW w:w="1635" w:type="pct"/>
            <w:tcBorders>
              <w:top w:val="single" w:sz="12" w:space="0" w:color="auto"/>
              <w:left w:val="single" w:sz="12" w:space="0" w:color="auto"/>
              <w:bottom w:val="single" w:sz="12" w:space="0" w:color="auto"/>
            </w:tcBorders>
            <w:shd w:val="clear" w:color="auto" w:fill="FFFFFF"/>
          </w:tcPr>
          <w:p w:rsidR="009F26FE" w:rsidRPr="005E7AF2" w:rsidRDefault="009F26FE" w:rsidP="00011471">
            <w:pPr>
              <w:rPr>
                <w:color w:val="000000"/>
                <w:sz w:val="20"/>
                <w:szCs w:val="20"/>
              </w:rPr>
            </w:pPr>
            <w:r w:rsidRPr="005E7AF2">
              <w:rPr>
                <w:color w:val="000000"/>
                <w:sz w:val="20"/>
                <w:szCs w:val="20"/>
              </w:rPr>
              <w:t>Ikimokyklinio ugdymo įstaigos</w:t>
            </w:r>
          </w:p>
        </w:tc>
        <w:tc>
          <w:tcPr>
            <w:tcW w:w="481" w:type="pct"/>
            <w:tcBorders>
              <w:top w:val="single" w:sz="12" w:space="0" w:color="auto"/>
              <w:bottom w:val="single" w:sz="12" w:space="0" w:color="auto"/>
            </w:tcBorders>
            <w:shd w:val="clear" w:color="auto" w:fill="FFFFFF"/>
            <w:vAlign w:val="bottom"/>
          </w:tcPr>
          <w:p w:rsidR="009F26FE" w:rsidRPr="005E7AF2" w:rsidRDefault="009F26FE" w:rsidP="00011471">
            <w:pPr>
              <w:jc w:val="center"/>
              <w:rPr>
                <w:color w:val="000000"/>
                <w:sz w:val="20"/>
                <w:szCs w:val="20"/>
              </w:rPr>
            </w:pPr>
            <w:r w:rsidRPr="005E7AF2">
              <w:rPr>
                <w:color w:val="000000"/>
                <w:sz w:val="20"/>
                <w:szCs w:val="20"/>
              </w:rPr>
              <w:t>12111</w:t>
            </w:r>
          </w:p>
        </w:tc>
        <w:tc>
          <w:tcPr>
            <w:tcW w:w="481" w:type="pct"/>
            <w:tcBorders>
              <w:top w:val="single" w:sz="12" w:space="0" w:color="auto"/>
              <w:bottom w:val="single" w:sz="12" w:space="0" w:color="auto"/>
              <w:right w:val="outset" w:sz="6" w:space="0" w:color="auto"/>
            </w:tcBorders>
            <w:shd w:val="clear" w:color="auto" w:fill="FFFFFF"/>
          </w:tcPr>
          <w:p w:rsidR="009F26FE" w:rsidRPr="005E7AF2" w:rsidRDefault="009F26FE" w:rsidP="00011471">
            <w:pPr>
              <w:jc w:val="center"/>
              <w:rPr>
                <w:color w:val="000000"/>
                <w:sz w:val="20"/>
                <w:szCs w:val="20"/>
              </w:rPr>
            </w:pPr>
            <w:r w:rsidRPr="005E7AF2">
              <w:rPr>
                <w:color w:val="000000"/>
                <w:sz w:val="20"/>
                <w:szCs w:val="20"/>
              </w:rPr>
              <w:t>12202</w:t>
            </w:r>
          </w:p>
        </w:tc>
        <w:tc>
          <w:tcPr>
            <w:tcW w:w="481" w:type="pct"/>
            <w:tcBorders>
              <w:top w:val="single" w:sz="12" w:space="0" w:color="auto"/>
              <w:left w:val="outset" w:sz="6" w:space="0" w:color="auto"/>
              <w:bottom w:val="single" w:sz="12" w:space="0" w:color="auto"/>
              <w:right w:val="outset" w:sz="6" w:space="0" w:color="auto"/>
            </w:tcBorders>
            <w:shd w:val="clear" w:color="auto" w:fill="FFFFFF"/>
            <w:vAlign w:val="center"/>
          </w:tcPr>
          <w:p w:rsidR="009F26FE" w:rsidRPr="005E7AF2" w:rsidRDefault="009F26FE" w:rsidP="00011471">
            <w:pPr>
              <w:jc w:val="center"/>
              <w:rPr>
                <w:color w:val="000000"/>
                <w:sz w:val="20"/>
                <w:szCs w:val="20"/>
              </w:rPr>
            </w:pPr>
            <w:r w:rsidRPr="005E7AF2">
              <w:rPr>
                <w:color w:val="000000"/>
                <w:sz w:val="20"/>
                <w:szCs w:val="20"/>
              </w:rPr>
              <w:t>12264</w:t>
            </w:r>
          </w:p>
        </w:tc>
        <w:tc>
          <w:tcPr>
            <w:tcW w:w="481" w:type="pct"/>
            <w:tcBorders>
              <w:top w:val="single" w:sz="12" w:space="0" w:color="auto"/>
              <w:left w:val="outset" w:sz="6" w:space="0" w:color="auto"/>
              <w:bottom w:val="single" w:sz="12" w:space="0" w:color="auto"/>
              <w:right w:val="single" w:sz="12" w:space="0" w:color="auto"/>
            </w:tcBorders>
            <w:shd w:val="clear" w:color="auto" w:fill="FFFFFF"/>
          </w:tcPr>
          <w:p w:rsidR="009F26FE" w:rsidRPr="005E7AF2" w:rsidRDefault="009F26FE" w:rsidP="00011471">
            <w:pPr>
              <w:jc w:val="center"/>
              <w:rPr>
                <w:color w:val="000000"/>
                <w:sz w:val="20"/>
                <w:szCs w:val="20"/>
              </w:rPr>
            </w:pPr>
            <w:r>
              <w:rPr>
                <w:color w:val="000000"/>
                <w:sz w:val="20"/>
                <w:szCs w:val="20"/>
              </w:rPr>
              <w:t>12815</w:t>
            </w:r>
          </w:p>
        </w:tc>
        <w:tc>
          <w:tcPr>
            <w:tcW w:w="481" w:type="pct"/>
            <w:tcBorders>
              <w:top w:val="single" w:sz="12" w:space="0" w:color="auto"/>
              <w:left w:val="outset" w:sz="6" w:space="0" w:color="auto"/>
              <w:bottom w:val="single" w:sz="12" w:space="0" w:color="auto"/>
              <w:right w:val="single" w:sz="12" w:space="0" w:color="auto"/>
            </w:tcBorders>
            <w:shd w:val="clear" w:color="auto" w:fill="FFFFFF"/>
          </w:tcPr>
          <w:p w:rsidR="009F26FE" w:rsidRDefault="009F26FE" w:rsidP="00011471">
            <w:pPr>
              <w:jc w:val="center"/>
              <w:rPr>
                <w:color w:val="000000"/>
                <w:sz w:val="20"/>
                <w:szCs w:val="20"/>
              </w:rPr>
            </w:pPr>
            <w:r>
              <w:rPr>
                <w:color w:val="000000"/>
                <w:sz w:val="20"/>
                <w:szCs w:val="20"/>
              </w:rPr>
              <w:t>13317</w:t>
            </w:r>
          </w:p>
        </w:tc>
        <w:tc>
          <w:tcPr>
            <w:tcW w:w="481" w:type="pct"/>
            <w:tcBorders>
              <w:top w:val="single" w:sz="12" w:space="0" w:color="auto"/>
              <w:left w:val="outset" w:sz="6" w:space="0" w:color="auto"/>
              <w:bottom w:val="single" w:sz="12" w:space="0" w:color="auto"/>
              <w:right w:val="single" w:sz="12" w:space="0" w:color="auto"/>
            </w:tcBorders>
            <w:shd w:val="clear" w:color="auto" w:fill="FFFFFF"/>
          </w:tcPr>
          <w:p w:rsidR="009F26FE" w:rsidRDefault="009F26FE" w:rsidP="00011471">
            <w:pPr>
              <w:jc w:val="center"/>
              <w:rPr>
                <w:color w:val="000000"/>
                <w:sz w:val="20"/>
                <w:szCs w:val="20"/>
              </w:rPr>
            </w:pPr>
            <w:r>
              <w:rPr>
                <w:color w:val="000000"/>
                <w:sz w:val="20"/>
                <w:szCs w:val="20"/>
              </w:rPr>
              <w:t>13573</w:t>
            </w:r>
          </w:p>
        </w:tc>
        <w:tc>
          <w:tcPr>
            <w:tcW w:w="481" w:type="pct"/>
            <w:tcBorders>
              <w:top w:val="single" w:sz="12" w:space="0" w:color="auto"/>
              <w:left w:val="outset" w:sz="6" w:space="0" w:color="auto"/>
              <w:bottom w:val="single" w:sz="12" w:space="0" w:color="auto"/>
              <w:right w:val="single" w:sz="12" w:space="0" w:color="auto"/>
            </w:tcBorders>
            <w:shd w:val="clear" w:color="auto" w:fill="FFFFFF"/>
          </w:tcPr>
          <w:p w:rsidR="009F26FE" w:rsidRDefault="009F26FE" w:rsidP="00011471">
            <w:pPr>
              <w:jc w:val="center"/>
              <w:rPr>
                <w:color w:val="000000"/>
                <w:sz w:val="20"/>
                <w:szCs w:val="20"/>
              </w:rPr>
            </w:pPr>
            <w:r>
              <w:rPr>
                <w:color w:val="000000"/>
                <w:sz w:val="20"/>
                <w:szCs w:val="20"/>
              </w:rPr>
              <w:t>14071</w:t>
            </w:r>
          </w:p>
        </w:tc>
      </w:tr>
      <w:tr w:rsidR="009F26FE" w:rsidRPr="005E7AF2" w:rsidTr="00011471">
        <w:trPr>
          <w:jc w:val="center"/>
        </w:trPr>
        <w:tc>
          <w:tcPr>
            <w:tcW w:w="1635" w:type="pct"/>
            <w:tcBorders>
              <w:top w:val="single" w:sz="12" w:space="0" w:color="auto"/>
              <w:left w:val="single" w:sz="12" w:space="0" w:color="auto"/>
              <w:bottom w:val="triple" w:sz="4" w:space="0" w:color="auto"/>
            </w:tcBorders>
            <w:shd w:val="clear" w:color="auto" w:fill="FFFFFF"/>
          </w:tcPr>
          <w:p w:rsidR="009F26FE" w:rsidRPr="005E7AF2" w:rsidRDefault="009F26FE" w:rsidP="005112ED">
            <w:pPr>
              <w:rPr>
                <w:color w:val="000000"/>
                <w:sz w:val="20"/>
                <w:szCs w:val="20"/>
              </w:rPr>
            </w:pPr>
            <w:r w:rsidRPr="005E7AF2">
              <w:rPr>
                <w:color w:val="000000"/>
                <w:sz w:val="20"/>
                <w:szCs w:val="20"/>
              </w:rPr>
              <w:t>Neformal</w:t>
            </w:r>
            <w:r w:rsidR="005112ED">
              <w:rPr>
                <w:color w:val="000000"/>
                <w:sz w:val="20"/>
                <w:szCs w:val="20"/>
              </w:rPr>
              <w:t xml:space="preserve">iojo </w:t>
            </w:r>
            <w:r w:rsidRPr="005E7AF2">
              <w:rPr>
                <w:color w:val="000000"/>
                <w:sz w:val="20"/>
                <w:szCs w:val="20"/>
              </w:rPr>
              <w:t>ugdymo įstaigos</w:t>
            </w:r>
          </w:p>
        </w:tc>
        <w:tc>
          <w:tcPr>
            <w:tcW w:w="481" w:type="pct"/>
            <w:tcBorders>
              <w:top w:val="single" w:sz="12" w:space="0" w:color="auto"/>
              <w:bottom w:val="triple" w:sz="4" w:space="0" w:color="auto"/>
              <w:right w:val="outset" w:sz="6" w:space="0" w:color="auto"/>
            </w:tcBorders>
            <w:shd w:val="clear" w:color="auto" w:fill="FFFFFF"/>
          </w:tcPr>
          <w:p w:rsidR="009F26FE" w:rsidRPr="005E7AF2" w:rsidRDefault="009F26FE" w:rsidP="00011471">
            <w:pPr>
              <w:jc w:val="center"/>
              <w:rPr>
                <w:color w:val="000000"/>
                <w:sz w:val="20"/>
                <w:szCs w:val="20"/>
              </w:rPr>
            </w:pPr>
            <w:r w:rsidRPr="005E7AF2">
              <w:rPr>
                <w:color w:val="000000"/>
                <w:sz w:val="20"/>
                <w:szCs w:val="20"/>
              </w:rPr>
              <w:t>7162</w:t>
            </w:r>
          </w:p>
        </w:tc>
        <w:tc>
          <w:tcPr>
            <w:tcW w:w="481" w:type="pct"/>
            <w:tcBorders>
              <w:top w:val="single" w:sz="12" w:space="0" w:color="auto"/>
              <w:left w:val="outset" w:sz="6" w:space="0" w:color="auto"/>
              <w:bottom w:val="triple" w:sz="4" w:space="0" w:color="auto"/>
              <w:right w:val="outset" w:sz="6" w:space="0" w:color="auto"/>
            </w:tcBorders>
            <w:shd w:val="clear" w:color="auto" w:fill="FFFFFF"/>
          </w:tcPr>
          <w:p w:rsidR="009F26FE" w:rsidRPr="005E7AF2" w:rsidRDefault="009F26FE" w:rsidP="00011471">
            <w:pPr>
              <w:jc w:val="center"/>
              <w:rPr>
                <w:color w:val="000000"/>
                <w:sz w:val="20"/>
                <w:szCs w:val="20"/>
              </w:rPr>
            </w:pPr>
            <w:r w:rsidRPr="005E7AF2">
              <w:rPr>
                <w:color w:val="000000"/>
                <w:sz w:val="20"/>
                <w:szCs w:val="20"/>
              </w:rPr>
              <w:t>9757</w:t>
            </w:r>
          </w:p>
        </w:tc>
        <w:tc>
          <w:tcPr>
            <w:tcW w:w="481" w:type="pct"/>
            <w:tcBorders>
              <w:top w:val="single" w:sz="12" w:space="0" w:color="auto"/>
              <w:left w:val="outset" w:sz="6" w:space="0" w:color="auto"/>
              <w:bottom w:val="triple" w:sz="4" w:space="0" w:color="auto"/>
              <w:right w:val="outset" w:sz="6" w:space="0" w:color="auto"/>
            </w:tcBorders>
            <w:shd w:val="clear" w:color="auto" w:fill="FFFFFF"/>
            <w:vAlign w:val="center"/>
          </w:tcPr>
          <w:p w:rsidR="009F26FE" w:rsidRPr="006F1D91" w:rsidRDefault="009F26FE" w:rsidP="00011471">
            <w:pPr>
              <w:jc w:val="center"/>
              <w:rPr>
                <w:sz w:val="20"/>
                <w:szCs w:val="20"/>
              </w:rPr>
            </w:pPr>
            <w:r w:rsidRPr="006F1D91">
              <w:rPr>
                <w:sz w:val="20"/>
                <w:szCs w:val="20"/>
              </w:rPr>
              <w:t>9569</w:t>
            </w:r>
          </w:p>
        </w:tc>
        <w:tc>
          <w:tcPr>
            <w:tcW w:w="481" w:type="pct"/>
            <w:tcBorders>
              <w:top w:val="single" w:sz="12" w:space="0" w:color="auto"/>
              <w:left w:val="outset" w:sz="6" w:space="0" w:color="auto"/>
              <w:bottom w:val="triple" w:sz="4" w:space="0" w:color="auto"/>
              <w:right w:val="single" w:sz="12" w:space="0" w:color="auto"/>
            </w:tcBorders>
            <w:shd w:val="clear" w:color="auto" w:fill="FFFFFF"/>
          </w:tcPr>
          <w:p w:rsidR="009F26FE" w:rsidRPr="006F1D91" w:rsidRDefault="009F26FE" w:rsidP="00011471">
            <w:pPr>
              <w:jc w:val="center"/>
              <w:rPr>
                <w:sz w:val="20"/>
                <w:szCs w:val="20"/>
              </w:rPr>
            </w:pPr>
            <w:r>
              <w:rPr>
                <w:sz w:val="20"/>
                <w:szCs w:val="20"/>
              </w:rPr>
              <w:t>9932</w:t>
            </w:r>
          </w:p>
        </w:tc>
        <w:tc>
          <w:tcPr>
            <w:tcW w:w="481" w:type="pct"/>
            <w:tcBorders>
              <w:top w:val="single" w:sz="12" w:space="0" w:color="auto"/>
              <w:left w:val="outset" w:sz="6" w:space="0" w:color="auto"/>
              <w:bottom w:val="triple" w:sz="4" w:space="0" w:color="auto"/>
              <w:right w:val="single" w:sz="12" w:space="0" w:color="auto"/>
            </w:tcBorders>
            <w:shd w:val="clear" w:color="auto" w:fill="FFFFFF"/>
          </w:tcPr>
          <w:p w:rsidR="009F26FE" w:rsidRDefault="009F26FE" w:rsidP="00011471">
            <w:pPr>
              <w:jc w:val="center"/>
              <w:rPr>
                <w:sz w:val="20"/>
                <w:szCs w:val="20"/>
              </w:rPr>
            </w:pPr>
            <w:r>
              <w:rPr>
                <w:sz w:val="20"/>
                <w:szCs w:val="20"/>
              </w:rPr>
              <w:t>9095</w:t>
            </w:r>
          </w:p>
        </w:tc>
        <w:tc>
          <w:tcPr>
            <w:tcW w:w="481" w:type="pct"/>
            <w:tcBorders>
              <w:top w:val="single" w:sz="12" w:space="0" w:color="auto"/>
              <w:left w:val="outset" w:sz="6" w:space="0" w:color="auto"/>
              <w:bottom w:val="triple" w:sz="4" w:space="0" w:color="auto"/>
              <w:right w:val="single" w:sz="12" w:space="0" w:color="auto"/>
            </w:tcBorders>
            <w:shd w:val="clear" w:color="auto" w:fill="FFFFFF"/>
          </w:tcPr>
          <w:p w:rsidR="009F26FE" w:rsidRDefault="009F26FE" w:rsidP="00011471">
            <w:pPr>
              <w:jc w:val="center"/>
              <w:rPr>
                <w:sz w:val="20"/>
                <w:szCs w:val="20"/>
              </w:rPr>
            </w:pPr>
            <w:r>
              <w:rPr>
                <w:sz w:val="20"/>
                <w:szCs w:val="20"/>
              </w:rPr>
              <w:t>9010</w:t>
            </w:r>
          </w:p>
        </w:tc>
        <w:tc>
          <w:tcPr>
            <w:tcW w:w="481" w:type="pct"/>
            <w:tcBorders>
              <w:top w:val="single" w:sz="12" w:space="0" w:color="auto"/>
              <w:left w:val="outset" w:sz="6" w:space="0" w:color="auto"/>
              <w:bottom w:val="triple" w:sz="4" w:space="0" w:color="auto"/>
              <w:right w:val="single" w:sz="12" w:space="0" w:color="auto"/>
            </w:tcBorders>
            <w:shd w:val="clear" w:color="auto" w:fill="FFFFFF"/>
          </w:tcPr>
          <w:p w:rsidR="009F26FE" w:rsidRDefault="009F26FE" w:rsidP="00011471">
            <w:pPr>
              <w:jc w:val="center"/>
              <w:rPr>
                <w:sz w:val="20"/>
                <w:szCs w:val="20"/>
              </w:rPr>
            </w:pPr>
            <w:r>
              <w:rPr>
                <w:sz w:val="20"/>
                <w:szCs w:val="20"/>
              </w:rPr>
              <w:t>8965</w:t>
            </w:r>
          </w:p>
        </w:tc>
      </w:tr>
      <w:tr w:rsidR="009F26FE" w:rsidRPr="005E7AF2" w:rsidTr="00011471">
        <w:trPr>
          <w:jc w:val="center"/>
        </w:trPr>
        <w:tc>
          <w:tcPr>
            <w:tcW w:w="1635" w:type="pct"/>
            <w:tcBorders>
              <w:top w:val="triple" w:sz="4" w:space="0" w:color="auto"/>
              <w:left w:val="triple" w:sz="4" w:space="0" w:color="auto"/>
            </w:tcBorders>
            <w:shd w:val="clear" w:color="auto" w:fill="auto"/>
          </w:tcPr>
          <w:p w:rsidR="009F26FE" w:rsidRPr="005E7AF2" w:rsidRDefault="009F26FE" w:rsidP="00011471">
            <w:pPr>
              <w:rPr>
                <w:color w:val="000000"/>
                <w:sz w:val="20"/>
                <w:szCs w:val="20"/>
              </w:rPr>
            </w:pPr>
            <w:r w:rsidRPr="005E7AF2">
              <w:rPr>
                <w:color w:val="000000"/>
                <w:sz w:val="20"/>
                <w:szCs w:val="20"/>
              </w:rPr>
              <w:t>Darželiai-mokyklos</w:t>
            </w:r>
          </w:p>
        </w:tc>
        <w:tc>
          <w:tcPr>
            <w:tcW w:w="481" w:type="pct"/>
            <w:tcBorders>
              <w:top w:val="triple" w:sz="4" w:space="0" w:color="auto"/>
            </w:tcBorders>
            <w:shd w:val="clear" w:color="auto" w:fill="auto"/>
            <w:vAlign w:val="bottom"/>
          </w:tcPr>
          <w:p w:rsidR="009F26FE" w:rsidRPr="005E7AF2" w:rsidRDefault="009F26FE" w:rsidP="00011471">
            <w:pPr>
              <w:jc w:val="center"/>
              <w:rPr>
                <w:color w:val="000000"/>
                <w:sz w:val="20"/>
                <w:szCs w:val="20"/>
              </w:rPr>
            </w:pPr>
            <w:r w:rsidRPr="005E7AF2">
              <w:rPr>
                <w:color w:val="000000"/>
                <w:sz w:val="20"/>
                <w:szCs w:val="20"/>
              </w:rPr>
              <w:t>556</w:t>
            </w:r>
          </w:p>
        </w:tc>
        <w:tc>
          <w:tcPr>
            <w:tcW w:w="481" w:type="pct"/>
            <w:tcBorders>
              <w:top w:val="triple" w:sz="4" w:space="0" w:color="auto"/>
              <w:right w:val="single" w:sz="4" w:space="0" w:color="auto"/>
            </w:tcBorders>
            <w:shd w:val="clear" w:color="auto" w:fill="auto"/>
            <w:vAlign w:val="bottom"/>
          </w:tcPr>
          <w:p w:rsidR="009F26FE" w:rsidRPr="005E7AF2" w:rsidRDefault="009F26FE" w:rsidP="00011471">
            <w:pPr>
              <w:jc w:val="center"/>
              <w:rPr>
                <w:color w:val="000000"/>
                <w:sz w:val="20"/>
                <w:szCs w:val="20"/>
              </w:rPr>
            </w:pPr>
            <w:r w:rsidRPr="005E7AF2">
              <w:rPr>
                <w:color w:val="000000"/>
                <w:sz w:val="20"/>
                <w:szCs w:val="20"/>
              </w:rPr>
              <w:t>531</w:t>
            </w:r>
          </w:p>
        </w:tc>
        <w:tc>
          <w:tcPr>
            <w:tcW w:w="481" w:type="pct"/>
            <w:tcBorders>
              <w:top w:val="triple" w:sz="4" w:space="0" w:color="auto"/>
              <w:left w:val="single" w:sz="4" w:space="0" w:color="auto"/>
              <w:right w:val="single" w:sz="4" w:space="0" w:color="auto"/>
            </w:tcBorders>
            <w:shd w:val="clear" w:color="auto" w:fill="auto"/>
            <w:vAlign w:val="center"/>
          </w:tcPr>
          <w:p w:rsidR="009F26FE" w:rsidRPr="005E7AF2" w:rsidRDefault="009F26FE" w:rsidP="00011471">
            <w:pPr>
              <w:jc w:val="center"/>
              <w:rPr>
                <w:color w:val="000000"/>
                <w:sz w:val="20"/>
                <w:szCs w:val="20"/>
              </w:rPr>
            </w:pPr>
            <w:r w:rsidRPr="005E7AF2">
              <w:rPr>
                <w:color w:val="000000"/>
                <w:sz w:val="20"/>
                <w:szCs w:val="20"/>
              </w:rPr>
              <w:t>487</w:t>
            </w:r>
          </w:p>
        </w:tc>
        <w:tc>
          <w:tcPr>
            <w:tcW w:w="481" w:type="pct"/>
            <w:tcBorders>
              <w:top w:val="triple" w:sz="4" w:space="0" w:color="auto"/>
              <w:left w:val="single" w:sz="4" w:space="0" w:color="auto"/>
              <w:bottom w:val="single" w:sz="4" w:space="0" w:color="auto"/>
              <w:right w:val="single" w:sz="4" w:space="0" w:color="auto"/>
            </w:tcBorders>
          </w:tcPr>
          <w:p w:rsidR="009F26FE" w:rsidRPr="005E7AF2" w:rsidRDefault="009F26FE" w:rsidP="00011471">
            <w:pPr>
              <w:jc w:val="center"/>
              <w:rPr>
                <w:color w:val="000000"/>
                <w:sz w:val="20"/>
                <w:szCs w:val="20"/>
              </w:rPr>
            </w:pPr>
            <w:r>
              <w:rPr>
                <w:color w:val="000000"/>
                <w:sz w:val="20"/>
                <w:szCs w:val="20"/>
              </w:rPr>
              <w:t>474</w:t>
            </w:r>
          </w:p>
        </w:tc>
        <w:tc>
          <w:tcPr>
            <w:tcW w:w="481" w:type="pct"/>
            <w:tcBorders>
              <w:top w:val="triple" w:sz="4" w:space="0" w:color="auto"/>
              <w:left w:val="single" w:sz="4" w:space="0" w:color="auto"/>
              <w:bottom w:val="single" w:sz="4" w:space="0" w:color="auto"/>
              <w:right w:val="single" w:sz="4" w:space="0" w:color="auto"/>
            </w:tcBorders>
          </w:tcPr>
          <w:p w:rsidR="009F26FE" w:rsidRDefault="009F26FE" w:rsidP="00011471">
            <w:pPr>
              <w:jc w:val="center"/>
              <w:rPr>
                <w:color w:val="000000"/>
                <w:sz w:val="20"/>
                <w:szCs w:val="20"/>
              </w:rPr>
            </w:pPr>
            <w:r>
              <w:rPr>
                <w:color w:val="000000"/>
                <w:sz w:val="20"/>
                <w:szCs w:val="20"/>
              </w:rPr>
              <w:t>477</w:t>
            </w:r>
          </w:p>
        </w:tc>
        <w:tc>
          <w:tcPr>
            <w:tcW w:w="481" w:type="pct"/>
            <w:tcBorders>
              <w:top w:val="triple" w:sz="4" w:space="0" w:color="auto"/>
              <w:left w:val="single" w:sz="4" w:space="0" w:color="auto"/>
              <w:bottom w:val="single" w:sz="4" w:space="0" w:color="auto"/>
              <w:right w:val="single" w:sz="4" w:space="0" w:color="auto"/>
            </w:tcBorders>
          </w:tcPr>
          <w:p w:rsidR="009F26FE" w:rsidRDefault="009F26FE" w:rsidP="00011471">
            <w:pPr>
              <w:jc w:val="center"/>
              <w:rPr>
                <w:color w:val="000000"/>
                <w:sz w:val="20"/>
                <w:szCs w:val="20"/>
              </w:rPr>
            </w:pPr>
            <w:r>
              <w:rPr>
                <w:color w:val="000000"/>
                <w:sz w:val="20"/>
                <w:szCs w:val="20"/>
              </w:rPr>
              <w:t>642</w:t>
            </w:r>
          </w:p>
        </w:tc>
        <w:tc>
          <w:tcPr>
            <w:tcW w:w="481" w:type="pct"/>
            <w:tcBorders>
              <w:top w:val="triple" w:sz="4" w:space="0" w:color="auto"/>
              <w:left w:val="single" w:sz="4" w:space="0" w:color="auto"/>
              <w:bottom w:val="single" w:sz="4" w:space="0" w:color="auto"/>
              <w:right w:val="triple" w:sz="4" w:space="0" w:color="auto"/>
            </w:tcBorders>
          </w:tcPr>
          <w:p w:rsidR="009F26FE" w:rsidRDefault="009F26FE" w:rsidP="00011471">
            <w:pPr>
              <w:jc w:val="center"/>
              <w:rPr>
                <w:color w:val="000000"/>
                <w:sz w:val="20"/>
                <w:szCs w:val="20"/>
              </w:rPr>
            </w:pPr>
            <w:r>
              <w:rPr>
                <w:color w:val="000000"/>
                <w:sz w:val="20"/>
                <w:szCs w:val="20"/>
              </w:rPr>
              <w:t>633</w:t>
            </w:r>
          </w:p>
        </w:tc>
      </w:tr>
      <w:tr w:rsidR="009F26FE" w:rsidRPr="005E7AF2" w:rsidTr="00011471">
        <w:trPr>
          <w:jc w:val="center"/>
        </w:trPr>
        <w:tc>
          <w:tcPr>
            <w:tcW w:w="1635" w:type="pct"/>
            <w:tcBorders>
              <w:left w:val="triple" w:sz="4" w:space="0" w:color="auto"/>
            </w:tcBorders>
            <w:shd w:val="clear" w:color="auto" w:fill="auto"/>
          </w:tcPr>
          <w:p w:rsidR="009F26FE" w:rsidRPr="005E7AF2" w:rsidRDefault="009F26FE" w:rsidP="00011471">
            <w:pPr>
              <w:rPr>
                <w:color w:val="000000"/>
                <w:sz w:val="20"/>
                <w:szCs w:val="20"/>
              </w:rPr>
            </w:pPr>
            <w:r w:rsidRPr="005E7AF2">
              <w:rPr>
                <w:color w:val="000000"/>
                <w:sz w:val="20"/>
                <w:szCs w:val="20"/>
              </w:rPr>
              <w:t>Pradinės mokyklos</w:t>
            </w:r>
          </w:p>
        </w:tc>
        <w:tc>
          <w:tcPr>
            <w:tcW w:w="481" w:type="pct"/>
            <w:shd w:val="clear" w:color="auto" w:fill="auto"/>
            <w:vAlign w:val="bottom"/>
          </w:tcPr>
          <w:p w:rsidR="009F26FE" w:rsidRPr="005E7AF2" w:rsidRDefault="009F26FE" w:rsidP="00011471">
            <w:pPr>
              <w:jc w:val="center"/>
              <w:rPr>
                <w:color w:val="000000"/>
                <w:sz w:val="20"/>
                <w:szCs w:val="20"/>
              </w:rPr>
            </w:pPr>
            <w:r w:rsidRPr="005E7AF2">
              <w:rPr>
                <w:color w:val="000000"/>
                <w:sz w:val="20"/>
                <w:szCs w:val="20"/>
              </w:rPr>
              <w:t>2888</w:t>
            </w:r>
          </w:p>
        </w:tc>
        <w:tc>
          <w:tcPr>
            <w:tcW w:w="481" w:type="pct"/>
            <w:tcBorders>
              <w:right w:val="single" w:sz="4" w:space="0" w:color="auto"/>
            </w:tcBorders>
            <w:shd w:val="clear" w:color="auto" w:fill="auto"/>
            <w:vAlign w:val="bottom"/>
          </w:tcPr>
          <w:p w:rsidR="009F26FE" w:rsidRPr="005E7AF2" w:rsidRDefault="009F26FE" w:rsidP="00011471">
            <w:pPr>
              <w:jc w:val="center"/>
              <w:rPr>
                <w:color w:val="000000"/>
                <w:sz w:val="20"/>
                <w:szCs w:val="20"/>
              </w:rPr>
            </w:pPr>
            <w:r w:rsidRPr="005E7AF2">
              <w:rPr>
                <w:color w:val="000000"/>
                <w:sz w:val="20"/>
                <w:szCs w:val="20"/>
              </w:rPr>
              <w:t>2838</w:t>
            </w:r>
          </w:p>
        </w:tc>
        <w:tc>
          <w:tcPr>
            <w:tcW w:w="481" w:type="pct"/>
            <w:tcBorders>
              <w:left w:val="single" w:sz="4" w:space="0" w:color="auto"/>
              <w:right w:val="single" w:sz="4" w:space="0" w:color="auto"/>
            </w:tcBorders>
            <w:shd w:val="clear" w:color="auto" w:fill="auto"/>
            <w:vAlign w:val="center"/>
          </w:tcPr>
          <w:p w:rsidR="009F26FE" w:rsidRPr="005E7AF2" w:rsidRDefault="009F26FE" w:rsidP="00011471">
            <w:pPr>
              <w:jc w:val="center"/>
              <w:rPr>
                <w:color w:val="000000"/>
                <w:sz w:val="20"/>
                <w:szCs w:val="20"/>
              </w:rPr>
            </w:pPr>
            <w:r w:rsidRPr="005E7AF2">
              <w:rPr>
                <w:color w:val="000000"/>
                <w:sz w:val="20"/>
                <w:szCs w:val="20"/>
              </w:rPr>
              <w:t>2739</w:t>
            </w:r>
          </w:p>
        </w:tc>
        <w:tc>
          <w:tcPr>
            <w:tcW w:w="481" w:type="pct"/>
            <w:tcBorders>
              <w:top w:val="single" w:sz="4" w:space="0" w:color="auto"/>
              <w:left w:val="single" w:sz="4" w:space="0" w:color="auto"/>
              <w:bottom w:val="single" w:sz="4" w:space="0" w:color="auto"/>
              <w:right w:val="single" w:sz="4" w:space="0" w:color="auto"/>
            </w:tcBorders>
          </w:tcPr>
          <w:p w:rsidR="009F26FE" w:rsidRPr="005E7AF2" w:rsidRDefault="009F26FE" w:rsidP="00011471">
            <w:pPr>
              <w:jc w:val="center"/>
              <w:rPr>
                <w:color w:val="000000"/>
                <w:sz w:val="20"/>
                <w:szCs w:val="20"/>
              </w:rPr>
            </w:pPr>
            <w:r>
              <w:rPr>
                <w:color w:val="000000"/>
                <w:sz w:val="20"/>
                <w:szCs w:val="20"/>
              </w:rPr>
              <w:t>2740</w:t>
            </w:r>
          </w:p>
        </w:tc>
        <w:tc>
          <w:tcPr>
            <w:tcW w:w="481" w:type="pct"/>
            <w:tcBorders>
              <w:top w:val="single" w:sz="4" w:space="0" w:color="auto"/>
              <w:left w:val="single" w:sz="4" w:space="0" w:color="auto"/>
              <w:bottom w:val="single" w:sz="4" w:space="0" w:color="auto"/>
              <w:right w:val="single" w:sz="4" w:space="0" w:color="auto"/>
            </w:tcBorders>
          </w:tcPr>
          <w:p w:rsidR="009F26FE" w:rsidRDefault="009F26FE" w:rsidP="00011471">
            <w:pPr>
              <w:jc w:val="center"/>
              <w:rPr>
                <w:color w:val="000000"/>
                <w:sz w:val="20"/>
                <w:szCs w:val="20"/>
              </w:rPr>
            </w:pPr>
            <w:r>
              <w:rPr>
                <w:color w:val="000000"/>
                <w:sz w:val="20"/>
                <w:szCs w:val="20"/>
              </w:rPr>
              <w:t>2743</w:t>
            </w:r>
          </w:p>
        </w:tc>
        <w:tc>
          <w:tcPr>
            <w:tcW w:w="481" w:type="pct"/>
            <w:tcBorders>
              <w:top w:val="single" w:sz="4" w:space="0" w:color="auto"/>
              <w:left w:val="single" w:sz="4" w:space="0" w:color="auto"/>
              <w:bottom w:val="single" w:sz="4" w:space="0" w:color="auto"/>
              <w:right w:val="single" w:sz="4" w:space="0" w:color="auto"/>
            </w:tcBorders>
          </w:tcPr>
          <w:p w:rsidR="009F26FE" w:rsidRDefault="009F26FE" w:rsidP="00011471">
            <w:pPr>
              <w:jc w:val="center"/>
              <w:rPr>
                <w:color w:val="000000"/>
                <w:sz w:val="20"/>
                <w:szCs w:val="20"/>
              </w:rPr>
            </w:pPr>
            <w:r>
              <w:rPr>
                <w:color w:val="000000"/>
                <w:sz w:val="20"/>
                <w:szCs w:val="20"/>
              </w:rPr>
              <w:t>2437</w:t>
            </w:r>
          </w:p>
        </w:tc>
        <w:tc>
          <w:tcPr>
            <w:tcW w:w="481" w:type="pct"/>
            <w:tcBorders>
              <w:top w:val="single" w:sz="4" w:space="0" w:color="auto"/>
              <w:left w:val="single" w:sz="4" w:space="0" w:color="auto"/>
              <w:bottom w:val="single" w:sz="4" w:space="0" w:color="auto"/>
              <w:right w:val="triple" w:sz="4" w:space="0" w:color="auto"/>
            </w:tcBorders>
          </w:tcPr>
          <w:p w:rsidR="009F26FE" w:rsidRDefault="009F26FE" w:rsidP="00011471">
            <w:pPr>
              <w:jc w:val="center"/>
              <w:rPr>
                <w:color w:val="000000"/>
                <w:sz w:val="20"/>
                <w:szCs w:val="20"/>
              </w:rPr>
            </w:pPr>
            <w:r>
              <w:rPr>
                <w:color w:val="000000"/>
                <w:sz w:val="20"/>
                <w:szCs w:val="20"/>
              </w:rPr>
              <w:t>2511</w:t>
            </w:r>
          </w:p>
        </w:tc>
      </w:tr>
      <w:tr w:rsidR="009F26FE" w:rsidRPr="005E7AF2" w:rsidTr="00011471">
        <w:trPr>
          <w:jc w:val="center"/>
        </w:trPr>
        <w:tc>
          <w:tcPr>
            <w:tcW w:w="1635" w:type="pct"/>
            <w:tcBorders>
              <w:left w:val="triple" w:sz="4" w:space="0" w:color="auto"/>
            </w:tcBorders>
            <w:shd w:val="clear" w:color="auto" w:fill="auto"/>
          </w:tcPr>
          <w:p w:rsidR="009F26FE" w:rsidRPr="005E7AF2" w:rsidRDefault="009F26FE" w:rsidP="00011471">
            <w:pPr>
              <w:rPr>
                <w:color w:val="000000"/>
                <w:sz w:val="20"/>
                <w:szCs w:val="20"/>
              </w:rPr>
            </w:pPr>
            <w:r w:rsidRPr="00AC48FB">
              <w:rPr>
                <w:color w:val="000000"/>
                <w:sz w:val="20"/>
                <w:szCs w:val="20"/>
              </w:rPr>
              <w:t>Progimnazijos</w:t>
            </w:r>
          </w:p>
        </w:tc>
        <w:tc>
          <w:tcPr>
            <w:tcW w:w="481" w:type="pct"/>
            <w:shd w:val="clear" w:color="auto" w:fill="auto"/>
            <w:vAlign w:val="bottom"/>
          </w:tcPr>
          <w:p w:rsidR="009F26FE" w:rsidRPr="005E7AF2" w:rsidRDefault="009F26FE" w:rsidP="00011471">
            <w:pPr>
              <w:jc w:val="center"/>
              <w:rPr>
                <w:color w:val="000000"/>
                <w:sz w:val="20"/>
                <w:szCs w:val="20"/>
              </w:rPr>
            </w:pPr>
          </w:p>
        </w:tc>
        <w:tc>
          <w:tcPr>
            <w:tcW w:w="481" w:type="pct"/>
            <w:tcBorders>
              <w:right w:val="single" w:sz="4" w:space="0" w:color="auto"/>
            </w:tcBorders>
            <w:shd w:val="clear" w:color="auto" w:fill="auto"/>
            <w:vAlign w:val="bottom"/>
          </w:tcPr>
          <w:p w:rsidR="009F26FE" w:rsidRPr="005E7AF2" w:rsidRDefault="009F26FE" w:rsidP="00011471">
            <w:pPr>
              <w:jc w:val="center"/>
              <w:rPr>
                <w:color w:val="000000"/>
                <w:sz w:val="20"/>
                <w:szCs w:val="20"/>
              </w:rPr>
            </w:pPr>
          </w:p>
        </w:tc>
        <w:tc>
          <w:tcPr>
            <w:tcW w:w="481" w:type="pct"/>
            <w:tcBorders>
              <w:left w:val="single" w:sz="4" w:space="0" w:color="auto"/>
              <w:right w:val="single" w:sz="4" w:space="0" w:color="auto"/>
            </w:tcBorders>
            <w:shd w:val="clear" w:color="auto" w:fill="auto"/>
            <w:vAlign w:val="center"/>
          </w:tcPr>
          <w:p w:rsidR="009F26FE" w:rsidRPr="005E7AF2" w:rsidRDefault="009F26FE" w:rsidP="00011471">
            <w:pPr>
              <w:jc w:val="center"/>
              <w:rPr>
                <w:color w:val="000000"/>
                <w:sz w:val="20"/>
                <w:szCs w:val="20"/>
              </w:rPr>
            </w:pPr>
          </w:p>
        </w:tc>
        <w:tc>
          <w:tcPr>
            <w:tcW w:w="481" w:type="pct"/>
            <w:tcBorders>
              <w:top w:val="single" w:sz="4" w:space="0" w:color="auto"/>
              <w:left w:val="single" w:sz="4" w:space="0" w:color="auto"/>
              <w:bottom w:val="single" w:sz="4" w:space="0" w:color="auto"/>
              <w:right w:val="single" w:sz="4" w:space="0" w:color="auto"/>
            </w:tcBorders>
          </w:tcPr>
          <w:p w:rsidR="009F26FE" w:rsidRDefault="009F26FE" w:rsidP="00011471">
            <w:pPr>
              <w:jc w:val="center"/>
              <w:rPr>
                <w:color w:val="000000"/>
                <w:sz w:val="20"/>
                <w:szCs w:val="20"/>
              </w:rPr>
            </w:pPr>
            <w:r w:rsidRPr="00AC48FB">
              <w:rPr>
                <w:color w:val="000000"/>
                <w:sz w:val="20"/>
                <w:szCs w:val="20"/>
              </w:rPr>
              <w:t>1924</w:t>
            </w:r>
          </w:p>
        </w:tc>
        <w:tc>
          <w:tcPr>
            <w:tcW w:w="481" w:type="pct"/>
            <w:tcBorders>
              <w:top w:val="single" w:sz="4" w:space="0" w:color="auto"/>
              <w:left w:val="single" w:sz="4" w:space="0" w:color="auto"/>
              <w:bottom w:val="single" w:sz="4" w:space="0" w:color="auto"/>
              <w:right w:val="single" w:sz="4" w:space="0" w:color="auto"/>
            </w:tcBorders>
          </w:tcPr>
          <w:p w:rsidR="009F26FE" w:rsidRPr="00AC48FB" w:rsidRDefault="009F26FE" w:rsidP="00011471">
            <w:pPr>
              <w:jc w:val="center"/>
              <w:rPr>
                <w:color w:val="000000"/>
                <w:sz w:val="20"/>
                <w:szCs w:val="20"/>
              </w:rPr>
            </w:pPr>
            <w:r>
              <w:rPr>
                <w:color w:val="000000"/>
                <w:sz w:val="20"/>
                <w:szCs w:val="20"/>
              </w:rPr>
              <w:t>3308</w:t>
            </w:r>
          </w:p>
        </w:tc>
        <w:tc>
          <w:tcPr>
            <w:tcW w:w="481" w:type="pct"/>
            <w:tcBorders>
              <w:top w:val="single" w:sz="4" w:space="0" w:color="auto"/>
              <w:left w:val="single" w:sz="4" w:space="0" w:color="auto"/>
              <w:bottom w:val="single" w:sz="4" w:space="0" w:color="auto"/>
              <w:right w:val="single" w:sz="4" w:space="0" w:color="auto"/>
            </w:tcBorders>
          </w:tcPr>
          <w:p w:rsidR="009F26FE" w:rsidRDefault="009F26FE" w:rsidP="00011471">
            <w:pPr>
              <w:jc w:val="center"/>
              <w:rPr>
                <w:color w:val="000000"/>
                <w:sz w:val="20"/>
                <w:szCs w:val="20"/>
              </w:rPr>
            </w:pPr>
            <w:r>
              <w:rPr>
                <w:color w:val="000000"/>
                <w:sz w:val="20"/>
                <w:szCs w:val="20"/>
              </w:rPr>
              <w:t>3630</w:t>
            </w:r>
          </w:p>
        </w:tc>
        <w:tc>
          <w:tcPr>
            <w:tcW w:w="481" w:type="pct"/>
            <w:tcBorders>
              <w:top w:val="single" w:sz="4" w:space="0" w:color="auto"/>
              <w:left w:val="single" w:sz="4" w:space="0" w:color="auto"/>
              <w:bottom w:val="single" w:sz="4" w:space="0" w:color="auto"/>
              <w:right w:val="triple" w:sz="4" w:space="0" w:color="auto"/>
            </w:tcBorders>
          </w:tcPr>
          <w:p w:rsidR="009F26FE" w:rsidRDefault="009F26FE" w:rsidP="00011471">
            <w:pPr>
              <w:jc w:val="center"/>
              <w:rPr>
                <w:color w:val="000000"/>
                <w:sz w:val="20"/>
                <w:szCs w:val="20"/>
              </w:rPr>
            </w:pPr>
            <w:r>
              <w:rPr>
                <w:color w:val="000000"/>
                <w:sz w:val="20"/>
                <w:szCs w:val="20"/>
              </w:rPr>
              <w:t>3654</w:t>
            </w:r>
          </w:p>
        </w:tc>
      </w:tr>
      <w:tr w:rsidR="009F26FE" w:rsidRPr="005E7AF2" w:rsidTr="00011471">
        <w:trPr>
          <w:jc w:val="center"/>
        </w:trPr>
        <w:tc>
          <w:tcPr>
            <w:tcW w:w="1635" w:type="pct"/>
            <w:tcBorders>
              <w:left w:val="triple" w:sz="4" w:space="0" w:color="auto"/>
            </w:tcBorders>
            <w:shd w:val="clear" w:color="auto" w:fill="auto"/>
          </w:tcPr>
          <w:p w:rsidR="009F26FE" w:rsidRPr="005E7AF2" w:rsidRDefault="009F26FE" w:rsidP="00011471">
            <w:pPr>
              <w:rPr>
                <w:color w:val="000000"/>
                <w:sz w:val="20"/>
                <w:szCs w:val="20"/>
              </w:rPr>
            </w:pPr>
            <w:r w:rsidRPr="005E7AF2">
              <w:rPr>
                <w:color w:val="000000"/>
                <w:sz w:val="20"/>
                <w:szCs w:val="20"/>
              </w:rPr>
              <w:t>Pagrindinės mokyklos</w:t>
            </w:r>
          </w:p>
        </w:tc>
        <w:tc>
          <w:tcPr>
            <w:tcW w:w="481" w:type="pct"/>
            <w:shd w:val="clear" w:color="auto" w:fill="auto"/>
            <w:vAlign w:val="bottom"/>
          </w:tcPr>
          <w:p w:rsidR="009F26FE" w:rsidRPr="005E7AF2" w:rsidRDefault="009F26FE" w:rsidP="00011471">
            <w:pPr>
              <w:jc w:val="center"/>
              <w:rPr>
                <w:color w:val="000000"/>
                <w:sz w:val="20"/>
                <w:szCs w:val="20"/>
              </w:rPr>
            </w:pPr>
            <w:r w:rsidRPr="005E7AF2">
              <w:rPr>
                <w:color w:val="000000"/>
                <w:sz w:val="20"/>
                <w:szCs w:val="20"/>
              </w:rPr>
              <w:t>1368</w:t>
            </w:r>
          </w:p>
        </w:tc>
        <w:tc>
          <w:tcPr>
            <w:tcW w:w="481" w:type="pct"/>
            <w:tcBorders>
              <w:right w:val="single" w:sz="4" w:space="0" w:color="auto"/>
            </w:tcBorders>
            <w:shd w:val="clear" w:color="auto" w:fill="auto"/>
            <w:vAlign w:val="bottom"/>
          </w:tcPr>
          <w:p w:rsidR="009F26FE" w:rsidRPr="005E7AF2" w:rsidRDefault="009F26FE" w:rsidP="00011471">
            <w:pPr>
              <w:jc w:val="center"/>
              <w:rPr>
                <w:color w:val="000000"/>
                <w:sz w:val="20"/>
                <w:szCs w:val="20"/>
              </w:rPr>
            </w:pPr>
            <w:r w:rsidRPr="005E7AF2">
              <w:rPr>
                <w:color w:val="000000"/>
                <w:sz w:val="20"/>
                <w:szCs w:val="20"/>
              </w:rPr>
              <w:t>2325</w:t>
            </w:r>
          </w:p>
        </w:tc>
        <w:tc>
          <w:tcPr>
            <w:tcW w:w="481" w:type="pct"/>
            <w:tcBorders>
              <w:left w:val="single" w:sz="4" w:space="0" w:color="auto"/>
              <w:right w:val="single" w:sz="4" w:space="0" w:color="auto"/>
            </w:tcBorders>
            <w:shd w:val="clear" w:color="auto" w:fill="auto"/>
            <w:vAlign w:val="center"/>
          </w:tcPr>
          <w:p w:rsidR="009F26FE" w:rsidRPr="005E7AF2" w:rsidRDefault="009F26FE" w:rsidP="00011471">
            <w:pPr>
              <w:jc w:val="center"/>
              <w:rPr>
                <w:color w:val="000000"/>
                <w:sz w:val="20"/>
                <w:szCs w:val="20"/>
              </w:rPr>
            </w:pPr>
            <w:r w:rsidRPr="005E7AF2">
              <w:rPr>
                <w:color w:val="000000"/>
                <w:sz w:val="20"/>
                <w:szCs w:val="20"/>
              </w:rPr>
              <w:t>2647</w:t>
            </w:r>
          </w:p>
        </w:tc>
        <w:tc>
          <w:tcPr>
            <w:tcW w:w="481" w:type="pct"/>
            <w:tcBorders>
              <w:top w:val="single" w:sz="4" w:space="0" w:color="auto"/>
              <w:left w:val="single" w:sz="4" w:space="0" w:color="auto"/>
              <w:bottom w:val="single" w:sz="4" w:space="0" w:color="auto"/>
              <w:right w:val="single" w:sz="4" w:space="0" w:color="auto"/>
            </w:tcBorders>
          </w:tcPr>
          <w:p w:rsidR="009F26FE" w:rsidRPr="005E7AF2" w:rsidRDefault="009F26FE" w:rsidP="00011471">
            <w:pPr>
              <w:jc w:val="center"/>
              <w:rPr>
                <w:color w:val="000000"/>
                <w:sz w:val="20"/>
                <w:szCs w:val="20"/>
              </w:rPr>
            </w:pPr>
            <w:r w:rsidRPr="00566B8D">
              <w:rPr>
                <w:color w:val="000000"/>
                <w:sz w:val="20"/>
                <w:szCs w:val="20"/>
              </w:rPr>
              <w:t>2675</w:t>
            </w:r>
          </w:p>
        </w:tc>
        <w:tc>
          <w:tcPr>
            <w:tcW w:w="481" w:type="pct"/>
            <w:tcBorders>
              <w:top w:val="single" w:sz="4" w:space="0" w:color="auto"/>
              <w:left w:val="single" w:sz="4" w:space="0" w:color="auto"/>
              <w:bottom w:val="single" w:sz="4" w:space="0" w:color="auto"/>
              <w:right w:val="single" w:sz="4" w:space="0" w:color="auto"/>
            </w:tcBorders>
          </w:tcPr>
          <w:p w:rsidR="009F26FE" w:rsidRPr="00566B8D" w:rsidRDefault="009F26FE" w:rsidP="00011471">
            <w:pPr>
              <w:jc w:val="center"/>
              <w:rPr>
                <w:color w:val="000000"/>
                <w:sz w:val="20"/>
                <w:szCs w:val="20"/>
              </w:rPr>
            </w:pPr>
            <w:r>
              <w:rPr>
                <w:color w:val="000000"/>
                <w:sz w:val="20"/>
                <w:szCs w:val="20"/>
              </w:rPr>
              <w:t>3053</w:t>
            </w:r>
          </w:p>
        </w:tc>
        <w:tc>
          <w:tcPr>
            <w:tcW w:w="481" w:type="pct"/>
            <w:tcBorders>
              <w:top w:val="single" w:sz="4" w:space="0" w:color="auto"/>
              <w:left w:val="single" w:sz="4" w:space="0" w:color="auto"/>
              <w:bottom w:val="single" w:sz="4" w:space="0" w:color="auto"/>
              <w:right w:val="single" w:sz="4" w:space="0" w:color="auto"/>
            </w:tcBorders>
          </w:tcPr>
          <w:p w:rsidR="009F26FE" w:rsidRDefault="009F26FE" w:rsidP="00011471">
            <w:pPr>
              <w:jc w:val="center"/>
              <w:rPr>
                <w:color w:val="000000"/>
                <w:sz w:val="20"/>
                <w:szCs w:val="20"/>
              </w:rPr>
            </w:pPr>
            <w:r>
              <w:rPr>
                <w:color w:val="000000"/>
                <w:sz w:val="20"/>
                <w:szCs w:val="20"/>
              </w:rPr>
              <w:t>4824</w:t>
            </w:r>
          </w:p>
        </w:tc>
        <w:tc>
          <w:tcPr>
            <w:tcW w:w="481" w:type="pct"/>
            <w:tcBorders>
              <w:top w:val="single" w:sz="4" w:space="0" w:color="auto"/>
              <w:left w:val="single" w:sz="4" w:space="0" w:color="auto"/>
              <w:bottom w:val="single" w:sz="4" w:space="0" w:color="auto"/>
              <w:right w:val="triple" w:sz="4" w:space="0" w:color="auto"/>
            </w:tcBorders>
          </w:tcPr>
          <w:p w:rsidR="009F26FE" w:rsidRDefault="009F26FE" w:rsidP="00011471">
            <w:pPr>
              <w:jc w:val="center"/>
              <w:rPr>
                <w:color w:val="000000"/>
                <w:sz w:val="20"/>
                <w:szCs w:val="20"/>
              </w:rPr>
            </w:pPr>
            <w:r>
              <w:rPr>
                <w:color w:val="000000"/>
                <w:sz w:val="20"/>
                <w:szCs w:val="20"/>
              </w:rPr>
              <w:t>3242</w:t>
            </w:r>
          </w:p>
        </w:tc>
      </w:tr>
      <w:tr w:rsidR="009F26FE" w:rsidRPr="005E7AF2" w:rsidTr="00011471">
        <w:trPr>
          <w:jc w:val="center"/>
        </w:trPr>
        <w:tc>
          <w:tcPr>
            <w:tcW w:w="1635" w:type="pct"/>
            <w:tcBorders>
              <w:left w:val="triple" w:sz="4" w:space="0" w:color="auto"/>
            </w:tcBorders>
            <w:shd w:val="clear" w:color="auto" w:fill="auto"/>
          </w:tcPr>
          <w:p w:rsidR="009F26FE" w:rsidRPr="005E7AF2" w:rsidRDefault="007E3169" w:rsidP="00011471">
            <w:pPr>
              <w:rPr>
                <w:color w:val="000000"/>
                <w:sz w:val="20"/>
                <w:szCs w:val="20"/>
              </w:rPr>
            </w:pPr>
            <w:r>
              <w:rPr>
                <w:color w:val="000000"/>
                <w:sz w:val="20"/>
                <w:szCs w:val="20"/>
              </w:rPr>
              <w:t>Mokyklos-</w:t>
            </w:r>
            <w:proofErr w:type="spellStart"/>
            <w:r>
              <w:rPr>
                <w:color w:val="000000"/>
                <w:sz w:val="20"/>
                <w:szCs w:val="20"/>
              </w:rPr>
              <w:t>d</w:t>
            </w:r>
            <w:r w:rsidR="009F26FE">
              <w:rPr>
                <w:color w:val="000000"/>
                <w:sz w:val="20"/>
                <w:szCs w:val="20"/>
              </w:rPr>
              <w:t>augiafunkciai</w:t>
            </w:r>
            <w:proofErr w:type="spellEnd"/>
            <w:r w:rsidR="009F26FE">
              <w:rPr>
                <w:color w:val="000000"/>
                <w:sz w:val="20"/>
                <w:szCs w:val="20"/>
              </w:rPr>
              <w:t xml:space="preserve"> centrai</w:t>
            </w:r>
          </w:p>
        </w:tc>
        <w:tc>
          <w:tcPr>
            <w:tcW w:w="481" w:type="pct"/>
            <w:shd w:val="clear" w:color="auto" w:fill="auto"/>
            <w:vAlign w:val="bottom"/>
          </w:tcPr>
          <w:p w:rsidR="009F26FE" w:rsidRPr="005E7AF2" w:rsidRDefault="009F26FE" w:rsidP="00011471">
            <w:pPr>
              <w:jc w:val="center"/>
              <w:rPr>
                <w:color w:val="000000"/>
                <w:sz w:val="20"/>
                <w:szCs w:val="20"/>
              </w:rPr>
            </w:pPr>
          </w:p>
        </w:tc>
        <w:tc>
          <w:tcPr>
            <w:tcW w:w="481" w:type="pct"/>
            <w:tcBorders>
              <w:right w:val="single" w:sz="4" w:space="0" w:color="auto"/>
            </w:tcBorders>
            <w:shd w:val="clear" w:color="auto" w:fill="auto"/>
            <w:vAlign w:val="bottom"/>
          </w:tcPr>
          <w:p w:rsidR="009F26FE" w:rsidRPr="005E7AF2" w:rsidRDefault="009F26FE" w:rsidP="00011471">
            <w:pPr>
              <w:jc w:val="center"/>
              <w:rPr>
                <w:color w:val="000000"/>
                <w:sz w:val="20"/>
                <w:szCs w:val="20"/>
              </w:rPr>
            </w:pPr>
          </w:p>
        </w:tc>
        <w:tc>
          <w:tcPr>
            <w:tcW w:w="481" w:type="pct"/>
            <w:tcBorders>
              <w:left w:val="single" w:sz="4" w:space="0" w:color="auto"/>
              <w:right w:val="single" w:sz="4" w:space="0" w:color="auto"/>
            </w:tcBorders>
            <w:shd w:val="clear" w:color="auto" w:fill="auto"/>
            <w:vAlign w:val="center"/>
          </w:tcPr>
          <w:p w:rsidR="009F26FE" w:rsidRPr="005E7AF2" w:rsidRDefault="009F26FE" w:rsidP="00011471">
            <w:pPr>
              <w:jc w:val="center"/>
              <w:rPr>
                <w:color w:val="000000"/>
                <w:sz w:val="20"/>
                <w:szCs w:val="20"/>
              </w:rPr>
            </w:pPr>
          </w:p>
        </w:tc>
        <w:tc>
          <w:tcPr>
            <w:tcW w:w="481" w:type="pct"/>
            <w:tcBorders>
              <w:top w:val="single" w:sz="4" w:space="0" w:color="auto"/>
              <w:left w:val="single" w:sz="4" w:space="0" w:color="auto"/>
              <w:bottom w:val="single" w:sz="4" w:space="0" w:color="auto"/>
              <w:right w:val="single" w:sz="4" w:space="0" w:color="auto"/>
            </w:tcBorders>
          </w:tcPr>
          <w:p w:rsidR="009F26FE" w:rsidRPr="00566B8D" w:rsidRDefault="009F26FE" w:rsidP="00011471">
            <w:pPr>
              <w:jc w:val="center"/>
              <w:rPr>
                <w:color w:val="000000"/>
                <w:sz w:val="20"/>
                <w:szCs w:val="20"/>
              </w:rPr>
            </w:pPr>
          </w:p>
        </w:tc>
        <w:tc>
          <w:tcPr>
            <w:tcW w:w="481" w:type="pct"/>
            <w:tcBorders>
              <w:top w:val="single" w:sz="4" w:space="0" w:color="auto"/>
              <w:left w:val="single" w:sz="4" w:space="0" w:color="auto"/>
              <w:bottom w:val="single" w:sz="4" w:space="0" w:color="auto"/>
              <w:right w:val="single" w:sz="4" w:space="0" w:color="auto"/>
            </w:tcBorders>
          </w:tcPr>
          <w:p w:rsidR="009F26FE" w:rsidRDefault="009F26FE" w:rsidP="00011471">
            <w:pPr>
              <w:jc w:val="center"/>
              <w:rPr>
                <w:color w:val="000000"/>
                <w:sz w:val="20"/>
                <w:szCs w:val="20"/>
              </w:rPr>
            </w:pPr>
          </w:p>
        </w:tc>
        <w:tc>
          <w:tcPr>
            <w:tcW w:w="481" w:type="pct"/>
            <w:tcBorders>
              <w:top w:val="single" w:sz="4" w:space="0" w:color="auto"/>
              <w:left w:val="single" w:sz="4" w:space="0" w:color="auto"/>
              <w:bottom w:val="single" w:sz="4" w:space="0" w:color="auto"/>
              <w:right w:val="single" w:sz="4" w:space="0" w:color="auto"/>
            </w:tcBorders>
          </w:tcPr>
          <w:p w:rsidR="009F26FE" w:rsidRDefault="009F26FE" w:rsidP="00011471">
            <w:pPr>
              <w:jc w:val="center"/>
              <w:rPr>
                <w:color w:val="000000"/>
                <w:sz w:val="20"/>
                <w:szCs w:val="20"/>
              </w:rPr>
            </w:pPr>
            <w:r>
              <w:rPr>
                <w:color w:val="000000"/>
                <w:sz w:val="20"/>
                <w:szCs w:val="20"/>
              </w:rPr>
              <w:t>238</w:t>
            </w:r>
          </w:p>
        </w:tc>
        <w:tc>
          <w:tcPr>
            <w:tcW w:w="481" w:type="pct"/>
            <w:tcBorders>
              <w:top w:val="single" w:sz="4" w:space="0" w:color="auto"/>
              <w:left w:val="single" w:sz="4" w:space="0" w:color="auto"/>
              <w:bottom w:val="single" w:sz="4" w:space="0" w:color="auto"/>
              <w:right w:val="triple" w:sz="4" w:space="0" w:color="auto"/>
            </w:tcBorders>
          </w:tcPr>
          <w:p w:rsidR="009F26FE" w:rsidRDefault="009F26FE" w:rsidP="00011471">
            <w:pPr>
              <w:jc w:val="center"/>
              <w:rPr>
                <w:color w:val="000000"/>
                <w:sz w:val="20"/>
                <w:szCs w:val="20"/>
              </w:rPr>
            </w:pPr>
            <w:r>
              <w:rPr>
                <w:color w:val="000000"/>
                <w:sz w:val="20"/>
                <w:szCs w:val="20"/>
              </w:rPr>
              <w:t>1419</w:t>
            </w:r>
          </w:p>
        </w:tc>
      </w:tr>
      <w:tr w:rsidR="009F26FE" w:rsidRPr="005E7AF2" w:rsidTr="00011471">
        <w:trPr>
          <w:jc w:val="center"/>
        </w:trPr>
        <w:tc>
          <w:tcPr>
            <w:tcW w:w="1635" w:type="pct"/>
            <w:tcBorders>
              <w:left w:val="triple" w:sz="4" w:space="0" w:color="auto"/>
            </w:tcBorders>
            <w:shd w:val="clear" w:color="auto" w:fill="auto"/>
          </w:tcPr>
          <w:p w:rsidR="009F26FE" w:rsidRPr="005E7AF2" w:rsidRDefault="009F26FE" w:rsidP="00011471">
            <w:pPr>
              <w:rPr>
                <w:color w:val="000000"/>
                <w:sz w:val="20"/>
                <w:szCs w:val="20"/>
              </w:rPr>
            </w:pPr>
            <w:r w:rsidRPr="005E7AF2">
              <w:rPr>
                <w:color w:val="000000"/>
                <w:sz w:val="20"/>
                <w:szCs w:val="20"/>
              </w:rPr>
              <w:t>Jaunimo mokyklos</w:t>
            </w:r>
          </w:p>
        </w:tc>
        <w:tc>
          <w:tcPr>
            <w:tcW w:w="481" w:type="pct"/>
            <w:shd w:val="clear" w:color="auto" w:fill="auto"/>
            <w:vAlign w:val="bottom"/>
          </w:tcPr>
          <w:p w:rsidR="009F26FE" w:rsidRPr="005E7AF2" w:rsidRDefault="009F26FE" w:rsidP="00011471">
            <w:pPr>
              <w:jc w:val="center"/>
              <w:rPr>
                <w:color w:val="000000"/>
                <w:sz w:val="20"/>
                <w:szCs w:val="20"/>
              </w:rPr>
            </w:pPr>
            <w:r w:rsidRPr="005E7AF2">
              <w:rPr>
                <w:color w:val="000000"/>
                <w:sz w:val="20"/>
                <w:szCs w:val="20"/>
              </w:rPr>
              <w:t>331</w:t>
            </w:r>
          </w:p>
        </w:tc>
        <w:tc>
          <w:tcPr>
            <w:tcW w:w="481" w:type="pct"/>
            <w:tcBorders>
              <w:right w:val="single" w:sz="4" w:space="0" w:color="auto"/>
            </w:tcBorders>
            <w:shd w:val="clear" w:color="auto" w:fill="auto"/>
            <w:vAlign w:val="bottom"/>
          </w:tcPr>
          <w:p w:rsidR="009F26FE" w:rsidRPr="005E7AF2" w:rsidRDefault="009F26FE" w:rsidP="00011471">
            <w:pPr>
              <w:jc w:val="center"/>
              <w:rPr>
                <w:color w:val="000000"/>
                <w:sz w:val="20"/>
                <w:szCs w:val="20"/>
              </w:rPr>
            </w:pPr>
            <w:r w:rsidRPr="005E7AF2">
              <w:rPr>
                <w:color w:val="000000"/>
                <w:sz w:val="20"/>
                <w:szCs w:val="20"/>
              </w:rPr>
              <w:t>280</w:t>
            </w:r>
          </w:p>
        </w:tc>
        <w:tc>
          <w:tcPr>
            <w:tcW w:w="481" w:type="pct"/>
            <w:tcBorders>
              <w:left w:val="single" w:sz="4" w:space="0" w:color="auto"/>
              <w:right w:val="single" w:sz="4" w:space="0" w:color="auto"/>
            </w:tcBorders>
            <w:shd w:val="clear" w:color="auto" w:fill="auto"/>
            <w:vAlign w:val="center"/>
          </w:tcPr>
          <w:p w:rsidR="009F26FE" w:rsidRPr="005E7AF2" w:rsidRDefault="009F26FE" w:rsidP="00011471">
            <w:pPr>
              <w:jc w:val="center"/>
              <w:rPr>
                <w:color w:val="000000"/>
                <w:sz w:val="20"/>
                <w:szCs w:val="20"/>
              </w:rPr>
            </w:pPr>
            <w:r w:rsidRPr="005E7AF2">
              <w:rPr>
                <w:color w:val="000000"/>
                <w:sz w:val="20"/>
                <w:szCs w:val="20"/>
              </w:rPr>
              <w:t>273</w:t>
            </w:r>
          </w:p>
        </w:tc>
        <w:tc>
          <w:tcPr>
            <w:tcW w:w="481" w:type="pct"/>
            <w:tcBorders>
              <w:top w:val="single" w:sz="4" w:space="0" w:color="auto"/>
              <w:left w:val="single" w:sz="4" w:space="0" w:color="auto"/>
              <w:bottom w:val="single" w:sz="4" w:space="0" w:color="auto"/>
              <w:right w:val="single" w:sz="4" w:space="0" w:color="auto"/>
            </w:tcBorders>
          </w:tcPr>
          <w:p w:rsidR="009F26FE" w:rsidRPr="005E7AF2" w:rsidRDefault="009F26FE" w:rsidP="00011471">
            <w:pPr>
              <w:jc w:val="center"/>
              <w:rPr>
                <w:color w:val="000000"/>
                <w:sz w:val="20"/>
                <w:szCs w:val="20"/>
              </w:rPr>
            </w:pPr>
            <w:r w:rsidRPr="00566B8D">
              <w:rPr>
                <w:color w:val="000000"/>
                <w:sz w:val="20"/>
                <w:szCs w:val="20"/>
              </w:rPr>
              <w:t>244</w:t>
            </w:r>
          </w:p>
        </w:tc>
        <w:tc>
          <w:tcPr>
            <w:tcW w:w="481" w:type="pct"/>
            <w:tcBorders>
              <w:top w:val="single" w:sz="4" w:space="0" w:color="auto"/>
              <w:left w:val="single" w:sz="4" w:space="0" w:color="auto"/>
              <w:bottom w:val="single" w:sz="4" w:space="0" w:color="auto"/>
              <w:right w:val="single" w:sz="4" w:space="0" w:color="auto"/>
            </w:tcBorders>
          </w:tcPr>
          <w:p w:rsidR="009F26FE" w:rsidRPr="00566B8D" w:rsidRDefault="009F26FE" w:rsidP="00011471">
            <w:pPr>
              <w:jc w:val="center"/>
              <w:rPr>
                <w:color w:val="000000"/>
                <w:sz w:val="20"/>
                <w:szCs w:val="20"/>
              </w:rPr>
            </w:pPr>
            <w:r>
              <w:rPr>
                <w:color w:val="000000"/>
                <w:sz w:val="20"/>
                <w:szCs w:val="20"/>
              </w:rPr>
              <w:t>181</w:t>
            </w:r>
          </w:p>
        </w:tc>
        <w:tc>
          <w:tcPr>
            <w:tcW w:w="481" w:type="pct"/>
            <w:tcBorders>
              <w:top w:val="single" w:sz="4" w:space="0" w:color="auto"/>
              <w:left w:val="single" w:sz="4" w:space="0" w:color="auto"/>
              <w:bottom w:val="single" w:sz="4" w:space="0" w:color="auto"/>
              <w:right w:val="single" w:sz="4" w:space="0" w:color="auto"/>
            </w:tcBorders>
          </w:tcPr>
          <w:p w:rsidR="009F26FE" w:rsidRDefault="009F26FE" w:rsidP="00011471">
            <w:pPr>
              <w:jc w:val="center"/>
              <w:rPr>
                <w:color w:val="000000"/>
                <w:sz w:val="20"/>
                <w:szCs w:val="20"/>
              </w:rPr>
            </w:pPr>
            <w:r>
              <w:rPr>
                <w:color w:val="000000"/>
                <w:sz w:val="20"/>
                <w:szCs w:val="20"/>
              </w:rPr>
              <w:t>192</w:t>
            </w:r>
          </w:p>
        </w:tc>
        <w:tc>
          <w:tcPr>
            <w:tcW w:w="481" w:type="pct"/>
            <w:tcBorders>
              <w:top w:val="single" w:sz="4" w:space="0" w:color="auto"/>
              <w:left w:val="single" w:sz="4" w:space="0" w:color="auto"/>
              <w:bottom w:val="single" w:sz="4" w:space="0" w:color="auto"/>
              <w:right w:val="triple" w:sz="4" w:space="0" w:color="auto"/>
            </w:tcBorders>
          </w:tcPr>
          <w:p w:rsidR="009F26FE" w:rsidRDefault="009F26FE" w:rsidP="00011471">
            <w:pPr>
              <w:jc w:val="center"/>
              <w:rPr>
                <w:color w:val="000000"/>
                <w:sz w:val="20"/>
                <w:szCs w:val="20"/>
              </w:rPr>
            </w:pPr>
            <w:r>
              <w:rPr>
                <w:color w:val="000000"/>
                <w:sz w:val="20"/>
                <w:szCs w:val="20"/>
              </w:rPr>
              <w:t>173</w:t>
            </w:r>
          </w:p>
        </w:tc>
      </w:tr>
      <w:tr w:rsidR="009F26FE" w:rsidRPr="005E7AF2" w:rsidTr="00011471">
        <w:trPr>
          <w:jc w:val="center"/>
        </w:trPr>
        <w:tc>
          <w:tcPr>
            <w:tcW w:w="1635" w:type="pct"/>
            <w:tcBorders>
              <w:left w:val="triple" w:sz="4" w:space="0" w:color="auto"/>
            </w:tcBorders>
            <w:shd w:val="clear" w:color="auto" w:fill="auto"/>
          </w:tcPr>
          <w:p w:rsidR="009F26FE" w:rsidRPr="005E7AF2" w:rsidRDefault="009F26FE" w:rsidP="00011471">
            <w:pPr>
              <w:rPr>
                <w:color w:val="000000"/>
                <w:sz w:val="20"/>
                <w:szCs w:val="20"/>
              </w:rPr>
            </w:pPr>
            <w:r w:rsidRPr="005E7AF2">
              <w:rPr>
                <w:color w:val="000000"/>
                <w:sz w:val="20"/>
                <w:szCs w:val="20"/>
              </w:rPr>
              <w:t>Vidurinės mokyklos</w:t>
            </w:r>
          </w:p>
        </w:tc>
        <w:tc>
          <w:tcPr>
            <w:tcW w:w="481" w:type="pct"/>
            <w:shd w:val="clear" w:color="auto" w:fill="auto"/>
            <w:vAlign w:val="bottom"/>
          </w:tcPr>
          <w:p w:rsidR="009F26FE" w:rsidRPr="005E7AF2" w:rsidRDefault="009F26FE" w:rsidP="00011471">
            <w:pPr>
              <w:jc w:val="center"/>
              <w:rPr>
                <w:color w:val="000000"/>
                <w:sz w:val="20"/>
                <w:szCs w:val="20"/>
              </w:rPr>
            </w:pPr>
            <w:r w:rsidRPr="005E7AF2">
              <w:rPr>
                <w:color w:val="000000"/>
                <w:sz w:val="20"/>
                <w:szCs w:val="20"/>
              </w:rPr>
              <w:t>32208</w:t>
            </w:r>
          </w:p>
        </w:tc>
        <w:tc>
          <w:tcPr>
            <w:tcW w:w="481" w:type="pct"/>
            <w:tcBorders>
              <w:right w:val="single" w:sz="4" w:space="0" w:color="auto"/>
            </w:tcBorders>
            <w:shd w:val="clear" w:color="auto" w:fill="auto"/>
            <w:vAlign w:val="bottom"/>
          </w:tcPr>
          <w:p w:rsidR="009F26FE" w:rsidRPr="005E7AF2" w:rsidRDefault="009F26FE" w:rsidP="00011471">
            <w:pPr>
              <w:jc w:val="center"/>
              <w:rPr>
                <w:color w:val="000000"/>
                <w:sz w:val="20"/>
                <w:szCs w:val="20"/>
              </w:rPr>
            </w:pPr>
            <w:r w:rsidRPr="005E7AF2">
              <w:rPr>
                <w:color w:val="000000"/>
                <w:sz w:val="20"/>
                <w:szCs w:val="20"/>
              </w:rPr>
              <w:t>29807</w:t>
            </w:r>
          </w:p>
        </w:tc>
        <w:tc>
          <w:tcPr>
            <w:tcW w:w="481" w:type="pct"/>
            <w:tcBorders>
              <w:left w:val="single" w:sz="4" w:space="0" w:color="auto"/>
              <w:right w:val="single" w:sz="4" w:space="0" w:color="auto"/>
            </w:tcBorders>
            <w:shd w:val="clear" w:color="auto" w:fill="auto"/>
            <w:vAlign w:val="center"/>
          </w:tcPr>
          <w:p w:rsidR="009F26FE" w:rsidRPr="005E7AF2" w:rsidRDefault="009F26FE" w:rsidP="00011471">
            <w:pPr>
              <w:jc w:val="center"/>
              <w:rPr>
                <w:color w:val="000000"/>
                <w:sz w:val="20"/>
                <w:szCs w:val="20"/>
              </w:rPr>
            </w:pPr>
            <w:r>
              <w:rPr>
                <w:color w:val="000000"/>
                <w:sz w:val="20"/>
                <w:szCs w:val="20"/>
              </w:rPr>
              <w:t>26327</w:t>
            </w:r>
          </w:p>
        </w:tc>
        <w:tc>
          <w:tcPr>
            <w:tcW w:w="481" w:type="pct"/>
            <w:tcBorders>
              <w:top w:val="single" w:sz="4" w:space="0" w:color="auto"/>
              <w:left w:val="single" w:sz="4" w:space="0" w:color="auto"/>
              <w:bottom w:val="single" w:sz="4" w:space="0" w:color="auto"/>
              <w:right w:val="single" w:sz="4" w:space="0" w:color="auto"/>
            </w:tcBorders>
          </w:tcPr>
          <w:p w:rsidR="009F26FE" w:rsidRPr="005E7AF2" w:rsidRDefault="009F26FE" w:rsidP="00011471">
            <w:pPr>
              <w:jc w:val="center"/>
              <w:rPr>
                <w:color w:val="000000"/>
                <w:sz w:val="20"/>
                <w:szCs w:val="20"/>
              </w:rPr>
            </w:pPr>
            <w:r w:rsidRPr="00566B8D">
              <w:rPr>
                <w:color w:val="000000"/>
                <w:sz w:val="20"/>
                <w:szCs w:val="20"/>
              </w:rPr>
              <w:t>21657</w:t>
            </w:r>
          </w:p>
        </w:tc>
        <w:tc>
          <w:tcPr>
            <w:tcW w:w="481" w:type="pct"/>
            <w:tcBorders>
              <w:top w:val="single" w:sz="4" w:space="0" w:color="auto"/>
              <w:left w:val="single" w:sz="4" w:space="0" w:color="auto"/>
              <w:bottom w:val="single" w:sz="4" w:space="0" w:color="auto"/>
              <w:right w:val="single" w:sz="4" w:space="0" w:color="auto"/>
            </w:tcBorders>
          </w:tcPr>
          <w:p w:rsidR="009F26FE" w:rsidRPr="00566B8D" w:rsidRDefault="009F26FE" w:rsidP="00011471">
            <w:pPr>
              <w:jc w:val="center"/>
              <w:rPr>
                <w:color w:val="000000"/>
                <w:sz w:val="20"/>
                <w:szCs w:val="20"/>
              </w:rPr>
            </w:pPr>
            <w:r>
              <w:rPr>
                <w:color w:val="000000"/>
                <w:sz w:val="20"/>
                <w:szCs w:val="20"/>
              </w:rPr>
              <w:t>16632</w:t>
            </w:r>
          </w:p>
        </w:tc>
        <w:tc>
          <w:tcPr>
            <w:tcW w:w="481" w:type="pct"/>
            <w:tcBorders>
              <w:top w:val="single" w:sz="4" w:space="0" w:color="auto"/>
              <w:left w:val="single" w:sz="4" w:space="0" w:color="auto"/>
              <w:bottom w:val="single" w:sz="4" w:space="0" w:color="auto"/>
              <w:right w:val="single" w:sz="4" w:space="0" w:color="auto"/>
            </w:tcBorders>
          </w:tcPr>
          <w:p w:rsidR="009F26FE" w:rsidRDefault="009F26FE" w:rsidP="00011471">
            <w:pPr>
              <w:jc w:val="center"/>
              <w:rPr>
                <w:color w:val="000000"/>
                <w:sz w:val="20"/>
                <w:szCs w:val="20"/>
              </w:rPr>
            </w:pPr>
            <w:r>
              <w:rPr>
                <w:color w:val="000000"/>
                <w:sz w:val="20"/>
                <w:szCs w:val="20"/>
              </w:rPr>
              <w:t>11396</w:t>
            </w:r>
          </w:p>
        </w:tc>
        <w:tc>
          <w:tcPr>
            <w:tcW w:w="481" w:type="pct"/>
            <w:tcBorders>
              <w:top w:val="single" w:sz="4" w:space="0" w:color="auto"/>
              <w:left w:val="single" w:sz="4" w:space="0" w:color="auto"/>
              <w:bottom w:val="single" w:sz="4" w:space="0" w:color="auto"/>
              <w:right w:val="triple" w:sz="4" w:space="0" w:color="auto"/>
            </w:tcBorders>
          </w:tcPr>
          <w:p w:rsidR="009F26FE" w:rsidRDefault="009F26FE" w:rsidP="00011471">
            <w:pPr>
              <w:jc w:val="center"/>
              <w:rPr>
                <w:color w:val="000000"/>
                <w:sz w:val="20"/>
                <w:szCs w:val="20"/>
              </w:rPr>
            </w:pPr>
            <w:r>
              <w:rPr>
                <w:color w:val="000000"/>
                <w:sz w:val="20"/>
                <w:szCs w:val="20"/>
              </w:rPr>
              <w:t>10452</w:t>
            </w:r>
          </w:p>
        </w:tc>
      </w:tr>
      <w:tr w:rsidR="009F26FE" w:rsidRPr="005E7AF2" w:rsidTr="00011471">
        <w:trPr>
          <w:jc w:val="center"/>
        </w:trPr>
        <w:tc>
          <w:tcPr>
            <w:tcW w:w="1635" w:type="pct"/>
            <w:tcBorders>
              <w:left w:val="triple" w:sz="4" w:space="0" w:color="auto"/>
            </w:tcBorders>
            <w:shd w:val="clear" w:color="auto" w:fill="auto"/>
          </w:tcPr>
          <w:p w:rsidR="009F26FE" w:rsidRPr="005E7AF2" w:rsidRDefault="009F26FE" w:rsidP="00011471">
            <w:pPr>
              <w:rPr>
                <w:color w:val="000000"/>
                <w:sz w:val="20"/>
                <w:szCs w:val="20"/>
              </w:rPr>
            </w:pPr>
            <w:r w:rsidRPr="005E7AF2">
              <w:rPr>
                <w:color w:val="000000"/>
                <w:sz w:val="20"/>
                <w:szCs w:val="20"/>
              </w:rPr>
              <w:t>Suaugusiųjų mokyklos</w:t>
            </w:r>
          </w:p>
        </w:tc>
        <w:tc>
          <w:tcPr>
            <w:tcW w:w="481" w:type="pct"/>
            <w:shd w:val="clear" w:color="auto" w:fill="auto"/>
            <w:vAlign w:val="bottom"/>
          </w:tcPr>
          <w:p w:rsidR="009F26FE" w:rsidRPr="005E7AF2" w:rsidRDefault="009F26FE" w:rsidP="00011471">
            <w:pPr>
              <w:jc w:val="center"/>
              <w:rPr>
                <w:color w:val="000000"/>
                <w:sz w:val="20"/>
                <w:szCs w:val="20"/>
              </w:rPr>
            </w:pPr>
            <w:r w:rsidRPr="005E7AF2">
              <w:rPr>
                <w:color w:val="000000"/>
                <w:sz w:val="20"/>
                <w:szCs w:val="20"/>
              </w:rPr>
              <w:t>2287</w:t>
            </w:r>
          </w:p>
        </w:tc>
        <w:tc>
          <w:tcPr>
            <w:tcW w:w="481" w:type="pct"/>
            <w:tcBorders>
              <w:right w:val="single" w:sz="4" w:space="0" w:color="auto"/>
            </w:tcBorders>
            <w:shd w:val="clear" w:color="auto" w:fill="auto"/>
            <w:vAlign w:val="bottom"/>
          </w:tcPr>
          <w:p w:rsidR="009F26FE" w:rsidRPr="005E7AF2" w:rsidRDefault="009F26FE" w:rsidP="00011471">
            <w:pPr>
              <w:jc w:val="center"/>
              <w:rPr>
                <w:color w:val="000000"/>
                <w:sz w:val="20"/>
                <w:szCs w:val="20"/>
              </w:rPr>
            </w:pPr>
            <w:r w:rsidRPr="005E7AF2">
              <w:rPr>
                <w:color w:val="000000"/>
                <w:sz w:val="20"/>
                <w:szCs w:val="20"/>
              </w:rPr>
              <w:t>2179</w:t>
            </w:r>
          </w:p>
        </w:tc>
        <w:tc>
          <w:tcPr>
            <w:tcW w:w="481" w:type="pct"/>
            <w:tcBorders>
              <w:left w:val="single" w:sz="4" w:space="0" w:color="auto"/>
              <w:right w:val="single" w:sz="4" w:space="0" w:color="auto"/>
            </w:tcBorders>
            <w:shd w:val="clear" w:color="auto" w:fill="auto"/>
            <w:vAlign w:val="center"/>
          </w:tcPr>
          <w:p w:rsidR="009F26FE" w:rsidRPr="005E7AF2" w:rsidRDefault="009F26FE" w:rsidP="00011471">
            <w:pPr>
              <w:jc w:val="center"/>
              <w:rPr>
                <w:color w:val="000000"/>
                <w:sz w:val="20"/>
                <w:szCs w:val="20"/>
              </w:rPr>
            </w:pPr>
            <w:r w:rsidRPr="005E7AF2">
              <w:rPr>
                <w:color w:val="000000"/>
                <w:sz w:val="20"/>
                <w:szCs w:val="20"/>
              </w:rPr>
              <w:t>1579</w:t>
            </w:r>
          </w:p>
        </w:tc>
        <w:tc>
          <w:tcPr>
            <w:tcW w:w="481" w:type="pct"/>
            <w:tcBorders>
              <w:top w:val="single" w:sz="4" w:space="0" w:color="auto"/>
              <w:left w:val="single" w:sz="4" w:space="0" w:color="auto"/>
              <w:bottom w:val="single" w:sz="4" w:space="0" w:color="auto"/>
              <w:right w:val="single" w:sz="4" w:space="0" w:color="auto"/>
            </w:tcBorders>
          </w:tcPr>
          <w:p w:rsidR="009F26FE" w:rsidRPr="005E7AF2" w:rsidRDefault="009F26FE" w:rsidP="00011471">
            <w:pPr>
              <w:jc w:val="center"/>
              <w:rPr>
                <w:color w:val="000000"/>
                <w:sz w:val="20"/>
                <w:szCs w:val="20"/>
              </w:rPr>
            </w:pPr>
            <w:r w:rsidRPr="00566B8D">
              <w:rPr>
                <w:color w:val="000000"/>
                <w:sz w:val="20"/>
                <w:szCs w:val="20"/>
              </w:rPr>
              <w:t>1052</w:t>
            </w:r>
          </w:p>
        </w:tc>
        <w:tc>
          <w:tcPr>
            <w:tcW w:w="481" w:type="pct"/>
            <w:tcBorders>
              <w:top w:val="single" w:sz="4" w:space="0" w:color="auto"/>
              <w:left w:val="single" w:sz="4" w:space="0" w:color="auto"/>
              <w:bottom w:val="single" w:sz="4" w:space="0" w:color="auto"/>
              <w:right w:val="single" w:sz="4" w:space="0" w:color="auto"/>
            </w:tcBorders>
          </w:tcPr>
          <w:p w:rsidR="009F26FE" w:rsidRPr="00566B8D" w:rsidRDefault="009F26FE" w:rsidP="00011471">
            <w:pPr>
              <w:jc w:val="center"/>
              <w:rPr>
                <w:color w:val="000000"/>
                <w:sz w:val="20"/>
                <w:szCs w:val="20"/>
              </w:rPr>
            </w:pPr>
            <w:r>
              <w:rPr>
                <w:color w:val="000000"/>
                <w:sz w:val="20"/>
                <w:szCs w:val="20"/>
              </w:rPr>
              <w:t>951</w:t>
            </w:r>
          </w:p>
        </w:tc>
        <w:tc>
          <w:tcPr>
            <w:tcW w:w="481" w:type="pct"/>
            <w:tcBorders>
              <w:top w:val="single" w:sz="4" w:space="0" w:color="auto"/>
              <w:left w:val="single" w:sz="4" w:space="0" w:color="auto"/>
              <w:bottom w:val="single" w:sz="4" w:space="0" w:color="auto"/>
              <w:right w:val="single" w:sz="4" w:space="0" w:color="auto"/>
            </w:tcBorders>
          </w:tcPr>
          <w:p w:rsidR="009F26FE" w:rsidRDefault="009F26FE" w:rsidP="00011471">
            <w:pPr>
              <w:jc w:val="center"/>
              <w:rPr>
                <w:color w:val="000000"/>
                <w:sz w:val="20"/>
                <w:szCs w:val="20"/>
              </w:rPr>
            </w:pPr>
            <w:r>
              <w:rPr>
                <w:color w:val="000000"/>
                <w:sz w:val="20"/>
                <w:szCs w:val="20"/>
              </w:rPr>
              <w:t>799</w:t>
            </w:r>
          </w:p>
        </w:tc>
        <w:tc>
          <w:tcPr>
            <w:tcW w:w="481" w:type="pct"/>
            <w:tcBorders>
              <w:top w:val="single" w:sz="4" w:space="0" w:color="auto"/>
              <w:left w:val="single" w:sz="4" w:space="0" w:color="auto"/>
              <w:bottom w:val="single" w:sz="4" w:space="0" w:color="auto"/>
              <w:right w:val="triple" w:sz="4" w:space="0" w:color="auto"/>
            </w:tcBorders>
          </w:tcPr>
          <w:p w:rsidR="009F26FE" w:rsidRDefault="009F26FE" w:rsidP="00011471">
            <w:pPr>
              <w:jc w:val="center"/>
              <w:rPr>
                <w:color w:val="000000"/>
                <w:sz w:val="20"/>
                <w:szCs w:val="20"/>
              </w:rPr>
            </w:pPr>
            <w:r>
              <w:rPr>
                <w:color w:val="000000"/>
                <w:sz w:val="20"/>
                <w:szCs w:val="20"/>
              </w:rPr>
              <w:t>759</w:t>
            </w:r>
          </w:p>
        </w:tc>
      </w:tr>
      <w:tr w:rsidR="009F26FE" w:rsidRPr="005E7AF2" w:rsidTr="00011471">
        <w:trPr>
          <w:jc w:val="center"/>
        </w:trPr>
        <w:tc>
          <w:tcPr>
            <w:tcW w:w="1635" w:type="pct"/>
            <w:tcBorders>
              <w:left w:val="triple" w:sz="4" w:space="0" w:color="auto"/>
            </w:tcBorders>
            <w:shd w:val="clear" w:color="auto" w:fill="auto"/>
          </w:tcPr>
          <w:p w:rsidR="009F26FE" w:rsidRPr="005E7AF2" w:rsidRDefault="009F26FE" w:rsidP="00011471">
            <w:pPr>
              <w:rPr>
                <w:color w:val="000000"/>
                <w:sz w:val="20"/>
                <w:szCs w:val="20"/>
              </w:rPr>
            </w:pPr>
            <w:r w:rsidRPr="005E7AF2">
              <w:rPr>
                <w:color w:val="000000"/>
                <w:sz w:val="20"/>
                <w:szCs w:val="20"/>
              </w:rPr>
              <w:t>Gimnazijos</w:t>
            </w:r>
          </w:p>
        </w:tc>
        <w:tc>
          <w:tcPr>
            <w:tcW w:w="481" w:type="pct"/>
            <w:shd w:val="clear" w:color="auto" w:fill="auto"/>
            <w:vAlign w:val="bottom"/>
          </w:tcPr>
          <w:p w:rsidR="009F26FE" w:rsidRPr="005E7AF2" w:rsidRDefault="009F26FE" w:rsidP="00011471">
            <w:pPr>
              <w:jc w:val="center"/>
              <w:rPr>
                <w:color w:val="000000"/>
                <w:sz w:val="20"/>
                <w:szCs w:val="20"/>
              </w:rPr>
            </w:pPr>
            <w:r w:rsidRPr="005E7AF2">
              <w:rPr>
                <w:color w:val="000000"/>
                <w:sz w:val="20"/>
                <w:szCs w:val="20"/>
              </w:rPr>
              <w:t>6744</w:t>
            </w:r>
          </w:p>
        </w:tc>
        <w:tc>
          <w:tcPr>
            <w:tcW w:w="481" w:type="pct"/>
            <w:tcBorders>
              <w:right w:val="single" w:sz="4" w:space="0" w:color="auto"/>
            </w:tcBorders>
            <w:shd w:val="clear" w:color="auto" w:fill="auto"/>
            <w:vAlign w:val="bottom"/>
          </w:tcPr>
          <w:p w:rsidR="009F26FE" w:rsidRPr="005E7AF2" w:rsidRDefault="009F26FE" w:rsidP="00011471">
            <w:pPr>
              <w:jc w:val="center"/>
              <w:rPr>
                <w:color w:val="000000"/>
                <w:sz w:val="20"/>
                <w:szCs w:val="20"/>
              </w:rPr>
            </w:pPr>
            <w:r w:rsidRPr="005E7AF2">
              <w:rPr>
                <w:color w:val="000000"/>
                <w:sz w:val="20"/>
                <w:szCs w:val="20"/>
              </w:rPr>
              <w:t>6153</w:t>
            </w:r>
          </w:p>
        </w:tc>
        <w:tc>
          <w:tcPr>
            <w:tcW w:w="481" w:type="pct"/>
            <w:tcBorders>
              <w:left w:val="single" w:sz="4" w:space="0" w:color="auto"/>
              <w:right w:val="single" w:sz="4" w:space="0" w:color="auto"/>
            </w:tcBorders>
            <w:shd w:val="clear" w:color="auto" w:fill="auto"/>
            <w:vAlign w:val="center"/>
          </w:tcPr>
          <w:p w:rsidR="009F26FE" w:rsidRPr="005E7AF2" w:rsidRDefault="009F26FE" w:rsidP="00011471">
            <w:pPr>
              <w:jc w:val="center"/>
              <w:rPr>
                <w:color w:val="000000"/>
                <w:sz w:val="20"/>
                <w:szCs w:val="20"/>
              </w:rPr>
            </w:pPr>
            <w:r w:rsidRPr="005E7AF2">
              <w:rPr>
                <w:color w:val="000000"/>
                <w:sz w:val="20"/>
                <w:szCs w:val="20"/>
              </w:rPr>
              <w:t>7434</w:t>
            </w:r>
          </w:p>
        </w:tc>
        <w:tc>
          <w:tcPr>
            <w:tcW w:w="481" w:type="pct"/>
            <w:tcBorders>
              <w:top w:val="single" w:sz="4" w:space="0" w:color="auto"/>
              <w:left w:val="single" w:sz="4" w:space="0" w:color="auto"/>
              <w:bottom w:val="single" w:sz="4" w:space="0" w:color="auto"/>
              <w:right w:val="single" w:sz="4" w:space="0" w:color="auto"/>
            </w:tcBorders>
          </w:tcPr>
          <w:p w:rsidR="009F26FE" w:rsidRPr="005E7AF2" w:rsidRDefault="009F26FE" w:rsidP="00011471">
            <w:pPr>
              <w:jc w:val="center"/>
              <w:rPr>
                <w:color w:val="000000"/>
                <w:sz w:val="20"/>
                <w:szCs w:val="20"/>
              </w:rPr>
            </w:pPr>
            <w:r w:rsidRPr="00566B8D">
              <w:rPr>
                <w:color w:val="000000"/>
                <w:sz w:val="20"/>
                <w:szCs w:val="20"/>
              </w:rPr>
              <w:t>7853</w:t>
            </w:r>
          </w:p>
        </w:tc>
        <w:tc>
          <w:tcPr>
            <w:tcW w:w="481" w:type="pct"/>
            <w:tcBorders>
              <w:top w:val="single" w:sz="4" w:space="0" w:color="auto"/>
              <w:left w:val="single" w:sz="4" w:space="0" w:color="auto"/>
              <w:bottom w:val="single" w:sz="4" w:space="0" w:color="auto"/>
              <w:right w:val="single" w:sz="4" w:space="0" w:color="auto"/>
            </w:tcBorders>
          </w:tcPr>
          <w:p w:rsidR="009F26FE" w:rsidRPr="00566B8D" w:rsidRDefault="009F26FE" w:rsidP="00011471">
            <w:pPr>
              <w:jc w:val="center"/>
              <w:rPr>
                <w:color w:val="000000"/>
                <w:sz w:val="20"/>
                <w:szCs w:val="20"/>
              </w:rPr>
            </w:pPr>
            <w:r>
              <w:rPr>
                <w:color w:val="000000"/>
                <w:sz w:val="20"/>
                <w:szCs w:val="20"/>
              </w:rPr>
              <w:t>8893</w:t>
            </w:r>
          </w:p>
        </w:tc>
        <w:tc>
          <w:tcPr>
            <w:tcW w:w="481" w:type="pct"/>
            <w:tcBorders>
              <w:top w:val="single" w:sz="4" w:space="0" w:color="auto"/>
              <w:left w:val="single" w:sz="4" w:space="0" w:color="auto"/>
              <w:bottom w:val="single" w:sz="4" w:space="0" w:color="auto"/>
              <w:right w:val="single" w:sz="4" w:space="0" w:color="auto"/>
            </w:tcBorders>
          </w:tcPr>
          <w:p w:rsidR="009F26FE" w:rsidRDefault="009F26FE" w:rsidP="00011471">
            <w:pPr>
              <w:jc w:val="center"/>
              <w:rPr>
                <w:color w:val="000000"/>
                <w:sz w:val="20"/>
                <w:szCs w:val="20"/>
              </w:rPr>
            </w:pPr>
            <w:r>
              <w:rPr>
                <w:color w:val="000000"/>
                <w:sz w:val="20"/>
                <w:szCs w:val="20"/>
              </w:rPr>
              <w:t>8331</w:t>
            </w:r>
          </w:p>
        </w:tc>
        <w:tc>
          <w:tcPr>
            <w:tcW w:w="481" w:type="pct"/>
            <w:tcBorders>
              <w:top w:val="single" w:sz="4" w:space="0" w:color="auto"/>
              <w:left w:val="single" w:sz="4" w:space="0" w:color="auto"/>
              <w:bottom w:val="single" w:sz="4" w:space="0" w:color="auto"/>
              <w:right w:val="triple" w:sz="4" w:space="0" w:color="auto"/>
            </w:tcBorders>
          </w:tcPr>
          <w:p w:rsidR="009F26FE" w:rsidRDefault="009F26FE" w:rsidP="00011471">
            <w:pPr>
              <w:jc w:val="center"/>
              <w:rPr>
                <w:color w:val="000000"/>
                <w:sz w:val="20"/>
                <w:szCs w:val="20"/>
              </w:rPr>
            </w:pPr>
            <w:r>
              <w:rPr>
                <w:color w:val="000000"/>
                <w:sz w:val="20"/>
                <w:szCs w:val="20"/>
              </w:rPr>
              <w:t>8224</w:t>
            </w:r>
          </w:p>
        </w:tc>
      </w:tr>
      <w:tr w:rsidR="009F26FE" w:rsidRPr="005E7AF2" w:rsidTr="00011471">
        <w:trPr>
          <w:jc w:val="center"/>
        </w:trPr>
        <w:tc>
          <w:tcPr>
            <w:tcW w:w="1635" w:type="pct"/>
            <w:tcBorders>
              <w:left w:val="triple" w:sz="4" w:space="0" w:color="auto"/>
              <w:bottom w:val="single" w:sz="4" w:space="0" w:color="auto"/>
            </w:tcBorders>
            <w:shd w:val="clear" w:color="auto" w:fill="auto"/>
          </w:tcPr>
          <w:p w:rsidR="009F26FE" w:rsidRPr="005E7AF2" w:rsidRDefault="009F26FE" w:rsidP="00011471">
            <w:pPr>
              <w:rPr>
                <w:color w:val="000000"/>
                <w:sz w:val="20"/>
                <w:szCs w:val="20"/>
              </w:rPr>
            </w:pPr>
            <w:r w:rsidRPr="005E7AF2">
              <w:rPr>
                <w:color w:val="000000"/>
                <w:sz w:val="20"/>
                <w:szCs w:val="20"/>
              </w:rPr>
              <w:t>Specialiosios mokyklos</w:t>
            </w:r>
          </w:p>
        </w:tc>
        <w:tc>
          <w:tcPr>
            <w:tcW w:w="481" w:type="pct"/>
            <w:tcBorders>
              <w:bottom w:val="single" w:sz="4" w:space="0" w:color="auto"/>
            </w:tcBorders>
            <w:shd w:val="clear" w:color="auto" w:fill="auto"/>
            <w:vAlign w:val="bottom"/>
          </w:tcPr>
          <w:p w:rsidR="009F26FE" w:rsidRPr="005E7AF2" w:rsidRDefault="009F26FE" w:rsidP="00011471">
            <w:pPr>
              <w:jc w:val="center"/>
              <w:rPr>
                <w:color w:val="000000"/>
                <w:sz w:val="20"/>
                <w:szCs w:val="20"/>
              </w:rPr>
            </w:pPr>
            <w:r w:rsidRPr="005E7AF2">
              <w:rPr>
                <w:color w:val="000000"/>
                <w:sz w:val="20"/>
                <w:szCs w:val="20"/>
              </w:rPr>
              <w:t>46</w:t>
            </w:r>
          </w:p>
        </w:tc>
        <w:tc>
          <w:tcPr>
            <w:tcW w:w="481" w:type="pct"/>
            <w:tcBorders>
              <w:bottom w:val="single" w:sz="4" w:space="0" w:color="auto"/>
              <w:right w:val="single" w:sz="4" w:space="0" w:color="auto"/>
            </w:tcBorders>
            <w:shd w:val="clear" w:color="auto" w:fill="auto"/>
            <w:vAlign w:val="bottom"/>
          </w:tcPr>
          <w:p w:rsidR="009F26FE" w:rsidRPr="005E7AF2" w:rsidRDefault="009F26FE" w:rsidP="00011471">
            <w:pPr>
              <w:jc w:val="center"/>
              <w:rPr>
                <w:color w:val="000000"/>
                <w:sz w:val="20"/>
                <w:szCs w:val="20"/>
              </w:rPr>
            </w:pPr>
            <w:r w:rsidRPr="005E7AF2">
              <w:rPr>
                <w:color w:val="000000"/>
                <w:sz w:val="20"/>
                <w:szCs w:val="20"/>
              </w:rPr>
              <w:t>36</w:t>
            </w:r>
          </w:p>
        </w:tc>
        <w:tc>
          <w:tcPr>
            <w:tcW w:w="481" w:type="pct"/>
            <w:tcBorders>
              <w:left w:val="single" w:sz="4" w:space="0" w:color="auto"/>
              <w:bottom w:val="single" w:sz="4" w:space="0" w:color="auto"/>
              <w:right w:val="single" w:sz="4" w:space="0" w:color="auto"/>
            </w:tcBorders>
            <w:shd w:val="clear" w:color="auto" w:fill="auto"/>
            <w:vAlign w:val="center"/>
          </w:tcPr>
          <w:p w:rsidR="009F26FE" w:rsidRPr="005E7AF2" w:rsidRDefault="009F26FE" w:rsidP="00011471">
            <w:pPr>
              <w:jc w:val="center"/>
              <w:rPr>
                <w:color w:val="000000"/>
                <w:sz w:val="20"/>
                <w:szCs w:val="20"/>
              </w:rPr>
            </w:pPr>
            <w:r>
              <w:rPr>
                <w:color w:val="000000"/>
                <w:sz w:val="20"/>
                <w:szCs w:val="20"/>
              </w:rPr>
              <w:t>522</w:t>
            </w:r>
          </w:p>
        </w:tc>
        <w:tc>
          <w:tcPr>
            <w:tcW w:w="481" w:type="pct"/>
            <w:tcBorders>
              <w:top w:val="single" w:sz="4" w:space="0" w:color="auto"/>
              <w:left w:val="single" w:sz="4" w:space="0" w:color="auto"/>
              <w:bottom w:val="single" w:sz="4" w:space="0" w:color="auto"/>
              <w:right w:val="single" w:sz="4" w:space="0" w:color="auto"/>
            </w:tcBorders>
          </w:tcPr>
          <w:p w:rsidR="009F26FE" w:rsidRPr="005E7AF2" w:rsidRDefault="009F26FE" w:rsidP="00011471">
            <w:pPr>
              <w:jc w:val="center"/>
              <w:rPr>
                <w:color w:val="000000"/>
                <w:sz w:val="20"/>
                <w:szCs w:val="20"/>
              </w:rPr>
            </w:pPr>
            <w:r w:rsidRPr="00566B8D">
              <w:rPr>
                <w:color w:val="000000"/>
                <w:sz w:val="20"/>
                <w:szCs w:val="20"/>
              </w:rPr>
              <w:t>514</w:t>
            </w:r>
          </w:p>
        </w:tc>
        <w:tc>
          <w:tcPr>
            <w:tcW w:w="481" w:type="pct"/>
            <w:tcBorders>
              <w:top w:val="single" w:sz="4" w:space="0" w:color="auto"/>
              <w:left w:val="single" w:sz="4" w:space="0" w:color="auto"/>
              <w:bottom w:val="single" w:sz="4" w:space="0" w:color="auto"/>
              <w:right w:val="single" w:sz="4" w:space="0" w:color="auto"/>
            </w:tcBorders>
          </w:tcPr>
          <w:p w:rsidR="009F26FE" w:rsidRPr="00566B8D" w:rsidRDefault="009F26FE" w:rsidP="00011471">
            <w:pPr>
              <w:jc w:val="center"/>
              <w:rPr>
                <w:color w:val="000000"/>
                <w:sz w:val="20"/>
                <w:szCs w:val="20"/>
              </w:rPr>
            </w:pPr>
            <w:r>
              <w:rPr>
                <w:color w:val="000000"/>
                <w:sz w:val="20"/>
                <w:szCs w:val="20"/>
              </w:rPr>
              <w:t>486</w:t>
            </w:r>
          </w:p>
        </w:tc>
        <w:tc>
          <w:tcPr>
            <w:tcW w:w="481" w:type="pct"/>
            <w:tcBorders>
              <w:top w:val="single" w:sz="4" w:space="0" w:color="auto"/>
              <w:left w:val="single" w:sz="4" w:space="0" w:color="auto"/>
              <w:bottom w:val="triple" w:sz="4" w:space="0" w:color="auto"/>
              <w:right w:val="single" w:sz="4" w:space="0" w:color="auto"/>
            </w:tcBorders>
          </w:tcPr>
          <w:p w:rsidR="009F26FE" w:rsidRDefault="009F26FE" w:rsidP="00011471">
            <w:pPr>
              <w:jc w:val="center"/>
              <w:rPr>
                <w:color w:val="000000"/>
                <w:sz w:val="20"/>
                <w:szCs w:val="20"/>
              </w:rPr>
            </w:pPr>
            <w:r>
              <w:rPr>
                <w:color w:val="000000"/>
                <w:sz w:val="20"/>
                <w:szCs w:val="20"/>
              </w:rPr>
              <w:t>487</w:t>
            </w:r>
          </w:p>
        </w:tc>
        <w:tc>
          <w:tcPr>
            <w:tcW w:w="481" w:type="pct"/>
            <w:tcBorders>
              <w:top w:val="single" w:sz="4" w:space="0" w:color="auto"/>
              <w:left w:val="single" w:sz="4" w:space="0" w:color="auto"/>
              <w:bottom w:val="single" w:sz="4" w:space="0" w:color="auto"/>
              <w:right w:val="triple" w:sz="4" w:space="0" w:color="auto"/>
            </w:tcBorders>
          </w:tcPr>
          <w:p w:rsidR="009F26FE" w:rsidRDefault="009F26FE" w:rsidP="00011471">
            <w:pPr>
              <w:jc w:val="center"/>
              <w:rPr>
                <w:color w:val="000000"/>
                <w:sz w:val="20"/>
                <w:szCs w:val="20"/>
              </w:rPr>
            </w:pPr>
            <w:r>
              <w:rPr>
                <w:color w:val="000000"/>
                <w:sz w:val="20"/>
                <w:szCs w:val="20"/>
              </w:rPr>
              <w:t>483</w:t>
            </w:r>
          </w:p>
        </w:tc>
      </w:tr>
      <w:tr w:rsidR="009F26FE" w:rsidRPr="005E7AF2" w:rsidTr="00011471">
        <w:trPr>
          <w:jc w:val="center"/>
        </w:trPr>
        <w:tc>
          <w:tcPr>
            <w:tcW w:w="1635" w:type="pct"/>
            <w:tcBorders>
              <w:top w:val="triple" w:sz="4" w:space="0" w:color="auto"/>
              <w:left w:val="triple" w:sz="4" w:space="0" w:color="auto"/>
              <w:bottom w:val="triple" w:sz="4" w:space="0" w:color="auto"/>
              <w:right w:val="single" w:sz="6" w:space="0" w:color="auto"/>
            </w:tcBorders>
            <w:shd w:val="clear" w:color="auto" w:fill="CCFFFF"/>
          </w:tcPr>
          <w:p w:rsidR="009F26FE" w:rsidRPr="005E7AF2" w:rsidRDefault="009F26FE" w:rsidP="00011471">
            <w:pPr>
              <w:jc w:val="right"/>
              <w:rPr>
                <w:b/>
                <w:color w:val="000000"/>
                <w:sz w:val="20"/>
                <w:szCs w:val="20"/>
              </w:rPr>
            </w:pPr>
            <w:r w:rsidRPr="005E7AF2">
              <w:rPr>
                <w:b/>
                <w:color w:val="000000"/>
                <w:sz w:val="20"/>
                <w:szCs w:val="20"/>
              </w:rPr>
              <w:t xml:space="preserve">Iš viso mokinių skaičius bendrojo </w:t>
            </w:r>
            <w:r>
              <w:rPr>
                <w:b/>
                <w:color w:val="000000"/>
                <w:sz w:val="20"/>
                <w:szCs w:val="20"/>
              </w:rPr>
              <w:t>ugdymo</w:t>
            </w:r>
            <w:r w:rsidR="005112ED">
              <w:rPr>
                <w:b/>
                <w:color w:val="000000"/>
                <w:sz w:val="20"/>
                <w:szCs w:val="20"/>
              </w:rPr>
              <w:t xml:space="preserve"> mokyklose</w:t>
            </w:r>
          </w:p>
        </w:tc>
        <w:tc>
          <w:tcPr>
            <w:tcW w:w="481" w:type="pct"/>
            <w:tcBorders>
              <w:top w:val="triple" w:sz="4" w:space="0" w:color="auto"/>
              <w:left w:val="single" w:sz="6" w:space="0" w:color="auto"/>
              <w:bottom w:val="triple" w:sz="4" w:space="0" w:color="auto"/>
              <w:right w:val="single" w:sz="6" w:space="0" w:color="auto"/>
            </w:tcBorders>
            <w:shd w:val="clear" w:color="auto" w:fill="CCFFFF"/>
            <w:vAlign w:val="center"/>
          </w:tcPr>
          <w:p w:rsidR="009F26FE" w:rsidRPr="005E7AF2" w:rsidRDefault="009F26FE" w:rsidP="00011471">
            <w:pPr>
              <w:jc w:val="center"/>
              <w:rPr>
                <w:b/>
                <w:color w:val="000000"/>
                <w:sz w:val="20"/>
                <w:szCs w:val="20"/>
              </w:rPr>
            </w:pPr>
            <w:r w:rsidRPr="005E7AF2">
              <w:rPr>
                <w:b/>
                <w:color w:val="000000"/>
                <w:sz w:val="20"/>
                <w:szCs w:val="20"/>
              </w:rPr>
              <w:fldChar w:fldCharType="begin"/>
            </w:r>
            <w:r w:rsidRPr="005E7AF2">
              <w:rPr>
                <w:b/>
                <w:color w:val="000000"/>
                <w:sz w:val="20"/>
                <w:szCs w:val="20"/>
              </w:rPr>
              <w:instrText xml:space="preserve"> =SUM(ABOVE) </w:instrText>
            </w:r>
            <w:r w:rsidRPr="005E7AF2">
              <w:rPr>
                <w:b/>
                <w:color w:val="000000"/>
                <w:sz w:val="20"/>
                <w:szCs w:val="20"/>
              </w:rPr>
              <w:fldChar w:fldCharType="separate"/>
            </w:r>
            <w:r w:rsidRPr="005E7AF2">
              <w:rPr>
                <w:b/>
                <w:noProof/>
                <w:color w:val="000000"/>
                <w:sz w:val="20"/>
                <w:szCs w:val="20"/>
              </w:rPr>
              <w:t>46428</w:t>
            </w:r>
            <w:r w:rsidRPr="005E7AF2">
              <w:rPr>
                <w:b/>
                <w:color w:val="000000"/>
                <w:sz w:val="20"/>
                <w:szCs w:val="20"/>
              </w:rPr>
              <w:fldChar w:fldCharType="end"/>
            </w:r>
          </w:p>
        </w:tc>
        <w:tc>
          <w:tcPr>
            <w:tcW w:w="481" w:type="pct"/>
            <w:tcBorders>
              <w:top w:val="triple" w:sz="4" w:space="0" w:color="auto"/>
              <w:left w:val="single" w:sz="6" w:space="0" w:color="auto"/>
              <w:bottom w:val="triple" w:sz="4" w:space="0" w:color="auto"/>
              <w:right w:val="single" w:sz="6" w:space="0" w:color="auto"/>
            </w:tcBorders>
            <w:shd w:val="clear" w:color="auto" w:fill="CCFFFF"/>
            <w:vAlign w:val="center"/>
          </w:tcPr>
          <w:p w:rsidR="009F26FE" w:rsidRPr="005E7AF2" w:rsidRDefault="009F26FE" w:rsidP="00011471">
            <w:pPr>
              <w:jc w:val="center"/>
              <w:rPr>
                <w:b/>
                <w:color w:val="000000"/>
                <w:sz w:val="20"/>
                <w:szCs w:val="20"/>
              </w:rPr>
            </w:pPr>
            <w:r w:rsidRPr="005E7AF2">
              <w:rPr>
                <w:b/>
                <w:color w:val="000000"/>
                <w:sz w:val="20"/>
                <w:szCs w:val="20"/>
              </w:rPr>
              <w:fldChar w:fldCharType="begin"/>
            </w:r>
            <w:r w:rsidRPr="005E7AF2">
              <w:rPr>
                <w:b/>
                <w:color w:val="000000"/>
                <w:sz w:val="20"/>
                <w:szCs w:val="20"/>
              </w:rPr>
              <w:instrText xml:space="preserve"> =SUM(ABOVE) </w:instrText>
            </w:r>
            <w:r w:rsidRPr="005E7AF2">
              <w:rPr>
                <w:b/>
                <w:color w:val="000000"/>
                <w:sz w:val="20"/>
                <w:szCs w:val="20"/>
              </w:rPr>
              <w:fldChar w:fldCharType="separate"/>
            </w:r>
            <w:r w:rsidRPr="005E7AF2">
              <w:rPr>
                <w:b/>
                <w:noProof/>
                <w:color w:val="000000"/>
                <w:sz w:val="20"/>
                <w:szCs w:val="20"/>
              </w:rPr>
              <w:t>44149</w:t>
            </w:r>
            <w:r w:rsidRPr="005E7AF2">
              <w:rPr>
                <w:b/>
                <w:color w:val="000000"/>
                <w:sz w:val="20"/>
                <w:szCs w:val="20"/>
              </w:rPr>
              <w:fldChar w:fldCharType="end"/>
            </w:r>
          </w:p>
        </w:tc>
        <w:tc>
          <w:tcPr>
            <w:tcW w:w="481" w:type="pct"/>
            <w:tcBorders>
              <w:top w:val="triple" w:sz="4" w:space="0" w:color="auto"/>
              <w:left w:val="single" w:sz="6" w:space="0" w:color="auto"/>
              <w:bottom w:val="triple" w:sz="4" w:space="0" w:color="auto"/>
              <w:right w:val="single" w:sz="4" w:space="0" w:color="auto"/>
            </w:tcBorders>
            <w:shd w:val="clear" w:color="auto" w:fill="CCFFFF"/>
            <w:vAlign w:val="center"/>
          </w:tcPr>
          <w:p w:rsidR="009F26FE" w:rsidRPr="005E7AF2" w:rsidRDefault="009F26FE" w:rsidP="00011471">
            <w:pPr>
              <w:jc w:val="center"/>
              <w:rPr>
                <w:b/>
                <w:color w:val="000000"/>
                <w:sz w:val="20"/>
                <w:szCs w:val="20"/>
              </w:rPr>
            </w:pPr>
            <w:r w:rsidRPr="005E7AF2">
              <w:rPr>
                <w:b/>
                <w:color w:val="000000"/>
                <w:sz w:val="20"/>
                <w:szCs w:val="20"/>
              </w:rPr>
              <w:t>42008</w:t>
            </w:r>
          </w:p>
        </w:tc>
        <w:tc>
          <w:tcPr>
            <w:tcW w:w="481" w:type="pct"/>
            <w:tcBorders>
              <w:top w:val="triple" w:sz="4" w:space="0" w:color="auto"/>
              <w:left w:val="single" w:sz="4" w:space="0" w:color="auto"/>
              <w:bottom w:val="triple" w:sz="4" w:space="0" w:color="auto"/>
              <w:right w:val="single" w:sz="4" w:space="0" w:color="auto"/>
            </w:tcBorders>
            <w:shd w:val="clear" w:color="auto" w:fill="CCFFFF"/>
            <w:vAlign w:val="center"/>
          </w:tcPr>
          <w:p w:rsidR="009F26FE" w:rsidRPr="005E7AF2" w:rsidRDefault="009F26FE" w:rsidP="00011471">
            <w:pPr>
              <w:jc w:val="center"/>
              <w:rPr>
                <w:b/>
                <w:color w:val="000000"/>
                <w:sz w:val="20"/>
                <w:szCs w:val="20"/>
              </w:rPr>
            </w:pPr>
            <w:r>
              <w:rPr>
                <w:b/>
                <w:color w:val="000000"/>
                <w:sz w:val="20"/>
                <w:szCs w:val="20"/>
              </w:rPr>
              <w:t>39133</w:t>
            </w:r>
          </w:p>
        </w:tc>
        <w:tc>
          <w:tcPr>
            <w:tcW w:w="481" w:type="pct"/>
            <w:tcBorders>
              <w:top w:val="triple" w:sz="4" w:space="0" w:color="auto"/>
              <w:left w:val="single" w:sz="4" w:space="0" w:color="auto"/>
              <w:bottom w:val="triple" w:sz="4" w:space="0" w:color="auto"/>
              <w:right w:val="single" w:sz="4" w:space="0" w:color="auto"/>
            </w:tcBorders>
            <w:shd w:val="clear" w:color="auto" w:fill="CCFFFF"/>
            <w:vAlign w:val="center"/>
          </w:tcPr>
          <w:p w:rsidR="009F26FE" w:rsidRDefault="009F26FE" w:rsidP="00011471">
            <w:pPr>
              <w:jc w:val="center"/>
              <w:rPr>
                <w:b/>
                <w:color w:val="000000"/>
                <w:sz w:val="20"/>
                <w:szCs w:val="20"/>
              </w:rPr>
            </w:pPr>
            <w:r>
              <w:rPr>
                <w:b/>
                <w:color w:val="000000"/>
                <w:sz w:val="20"/>
                <w:szCs w:val="20"/>
              </w:rPr>
              <w:t>36724</w:t>
            </w:r>
          </w:p>
        </w:tc>
        <w:tc>
          <w:tcPr>
            <w:tcW w:w="481" w:type="pct"/>
            <w:tcBorders>
              <w:top w:val="triple" w:sz="4" w:space="0" w:color="auto"/>
              <w:left w:val="single" w:sz="4" w:space="0" w:color="auto"/>
              <w:bottom w:val="triple" w:sz="4" w:space="0" w:color="auto"/>
              <w:right w:val="single" w:sz="4" w:space="0" w:color="auto"/>
            </w:tcBorders>
            <w:shd w:val="clear" w:color="auto" w:fill="CCFFFF"/>
            <w:vAlign w:val="center"/>
          </w:tcPr>
          <w:p w:rsidR="009F26FE" w:rsidRDefault="009F26FE" w:rsidP="00011471">
            <w:pPr>
              <w:jc w:val="center"/>
              <w:rPr>
                <w:b/>
                <w:color w:val="000000"/>
                <w:sz w:val="20"/>
                <w:szCs w:val="20"/>
              </w:rPr>
            </w:pPr>
            <w:r>
              <w:rPr>
                <w:b/>
                <w:color w:val="000000"/>
                <w:sz w:val="20"/>
                <w:szCs w:val="20"/>
              </w:rPr>
              <w:t>32976</w:t>
            </w:r>
          </w:p>
        </w:tc>
        <w:tc>
          <w:tcPr>
            <w:tcW w:w="481" w:type="pct"/>
            <w:tcBorders>
              <w:top w:val="triple" w:sz="4" w:space="0" w:color="auto"/>
              <w:left w:val="single" w:sz="4" w:space="0" w:color="auto"/>
              <w:bottom w:val="triple" w:sz="4" w:space="0" w:color="auto"/>
              <w:right w:val="triple" w:sz="4" w:space="0" w:color="auto"/>
            </w:tcBorders>
            <w:shd w:val="clear" w:color="auto" w:fill="CCFFFF"/>
            <w:vAlign w:val="center"/>
          </w:tcPr>
          <w:p w:rsidR="009F26FE" w:rsidRDefault="009F26FE" w:rsidP="00011471">
            <w:pPr>
              <w:jc w:val="center"/>
              <w:rPr>
                <w:b/>
                <w:color w:val="000000"/>
                <w:sz w:val="20"/>
                <w:szCs w:val="20"/>
              </w:rPr>
            </w:pPr>
            <w:r>
              <w:rPr>
                <w:b/>
                <w:color w:val="000000"/>
                <w:sz w:val="20"/>
                <w:szCs w:val="20"/>
              </w:rPr>
              <w:t>31550</w:t>
            </w:r>
          </w:p>
        </w:tc>
      </w:tr>
      <w:tr w:rsidR="009F26FE" w:rsidRPr="005E7AF2" w:rsidTr="00011471">
        <w:trPr>
          <w:jc w:val="center"/>
        </w:trPr>
        <w:tc>
          <w:tcPr>
            <w:tcW w:w="1635" w:type="pct"/>
            <w:tcBorders>
              <w:top w:val="triple" w:sz="4" w:space="0" w:color="auto"/>
              <w:bottom w:val="single" w:sz="12" w:space="0" w:color="auto"/>
            </w:tcBorders>
            <w:shd w:val="clear" w:color="auto" w:fill="auto"/>
          </w:tcPr>
          <w:p w:rsidR="009F26FE" w:rsidRPr="005E7AF2" w:rsidRDefault="009F26FE" w:rsidP="00011471">
            <w:pPr>
              <w:jc w:val="right"/>
              <w:rPr>
                <w:color w:val="000000"/>
                <w:sz w:val="20"/>
                <w:szCs w:val="20"/>
              </w:rPr>
            </w:pPr>
            <w:r w:rsidRPr="005E7AF2">
              <w:rPr>
                <w:color w:val="000000"/>
                <w:sz w:val="20"/>
                <w:szCs w:val="20"/>
              </w:rPr>
              <w:t>Priešmokyklinio ugdymo vaikų skaičius mokyklose</w:t>
            </w:r>
          </w:p>
        </w:tc>
        <w:tc>
          <w:tcPr>
            <w:tcW w:w="481" w:type="pct"/>
            <w:tcBorders>
              <w:top w:val="triple" w:sz="4" w:space="0" w:color="auto"/>
              <w:bottom w:val="single" w:sz="12" w:space="0" w:color="auto"/>
            </w:tcBorders>
            <w:shd w:val="clear" w:color="auto" w:fill="auto"/>
            <w:vAlign w:val="center"/>
          </w:tcPr>
          <w:p w:rsidR="009F26FE" w:rsidRPr="005E7AF2" w:rsidRDefault="009F26FE" w:rsidP="00011471">
            <w:pPr>
              <w:jc w:val="center"/>
              <w:rPr>
                <w:b/>
                <w:color w:val="000000"/>
                <w:sz w:val="20"/>
                <w:szCs w:val="20"/>
              </w:rPr>
            </w:pPr>
            <w:r w:rsidRPr="005E7AF2">
              <w:rPr>
                <w:color w:val="000000"/>
                <w:sz w:val="20"/>
                <w:szCs w:val="20"/>
              </w:rPr>
              <w:t>393</w:t>
            </w:r>
          </w:p>
        </w:tc>
        <w:tc>
          <w:tcPr>
            <w:tcW w:w="481" w:type="pct"/>
            <w:tcBorders>
              <w:top w:val="triple" w:sz="4" w:space="0" w:color="auto"/>
              <w:bottom w:val="single" w:sz="12" w:space="0" w:color="auto"/>
            </w:tcBorders>
            <w:shd w:val="clear" w:color="auto" w:fill="auto"/>
            <w:vAlign w:val="center"/>
          </w:tcPr>
          <w:p w:rsidR="009F26FE" w:rsidRPr="005E7AF2" w:rsidRDefault="009F26FE" w:rsidP="00011471">
            <w:pPr>
              <w:jc w:val="center"/>
              <w:rPr>
                <w:b/>
                <w:color w:val="000000"/>
                <w:sz w:val="20"/>
                <w:szCs w:val="20"/>
              </w:rPr>
            </w:pPr>
            <w:r w:rsidRPr="005E7AF2">
              <w:rPr>
                <w:color w:val="000000"/>
                <w:sz w:val="20"/>
                <w:szCs w:val="20"/>
              </w:rPr>
              <w:t>413</w:t>
            </w:r>
          </w:p>
        </w:tc>
        <w:tc>
          <w:tcPr>
            <w:tcW w:w="481" w:type="pct"/>
            <w:tcBorders>
              <w:top w:val="triple" w:sz="4" w:space="0" w:color="auto"/>
              <w:bottom w:val="single" w:sz="12" w:space="0" w:color="auto"/>
            </w:tcBorders>
            <w:shd w:val="clear" w:color="auto" w:fill="auto"/>
            <w:vAlign w:val="center"/>
          </w:tcPr>
          <w:p w:rsidR="009F26FE" w:rsidRPr="005E7AF2" w:rsidRDefault="009F26FE" w:rsidP="00011471">
            <w:pPr>
              <w:jc w:val="center"/>
              <w:rPr>
                <w:color w:val="000000"/>
                <w:sz w:val="20"/>
                <w:szCs w:val="20"/>
              </w:rPr>
            </w:pPr>
            <w:r w:rsidRPr="005E7AF2">
              <w:rPr>
                <w:color w:val="000000"/>
                <w:sz w:val="20"/>
                <w:szCs w:val="20"/>
              </w:rPr>
              <w:t>461</w:t>
            </w:r>
          </w:p>
        </w:tc>
        <w:tc>
          <w:tcPr>
            <w:tcW w:w="481" w:type="pct"/>
            <w:tcBorders>
              <w:top w:val="triple" w:sz="4" w:space="0" w:color="auto"/>
              <w:bottom w:val="single" w:sz="12" w:space="0" w:color="auto"/>
            </w:tcBorders>
            <w:vAlign w:val="center"/>
          </w:tcPr>
          <w:p w:rsidR="009F26FE" w:rsidRPr="005E7AF2" w:rsidRDefault="009F26FE" w:rsidP="00011471">
            <w:pPr>
              <w:jc w:val="center"/>
              <w:rPr>
                <w:color w:val="000000"/>
                <w:sz w:val="20"/>
                <w:szCs w:val="20"/>
              </w:rPr>
            </w:pPr>
            <w:r>
              <w:rPr>
                <w:color w:val="000000"/>
                <w:sz w:val="20"/>
                <w:szCs w:val="20"/>
              </w:rPr>
              <w:t>390</w:t>
            </w:r>
          </w:p>
        </w:tc>
        <w:tc>
          <w:tcPr>
            <w:tcW w:w="481" w:type="pct"/>
            <w:tcBorders>
              <w:top w:val="triple" w:sz="4" w:space="0" w:color="auto"/>
              <w:bottom w:val="single" w:sz="12" w:space="0" w:color="auto"/>
            </w:tcBorders>
            <w:vAlign w:val="center"/>
          </w:tcPr>
          <w:p w:rsidR="009F26FE" w:rsidRDefault="009F26FE" w:rsidP="00011471">
            <w:pPr>
              <w:jc w:val="center"/>
              <w:rPr>
                <w:color w:val="000000"/>
                <w:sz w:val="20"/>
                <w:szCs w:val="20"/>
              </w:rPr>
            </w:pPr>
            <w:r>
              <w:rPr>
                <w:color w:val="000000"/>
                <w:sz w:val="20"/>
                <w:szCs w:val="20"/>
              </w:rPr>
              <w:t>394</w:t>
            </w:r>
          </w:p>
        </w:tc>
        <w:tc>
          <w:tcPr>
            <w:tcW w:w="481" w:type="pct"/>
            <w:tcBorders>
              <w:top w:val="triple" w:sz="4" w:space="0" w:color="auto"/>
              <w:bottom w:val="single" w:sz="12" w:space="0" w:color="auto"/>
            </w:tcBorders>
            <w:vAlign w:val="center"/>
          </w:tcPr>
          <w:p w:rsidR="009F26FE" w:rsidRDefault="009F26FE" w:rsidP="00011471">
            <w:pPr>
              <w:jc w:val="center"/>
              <w:rPr>
                <w:color w:val="000000"/>
                <w:sz w:val="20"/>
                <w:szCs w:val="20"/>
              </w:rPr>
            </w:pPr>
            <w:r>
              <w:rPr>
                <w:color w:val="000000"/>
                <w:sz w:val="20"/>
                <w:szCs w:val="20"/>
              </w:rPr>
              <w:t>417</w:t>
            </w:r>
          </w:p>
        </w:tc>
        <w:tc>
          <w:tcPr>
            <w:tcW w:w="481" w:type="pct"/>
            <w:tcBorders>
              <w:top w:val="triple" w:sz="4" w:space="0" w:color="auto"/>
              <w:bottom w:val="single" w:sz="12" w:space="0" w:color="auto"/>
            </w:tcBorders>
            <w:vAlign w:val="center"/>
          </w:tcPr>
          <w:p w:rsidR="009F26FE" w:rsidRDefault="009F26FE" w:rsidP="00011471">
            <w:pPr>
              <w:jc w:val="center"/>
              <w:rPr>
                <w:color w:val="000000"/>
                <w:sz w:val="20"/>
                <w:szCs w:val="20"/>
              </w:rPr>
            </w:pPr>
            <w:r>
              <w:rPr>
                <w:color w:val="000000"/>
                <w:sz w:val="20"/>
                <w:szCs w:val="20"/>
              </w:rPr>
              <w:t>415</w:t>
            </w:r>
          </w:p>
        </w:tc>
      </w:tr>
      <w:tr w:rsidR="009F26FE" w:rsidRPr="005E7AF2" w:rsidTr="00011471">
        <w:trPr>
          <w:jc w:val="center"/>
        </w:trPr>
        <w:tc>
          <w:tcPr>
            <w:tcW w:w="1635" w:type="pct"/>
            <w:tcBorders>
              <w:top w:val="single" w:sz="12" w:space="0" w:color="auto"/>
              <w:left w:val="single" w:sz="12" w:space="0" w:color="auto"/>
              <w:bottom w:val="single" w:sz="12" w:space="0" w:color="auto"/>
              <w:right w:val="single" w:sz="6" w:space="0" w:color="auto"/>
            </w:tcBorders>
            <w:shd w:val="clear" w:color="auto" w:fill="CCFFFF"/>
          </w:tcPr>
          <w:p w:rsidR="009F26FE" w:rsidRPr="005E7AF2" w:rsidRDefault="005112ED" w:rsidP="00011471">
            <w:pPr>
              <w:jc w:val="right"/>
              <w:rPr>
                <w:b/>
                <w:color w:val="000000"/>
                <w:sz w:val="20"/>
                <w:szCs w:val="20"/>
              </w:rPr>
            </w:pPr>
            <w:r>
              <w:rPr>
                <w:b/>
                <w:color w:val="000000"/>
                <w:sz w:val="20"/>
                <w:szCs w:val="20"/>
              </w:rPr>
              <w:t>Iš viso  mokinių skaičius</w:t>
            </w:r>
          </w:p>
        </w:tc>
        <w:tc>
          <w:tcPr>
            <w:tcW w:w="481" w:type="pct"/>
            <w:tcBorders>
              <w:top w:val="single" w:sz="12" w:space="0" w:color="auto"/>
              <w:left w:val="single" w:sz="6" w:space="0" w:color="auto"/>
              <w:bottom w:val="single" w:sz="12" w:space="0" w:color="auto"/>
              <w:right w:val="single" w:sz="6" w:space="0" w:color="auto"/>
            </w:tcBorders>
            <w:shd w:val="clear" w:color="auto" w:fill="CCFFFF"/>
            <w:vAlign w:val="center"/>
          </w:tcPr>
          <w:p w:rsidR="009F26FE" w:rsidRPr="005E7AF2" w:rsidRDefault="009F26FE" w:rsidP="00011471">
            <w:pPr>
              <w:jc w:val="center"/>
              <w:rPr>
                <w:b/>
                <w:color w:val="000000"/>
                <w:sz w:val="20"/>
                <w:szCs w:val="20"/>
              </w:rPr>
            </w:pPr>
            <w:r w:rsidRPr="005E7AF2">
              <w:rPr>
                <w:b/>
                <w:color w:val="000000"/>
                <w:sz w:val="20"/>
                <w:szCs w:val="20"/>
              </w:rPr>
              <w:t>46821</w:t>
            </w:r>
          </w:p>
        </w:tc>
        <w:tc>
          <w:tcPr>
            <w:tcW w:w="481" w:type="pct"/>
            <w:tcBorders>
              <w:top w:val="single" w:sz="12" w:space="0" w:color="auto"/>
              <w:left w:val="single" w:sz="6" w:space="0" w:color="auto"/>
              <w:bottom w:val="single" w:sz="12" w:space="0" w:color="auto"/>
              <w:right w:val="single" w:sz="6" w:space="0" w:color="auto"/>
            </w:tcBorders>
            <w:shd w:val="clear" w:color="auto" w:fill="CCFFFF"/>
            <w:vAlign w:val="center"/>
          </w:tcPr>
          <w:p w:rsidR="009F26FE" w:rsidRPr="005E7AF2" w:rsidRDefault="009F26FE" w:rsidP="00011471">
            <w:pPr>
              <w:jc w:val="center"/>
              <w:rPr>
                <w:b/>
                <w:color w:val="000000"/>
                <w:sz w:val="20"/>
                <w:szCs w:val="20"/>
              </w:rPr>
            </w:pPr>
            <w:r w:rsidRPr="005E7AF2">
              <w:rPr>
                <w:b/>
                <w:color w:val="000000"/>
                <w:sz w:val="20"/>
                <w:szCs w:val="20"/>
              </w:rPr>
              <w:t>44562</w:t>
            </w:r>
          </w:p>
        </w:tc>
        <w:tc>
          <w:tcPr>
            <w:tcW w:w="481" w:type="pct"/>
            <w:tcBorders>
              <w:top w:val="single" w:sz="12" w:space="0" w:color="auto"/>
              <w:left w:val="single" w:sz="6" w:space="0" w:color="auto"/>
              <w:bottom w:val="single" w:sz="12" w:space="0" w:color="auto"/>
              <w:right w:val="single" w:sz="12" w:space="0" w:color="auto"/>
            </w:tcBorders>
            <w:shd w:val="clear" w:color="auto" w:fill="CCFFFF"/>
            <w:vAlign w:val="center"/>
          </w:tcPr>
          <w:p w:rsidR="009F26FE" w:rsidRPr="005E7AF2" w:rsidRDefault="009F26FE" w:rsidP="00011471">
            <w:pPr>
              <w:jc w:val="center"/>
              <w:rPr>
                <w:b/>
                <w:color w:val="000000"/>
                <w:sz w:val="20"/>
                <w:szCs w:val="20"/>
              </w:rPr>
            </w:pPr>
            <w:r w:rsidRPr="005E7AF2">
              <w:rPr>
                <w:b/>
                <w:color w:val="000000"/>
                <w:sz w:val="20"/>
                <w:szCs w:val="20"/>
              </w:rPr>
              <w:t>42469</w:t>
            </w:r>
          </w:p>
        </w:tc>
        <w:tc>
          <w:tcPr>
            <w:tcW w:w="481" w:type="pct"/>
            <w:tcBorders>
              <w:top w:val="single" w:sz="12" w:space="0" w:color="auto"/>
              <w:left w:val="single" w:sz="6" w:space="0" w:color="auto"/>
              <w:bottom w:val="single" w:sz="12" w:space="0" w:color="auto"/>
              <w:right w:val="single" w:sz="12" w:space="0" w:color="auto"/>
            </w:tcBorders>
            <w:shd w:val="clear" w:color="auto" w:fill="CCFFFF"/>
          </w:tcPr>
          <w:p w:rsidR="009F26FE" w:rsidRPr="005E7AF2" w:rsidRDefault="009F26FE" w:rsidP="00011471">
            <w:pPr>
              <w:jc w:val="center"/>
              <w:rPr>
                <w:b/>
                <w:color w:val="000000"/>
                <w:sz w:val="20"/>
                <w:szCs w:val="20"/>
              </w:rPr>
            </w:pPr>
            <w:r>
              <w:rPr>
                <w:b/>
                <w:color w:val="000000"/>
                <w:sz w:val="20"/>
                <w:szCs w:val="20"/>
              </w:rPr>
              <w:t>39523</w:t>
            </w:r>
          </w:p>
        </w:tc>
        <w:tc>
          <w:tcPr>
            <w:tcW w:w="481" w:type="pct"/>
            <w:tcBorders>
              <w:top w:val="single" w:sz="12" w:space="0" w:color="auto"/>
              <w:left w:val="single" w:sz="6" w:space="0" w:color="auto"/>
              <w:bottom w:val="single" w:sz="12" w:space="0" w:color="auto"/>
              <w:right w:val="single" w:sz="12" w:space="0" w:color="auto"/>
            </w:tcBorders>
            <w:shd w:val="clear" w:color="auto" w:fill="CCFFFF"/>
          </w:tcPr>
          <w:p w:rsidR="009F26FE" w:rsidRDefault="009F26FE" w:rsidP="00011471">
            <w:pPr>
              <w:jc w:val="center"/>
              <w:rPr>
                <w:b/>
                <w:color w:val="000000"/>
                <w:sz w:val="20"/>
                <w:szCs w:val="20"/>
              </w:rPr>
            </w:pPr>
            <w:r>
              <w:rPr>
                <w:b/>
                <w:color w:val="000000"/>
                <w:sz w:val="20"/>
                <w:szCs w:val="20"/>
              </w:rPr>
              <w:t>37118</w:t>
            </w:r>
          </w:p>
        </w:tc>
        <w:tc>
          <w:tcPr>
            <w:tcW w:w="481" w:type="pct"/>
            <w:tcBorders>
              <w:top w:val="single" w:sz="12" w:space="0" w:color="auto"/>
              <w:left w:val="single" w:sz="6" w:space="0" w:color="auto"/>
              <w:bottom w:val="single" w:sz="12" w:space="0" w:color="auto"/>
              <w:right w:val="single" w:sz="12" w:space="0" w:color="auto"/>
            </w:tcBorders>
            <w:shd w:val="clear" w:color="auto" w:fill="CCFFFF"/>
          </w:tcPr>
          <w:p w:rsidR="009F26FE" w:rsidRDefault="009F26FE" w:rsidP="00011471">
            <w:pPr>
              <w:jc w:val="center"/>
              <w:rPr>
                <w:b/>
                <w:color w:val="000000"/>
                <w:sz w:val="20"/>
                <w:szCs w:val="20"/>
              </w:rPr>
            </w:pPr>
            <w:r>
              <w:rPr>
                <w:b/>
                <w:color w:val="000000"/>
                <w:sz w:val="20"/>
                <w:szCs w:val="20"/>
              </w:rPr>
              <w:t>33393</w:t>
            </w:r>
          </w:p>
        </w:tc>
        <w:tc>
          <w:tcPr>
            <w:tcW w:w="481" w:type="pct"/>
            <w:tcBorders>
              <w:top w:val="single" w:sz="12" w:space="0" w:color="auto"/>
              <w:left w:val="single" w:sz="6" w:space="0" w:color="auto"/>
              <w:bottom w:val="single" w:sz="12" w:space="0" w:color="auto"/>
              <w:right w:val="single" w:sz="12" w:space="0" w:color="auto"/>
            </w:tcBorders>
            <w:shd w:val="clear" w:color="auto" w:fill="CCFFFF"/>
          </w:tcPr>
          <w:p w:rsidR="009F26FE" w:rsidRDefault="009F26FE" w:rsidP="00011471">
            <w:pPr>
              <w:jc w:val="center"/>
              <w:rPr>
                <w:b/>
                <w:color w:val="000000"/>
                <w:sz w:val="20"/>
                <w:szCs w:val="20"/>
              </w:rPr>
            </w:pPr>
            <w:r>
              <w:rPr>
                <w:b/>
                <w:color w:val="000000"/>
                <w:sz w:val="20"/>
                <w:szCs w:val="20"/>
              </w:rPr>
              <w:t>31965</w:t>
            </w:r>
          </w:p>
        </w:tc>
      </w:tr>
    </w:tbl>
    <w:p w:rsidR="009F26FE" w:rsidRPr="00BB4E0F" w:rsidRDefault="009F26FE" w:rsidP="009F26FE">
      <w:pPr>
        <w:spacing w:line="312" w:lineRule="auto"/>
        <w:ind w:firstLine="851"/>
        <w:jc w:val="both"/>
        <w:rPr>
          <w:b/>
          <w:sz w:val="20"/>
          <w:szCs w:val="20"/>
        </w:rPr>
      </w:pPr>
    </w:p>
    <w:p w:rsidR="00C445AF" w:rsidRDefault="00C445AF" w:rsidP="00413667">
      <w:pPr>
        <w:spacing w:line="312" w:lineRule="auto"/>
        <w:ind w:firstLine="851"/>
        <w:jc w:val="both"/>
      </w:pPr>
    </w:p>
    <w:p w:rsidR="00413667" w:rsidRDefault="00413667" w:rsidP="00413667">
      <w:pPr>
        <w:spacing w:line="312" w:lineRule="auto"/>
        <w:ind w:firstLine="851"/>
        <w:jc w:val="both"/>
        <w:rPr>
          <w:color w:val="000000"/>
        </w:rPr>
      </w:pPr>
      <w:r w:rsidRPr="00377DC5">
        <w:t xml:space="preserve">2014 m. rugsėjo 1 d. </w:t>
      </w:r>
      <w:r w:rsidR="005112ED">
        <w:t>S</w:t>
      </w:r>
      <w:r w:rsidRPr="00377DC5">
        <w:t>avivaldybės bendrojo ugdymo mokyklose mokinių skaičius buvo 31550</w:t>
      </w:r>
      <w:r w:rsidRPr="00413667">
        <w:rPr>
          <w:b/>
        </w:rPr>
        <w:t xml:space="preserve"> </w:t>
      </w:r>
      <w:r w:rsidRPr="00413667">
        <w:t xml:space="preserve">(be </w:t>
      </w:r>
      <w:proofErr w:type="spellStart"/>
      <w:r w:rsidRPr="00413667">
        <w:t>priešmokyklinukų</w:t>
      </w:r>
      <w:proofErr w:type="spellEnd"/>
      <w:r w:rsidRPr="00413667">
        <w:t xml:space="preserve"> ir suaugusiųjų – 30791). </w:t>
      </w:r>
      <w:r w:rsidRPr="00377DC5">
        <w:t xml:space="preserve">Su </w:t>
      </w:r>
      <w:proofErr w:type="spellStart"/>
      <w:r w:rsidRPr="00377DC5">
        <w:t>priešmokyklinukais</w:t>
      </w:r>
      <w:proofErr w:type="spellEnd"/>
      <w:r w:rsidRPr="00413667">
        <w:rPr>
          <w:b/>
        </w:rPr>
        <w:t xml:space="preserve"> </w:t>
      </w:r>
      <w:r w:rsidRPr="00413667">
        <w:t>bendras mokinių skaičius</w:t>
      </w:r>
      <w:r w:rsidRPr="00413667">
        <w:rPr>
          <w:b/>
        </w:rPr>
        <w:t xml:space="preserve"> </w:t>
      </w:r>
      <w:r w:rsidRPr="00377DC5">
        <w:t xml:space="preserve">Kaune </w:t>
      </w:r>
      <w:r w:rsidR="005112ED">
        <w:t>buvo</w:t>
      </w:r>
      <w:r w:rsidRPr="00377DC5">
        <w:t xml:space="preserve"> 31965. </w:t>
      </w:r>
      <w:r w:rsidRPr="00413667">
        <w:t>Lyginant su 2013 m.</w:t>
      </w:r>
      <w:r w:rsidR="005112ED">
        <w:t>,</w:t>
      </w:r>
      <w:r w:rsidRPr="00413667">
        <w:t xml:space="preserve"> sumažėjo 1428 mokiniais. </w:t>
      </w:r>
      <w:r w:rsidRPr="00413667">
        <w:rPr>
          <w:color w:val="000000"/>
        </w:rPr>
        <w:t xml:space="preserve">Vidutiniškai kasmet Kauno mieste sumažėja apie 2000 mokinių. 2013 metais toks didelis mokinių </w:t>
      </w:r>
      <w:r w:rsidR="005112ED">
        <w:rPr>
          <w:color w:val="000000"/>
        </w:rPr>
        <w:t xml:space="preserve">skaičiaus </w:t>
      </w:r>
      <w:r w:rsidRPr="00413667">
        <w:rPr>
          <w:color w:val="000000"/>
        </w:rPr>
        <w:t>sumažėjimas s</w:t>
      </w:r>
      <w:r w:rsidR="005112ED">
        <w:rPr>
          <w:color w:val="000000"/>
        </w:rPr>
        <w:t>ietinas su privačių mokyklų įs</w:t>
      </w:r>
      <w:r w:rsidRPr="00413667">
        <w:rPr>
          <w:color w:val="000000"/>
        </w:rPr>
        <w:t>teigimu (</w:t>
      </w:r>
      <w:r>
        <w:rPr>
          <w:color w:val="000000"/>
        </w:rPr>
        <w:t>Lietuvos</w:t>
      </w:r>
      <w:r w:rsidR="005112ED">
        <w:rPr>
          <w:color w:val="000000"/>
        </w:rPr>
        <w:t xml:space="preserve"> s</w:t>
      </w:r>
      <w:r w:rsidRPr="00413667">
        <w:rPr>
          <w:color w:val="000000"/>
        </w:rPr>
        <w:t>veikatos mokslų uni</w:t>
      </w:r>
      <w:r w:rsidR="005112ED">
        <w:rPr>
          <w:color w:val="000000"/>
        </w:rPr>
        <w:t xml:space="preserve">versiteto, </w:t>
      </w:r>
      <w:r w:rsidR="007E3169">
        <w:rPr>
          <w:color w:val="000000"/>
        </w:rPr>
        <w:t xml:space="preserve">                 </w:t>
      </w:r>
      <w:r w:rsidR="005112ED">
        <w:rPr>
          <w:color w:val="000000"/>
        </w:rPr>
        <w:t>Jono Pauliaus II ir Š</w:t>
      </w:r>
      <w:r w:rsidRPr="00413667">
        <w:rPr>
          <w:color w:val="000000"/>
        </w:rPr>
        <w:t>v. Mato gimnazij</w:t>
      </w:r>
      <w:r w:rsidR="005112ED">
        <w:rPr>
          <w:color w:val="000000"/>
        </w:rPr>
        <w:t>os).</w:t>
      </w:r>
      <w:r w:rsidRPr="00413667">
        <w:rPr>
          <w:color w:val="000000"/>
        </w:rPr>
        <w:t xml:space="preserve"> </w:t>
      </w:r>
      <w:r w:rsidR="005112ED">
        <w:rPr>
          <w:color w:val="000000"/>
        </w:rPr>
        <w:t>Jos</w:t>
      </w:r>
      <w:r w:rsidRPr="00413667">
        <w:rPr>
          <w:color w:val="000000"/>
        </w:rPr>
        <w:t xml:space="preserve"> priėmė apie 2000 mokinių. Prognozuojama, kad mokinių mažėjimo tendencija išliks ir toliau (žr. </w:t>
      </w:r>
      <w:r>
        <w:rPr>
          <w:color w:val="000000"/>
        </w:rPr>
        <w:t>2</w:t>
      </w:r>
      <w:r w:rsidRPr="00413667">
        <w:rPr>
          <w:color w:val="000000"/>
        </w:rPr>
        <w:t xml:space="preserve"> pav.).</w:t>
      </w:r>
    </w:p>
    <w:p w:rsidR="003E140F" w:rsidRDefault="003E140F" w:rsidP="00413667">
      <w:pPr>
        <w:spacing w:line="312" w:lineRule="auto"/>
        <w:ind w:firstLine="851"/>
        <w:jc w:val="both"/>
        <w:rPr>
          <w:color w:val="000000"/>
        </w:rPr>
      </w:pPr>
    </w:p>
    <w:p w:rsidR="00413667" w:rsidRDefault="002F3A14" w:rsidP="00413667">
      <w:pPr>
        <w:spacing w:line="312" w:lineRule="auto"/>
        <w:ind w:firstLine="851"/>
        <w:jc w:val="both"/>
      </w:pPr>
      <w:r>
        <w:rPr>
          <w:noProof/>
        </w:rPr>
        <w:lastRenderedPageBreak/>
        <w:drawing>
          <wp:inline distT="0" distB="0" distL="0" distR="0">
            <wp:extent cx="5410200" cy="1581150"/>
            <wp:effectExtent l="0" t="0" r="0" b="0"/>
            <wp:docPr id="2" name="Objektas 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rsidR="00413667" w:rsidRDefault="00413667" w:rsidP="00413667">
      <w:pPr>
        <w:spacing w:line="312" w:lineRule="auto"/>
        <w:jc w:val="center"/>
        <w:rPr>
          <w:i/>
          <w:color w:val="000000"/>
          <w:sz w:val="20"/>
          <w:szCs w:val="20"/>
        </w:rPr>
      </w:pPr>
      <w:r>
        <w:rPr>
          <w:b/>
          <w:i/>
          <w:color w:val="000000"/>
          <w:sz w:val="20"/>
          <w:szCs w:val="20"/>
        </w:rPr>
        <w:t>2</w:t>
      </w:r>
      <w:r w:rsidRPr="00413667">
        <w:rPr>
          <w:b/>
          <w:i/>
          <w:color w:val="000000"/>
          <w:sz w:val="20"/>
          <w:szCs w:val="20"/>
        </w:rPr>
        <w:t xml:space="preserve"> pav.</w:t>
      </w:r>
      <w:r w:rsidRPr="00413667">
        <w:rPr>
          <w:i/>
          <w:color w:val="000000"/>
          <w:sz w:val="20"/>
          <w:szCs w:val="20"/>
        </w:rPr>
        <w:t xml:space="preserve"> Kauno miesto savivaldybės mokinių skaičiaus kaita</w:t>
      </w:r>
    </w:p>
    <w:p w:rsidR="00413667" w:rsidRPr="00413667" w:rsidRDefault="00413667" w:rsidP="00413667">
      <w:pPr>
        <w:spacing w:line="312" w:lineRule="auto"/>
        <w:rPr>
          <w:color w:val="000000"/>
          <w:sz w:val="20"/>
          <w:szCs w:val="20"/>
        </w:rPr>
      </w:pPr>
    </w:p>
    <w:p w:rsidR="00413667" w:rsidRDefault="00413667" w:rsidP="00413667">
      <w:pPr>
        <w:spacing w:line="312" w:lineRule="auto"/>
        <w:ind w:firstLine="900"/>
        <w:jc w:val="both"/>
        <w:rPr>
          <w:color w:val="000000"/>
        </w:rPr>
      </w:pPr>
      <w:r w:rsidRPr="00413667">
        <w:rPr>
          <w:color w:val="000000"/>
        </w:rPr>
        <w:t>Kaune 3582 mokiniai (11,2 proc.) mok</w:t>
      </w:r>
      <w:r w:rsidR="005112ED">
        <w:rPr>
          <w:color w:val="000000"/>
        </w:rPr>
        <w:t>ė</w:t>
      </w:r>
      <w:r w:rsidRPr="00413667">
        <w:rPr>
          <w:color w:val="000000"/>
        </w:rPr>
        <w:t xml:space="preserve">si nevalstybinėse mokyklose. Lyginant su </w:t>
      </w:r>
      <w:r w:rsidR="007E3169">
        <w:rPr>
          <w:color w:val="000000"/>
        </w:rPr>
        <w:t xml:space="preserve">                 </w:t>
      </w:r>
      <w:r w:rsidRPr="00413667">
        <w:rPr>
          <w:color w:val="000000"/>
        </w:rPr>
        <w:t xml:space="preserve">2013 metais, padidėjimas – 0,8 proc. (buvo 10,4 proc.). Tai žymiai daugiau negu Vilniuje (žr. </w:t>
      </w:r>
      <w:r>
        <w:rPr>
          <w:color w:val="000000"/>
        </w:rPr>
        <w:t>3</w:t>
      </w:r>
      <w:r w:rsidRPr="00413667">
        <w:rPr>
          <w:color w:val="000000"/>
        </w:rPr>
        <w:t xml:space="preserve"> ir </w:t>
      </w:r>
      <w:r w:rsidR="005112ED">
        <w:rPr>
          <w:color w:val="000000"/>
        </w:rPr>
        <w:t xml:space="preserve">                 </w:t>
      </w:r>
      <w:r>
        <w:rPr>
          <w:color w:val="000000"/>
        </w:rPr>
        <w:t>4</w:t>
      </w:r>
      <w:r w:rsidRPr="00413667">
        <w:rPr>
          <w:color w:val="000000"/>
        </w:rPr>
        <w:t xml:space="preserve"> pav.).</w:t>
      </w:r>
    </w:p>
    <w:p w:rsidR="00413667" w:rsidRPr="00413667" w:rsidRDefault="00413667" w:rsidP="00413667">
      <w:pPr>
        <w:spacing w:line="312" w:lineRule="auto"/>
        <w:ind w:firstLine="900"/>
        <w:jc w:val="both"/>
        <w:rPr>
          <w:color w:val="000000"/>
        </w:rPr>
      </w:pPr>
    </w:p>
    <w:p w:rsidR="00413667" w:rsidRDefault="002F3A14" w:rsidP="00413667">
      <w:pPr>
        <w:spacing w:line="312" w:lineRule="auto"/>
        <w:jc w:val="both"/>
      </w:pPr>
      <w:r>
        <w:rPr>
          <w:noProof/>
        </w:rPr>
        <w:drawing>
          <wp:inline distT="0" distB="0" distL="0" distR="0">
            <wp:extent cx="3000375" cy="1276350"/>
            <wp:effectExtent l="0" t="0" r="0" b="0"/>
            <wp:docPr id="3" name="Diagrama 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r>
        <w:rPr>
          <w:noProof/>
        </w:rPr>
        <w:drawing>
          <wp:inline distT="0" distB="0" distL="0" distR="0">
            <wp:extent cx="3067050" cy="1276350"/>
            <wp:effectExtent l="0" t="0" r="0" b="0"/>
            <wp:docPr id="4" name="Diagrama 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928"/>
        <w:gridCol w:w="4870"/>
      </w:tblGrid>
      <w:tr w:rsidR="00413667" w:rsidRPr="00413667" w:rsidTr="00011471">
        <w:trPr>
          <w:trHeight w:val="267"/>
        </w:trPr>
        <w:tc>
          <w:tcPr>
            <w:tcW w:w="4956" w:type="dxa"/>
            <w:tcBorders>
              <w:top w:val="nil"/>
              <w:left w:val="nil"/>
              <w:bottom w:val="nil"/>
              <w:right w:val="nil"/>
            </w:tcBorders>
            <w:shd w:val="clear" w:color="auto" w:fill="auto"/>
          </w:tcPr>
          <w:p w:rsidR="00413667" w:rsidRDefault="00413667" w:rsidP="00011471">
            <w:pPr>
              <w:jc w:val="center"/>
              <w:rPr>
                <w:i/>
                <w:color w:val="000000"/>
                <w:sz w:val="20"/>
                <w:szCs w:val="20"/>
              </w:rPr>
            </w:pPr>
            <w:r w:rsidRPr="00413667">
              <w:rPr>
                <w:b/>
                <w:i/>
                <w:color w:val="000000"/>
                <w:sz w:val="20"/>
                <w:szCs w:val="20"/>
              </w:rPr>
              <w:t>3 pav.</w:t>
            </w:r>
            <w:r w:rsidRPr="00413667">
              <w:rPr>
                <w:i/>
                <w:color w:val="000000"/>
                <w:sz w:val="20"/>
                <w:szCs w:val="20"/>
              </w:rPr>
              <w:t xml:space="preserve"> Mokinių dalis nevalstybinėse mokyklose </w:t>
            </w:r>
          </w:p>
          <w:p w:rsidR="00413667" w:rsidRPr="00413667" w:rsidRDefault="00413667" w:rsidP="00011471">
            <w:pPr>
              <w:jc w:val="center"/>
              <w:rPr>
                <w:i/>
                <w:color w:val="000000"/>
                <w:sz w:val="20"/>
                <w:szCs w:val="20"/>
              </w:rPr>
            </w:pPr>
            <w:r w:rsidRPr="00413667">
              <w:rPr>
                <w:i/>
                <w:color w:val="000000"/>
                <w:sz w:val="20"/>
                <w:szCs w:val="20"/>
              </w:rPr>
              <w:t>2014 metais</w:t>
            </w:r>
          </w:p>
        </w:tc>
        <w:tc>
          <w:tcPr>
            <w:tcW w:w="4898" w:type="dxa"/>
            <w:tcBorders>
              <w:top w:val="nil"/>
              <w:left w:val="nil"/>
              <w:bottom w:val="nil"/>
              <w:right w:val="nil"/>
            </w:tcBorders>
            <w:shd w:val="clear" w:color="auto" w:fill="auto"/>
          </w:tcPr>
          <w:p w:rsidR="00413667" w:rsidRDefault="00413667" w:rsidP="00377DC5">
            <w:pPr>
              <w:jc w:val="center"/>
              <w:rPr>
                <w:i/>
                <w:color w:val="000000"/>
                <w:sz w:val="20"/>
                <w:szCs w:val="20"/>
              </w:rPr>
            </w:pPr>
            <w:r w:rsidRPr="00413667">
              <w:rPr>
                <w:b/>
                <w:i/>
                <w:color w:val="000000"/>
                <w:sz w:val="20"/>
                <w:szCs w:val="20"/>
              </w:rPr>
              <w:t>4 pav.</w:t>
            </w:r>
            <w:r w:rsidRPr="00413667">
              <w:rPr>
                <w:i/>
                <w:color w:val="000000"/>
                <w:sz w:val="20"/>
                <w:szCs w:val="20"/>
              </w:rPr>
              <w:t xml:space="preserve"> Mokinių skaičiaus kaita nevalstybinėse mokyklose Kaune</w:t>
            </w:r>
          </w:p>
          <w:p w:rsidR="00413667" w:rsidRPr="00413667" w:rsidRDefault="00413667" w:rsidP="00011471">
            <w:pPr>
              <w:jc w:val="center"/>
              <w:rPr>
                <w:i/>
                <w:color w:val="000000"/>
                <w:sz w:val="20"/>
                <w:szCs w:val="20"/>
              </w:rPr>
            </w:pPr>
          </w:p>
        </w:tc>
      </w:tr>
      <w:tr w:rsidR="00413667" w:rsidRPr="00413667" w:rsidTr="00011471">
        <w:trPr>
          <w:trHeight w:val="267"/>
        </w:trPr>
        <w:tc>
          <w:tcPr>
            <w:tcW w:w="4956" w:type="dxa"/>
            <w:tcBorders>
              <w:top w:val="nil"/>
              <w:left w:val="nil"/>
              <w:bottom w:val="nil"/>
              <w:right w:val="nil"/>
            </w:tcBorders>
            <w:shd w:val="clear" w:color="auto" w:fill="auto"/>
          </w:tcPr>
          <w:p w:rsidR="00413667" w:rsidRPr="00413667" w:rsidRDefault="00413667" w:rsidP="00413667">
            <w:pPr>
              <w:jc w:val="both"/>
              <w:rPr>
                <w:color w:val="000000"/>
                <w:sz w:val="20"/>
                <w:szCs w:val="20"/>
              </w:rPr>
            </w:pPr>
          </w:p>
        </w:tc>
        <w:tc>
          <w:tcPr>
            <w:tcW w:w="4898" w:type="dxa"/>
            <w:tcBorders>
              <w:top w:val="nil"/>
              <w:left w:val="nil"/>
              <w:bottom w:val="nil"/>
              <w:right w:val="nil"/>
            </w:tcBorders>
            <w:shd w:val="clear" w:color="auto" w:fill="auto"/>
          </w:tcPr>
          <w:p w:rsidR="00413667" w:rsidRPr="00413667" w:rsidRDefault="00413667" w:rsidP="00377DC5">
            <w:pPr>
              <w:rPr>
                <w:b/>
                <w:i/>
                <w:color w:val="000000"/>
                <w:sz w:val="20"/>
                <w:szCs w:val="20"/>
              </w:rPr>
            </w:pPr>
          </w:p>
        </w:tc>
      </w:tr>
    </w:tbl>
    <w:p w:rsidR="00413667" w:rsidRDefault="00413667" w:rsidP="00180C26">
      <w:pPr>
        <w:tabs>
          <w:tab w:val="left" w:pos="851"/>
        </w:tabs>
        <w:spacing w:line="312" w:lineRule="auto"/>
        <w:ind w:firstLine="900"/>
        <w:jc w:val="both"/>
        <w:rPr>
          <w:color w:val="000000"/>
        </w:rPr>
      </w:pPr>
      <w:r w:rsidRPr="00180C26">
        <w:rPr>
          <w:color w:val="000000"/>
        </w:rPr>
        <w:t>2014 metais 5 metų vaikų buvo 2901, 6 metų – 2761. Iš viso 5662 vaik</w:t>
      </w:r>
      <w:r w:rsidR="005112ED">
        <w:rPr>
          <w:color w:val="000000"/>
        </w:rPr>
        <w:t>ai</w:t>
      </w:r>
      <w:r w:rsidRPr="00180C26">
        <w:rPr>
          <w:color w:val="000000"/>
        </w:rPr>
        <w:t>. Lyginant su 2013 metais, padaugėjo 247 vaik</w:t>
      </w:r>
      <w:r w:rsidR="005112ED">
        <w:rPr>
          <w:color w:val="000000"/>
        </w:rPr>
        <w:t>ais</w:t>
      </w:r>
      <w:r w:rsidRPr="00180C26">
        <w:rPr>
          <w:color w:val="000000"/>
        </w:rPr>
        <w:t xml:space="preserve">, t. y. nuo 5415 iki 5662. Iš jų </w:t>
      </w:r>
      <w:r w:rsidRPr="00377DC5">
        <w:rPr>
          <w:color w:val="000000"/>
        </w:rPr>
        <w:t>priešmokyklines grupes ikimokyklinio ugdymo ir bendrojo ugdymo mokyklose r</w:t>
      </w:r>
      <w:r w:rsidR="005112ED">
        <w:rPr>
          <w:color w:val="000000"/>
        </w:rPr>
        <w:t>inkosi</w:t>
      </w:r>
      <w:r w:rsidRPr="00377DC5">
        <w:rPr>
          <w:color w:val="000000"/>
        </w:rPr>
        <w:t xml:space="preserve"> 53,8 proc. to amžiaus Kaune esančių vaikų,</w:t>
      </w:r>
      <w:r w:rsidRPr="00180C26">
        <w:rPr>
          <w:color w:val="000000"/>
        </w:rPr>
        <w:t xml:space="preserve"> t. y. beveik visi iš jų – šešiamečiai.</w:t>
      </w:r>
      <w:r w:rsidRPr="00180C26">
        <w:rPr>
          <w:color w:val="FF0000"/>
        </w:rPr>
        <w:t xml:space="preserve"> </w:t>
      </w:r>
      <w:r w:rsidRPr="00180C26">
        <w:rPr>
          <w:color w:val="000000"/>
        </w:rPr>
        <w:t xml:space="preserve">5 ir 6 paveiksluose pavaizduotas </w:t>
      </w:r>
      <w:proofErr w:type="spellStart"/>
      <w:r w:rsidRPr="00180C26">
        <w:rPr>
          <w:color w:val="000000"/>
        </w:rPr>
        <w:t>priešmokyklinukų</w:t>
      </w:r>
      <w:proofErr w:type="spellEnd"/>
      <w:r w:rsidRPr="00180C26">
        <w:rPr>
          <w:color w:val="000000"/>
        </w:rPr>
        <w:t xml:space="preserve"> pasiskirstymas mokyklose (13,9 proc.) ir darželiuose (92,3 proc.).</w:t>
      </w:r>
    </w:p>
    <w:p w:rsidR="00C445AF" w:rsidRPr="00180C26" w:rsidRDefault="00C445AF" w:rsidP="00180C26">
      <w:pPr>
        <w:tabs>
          <w:tab w:val="left" w:pos="851"/>
        </w:tabs>
        <w:spacing w:line="312" w:lineRule="auto"/>
        <w:ind w:firstLine="900"/>
        <w:jc w:val="both"/>
        <w:rPr>
          <w:color w:val="000000"/>
        </w:rPr>
      </w:pPr>
    </w:p>
    <w:p w:rsidR="00180C26" w:rsidRDefault="002F3A14" w:rsidP="00180C26">
      <w:pPr>
        <w:spacing w:line="312" w:lineRule="auto"/>
        <w:jc w:val="both"/>
      </w:pPr>
      <w:r>
        <w:rPr>
          <w:noProof/>
        </w:rPr>
        <w:drawing>
          <wp:inline distT="0" distB="0" distL="0" distR="0">
            <wp:extent cx="3019425" cy="1238250"/>
            <wp:effectExtent l="0" t="0" r="0" b="0"/>
            <wp:docPr id="5" name="Diagrama 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r>
        <w:rPr>
          <w:noProof/>
        </w:rPr>
        <w:drawing>
          <wp:inline distT="0" distB="0" distL="0" distR="0">
            <wp:extent cx="3038475" cy="1238250"/>
            <wp:effectExtent l="0" t="0" r="0" b="0"/>
            <wp:docPr id="6" name="Diagrama 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tbl>
      <w:tblPr>
        <w:tblW w:w="0" w:type="auto"/>
        <w:tblLook w:val="04A0" w:firstRow="1" w:lastRow="0" w:firstColumn="1" w:lastColumn="0" w:noHBand="0" w:noVBand="1"/>
      </w:tblPr>
      <w:tblGrid>
        <w:gridCol w:w="4958"/>
        <w:gridCol w:w="4840"/>
      </w:tblGrid>
      <w:tr w:rsidR="00180C26" w:rsidRPr="00180C26" w:rsidTr="00180C26">
        <w:tc>
          <w:tcPr>
            <w:tcW w:w="4958" w:type="dxa"/>
            <w:shd w:val="clear" w:color="auto" w:fill="auto"/>
          </w:tcPr>
          <w:p w:rsidR="00180C26" w:rsidRPr="00180C26" w:rsidRDefault="00180C26" w:rsidP="00011471">
            <w:pPr>
              <w:jc w:val="center"/>
              <w:rPr>
                <w:i/>
                <w:color w:val="000000"/>
                <w:sz w:val="20"/>
                <w:szCs w:val="20"/>
              </w:rPr>
            </w:pPr>
            <w:r>
              <w:rPr>
                <w:b/>
                <w:i/>
                <w:color w:val="000000"/>
                <w:sz w:val="20"/>
                <w:szCs w:val="20"/>
              </w:rPr>
              <w:t>5</w:t>
            </w:r>
            <w:r w:rsidRPr="00180C26">
              <w:rPr>
                <w:b/>
                <w:i/>
                <w:color w:val="000000"/>
                <w:sz w:val="20"/>
                <w:szCs w:val="20"/>
              </w:rPr>
              <w:t xml:space="preserve"> pav. </w:t>
            </w:r>
            <w:r w:rsidRPr="00180C26">
              <w:rPr>
                <w:i/>
                <w:color w:val="000000"/>
                <w:sz w:val="20"/>
                <w:szCs w:val="20"/>
              </w:rPr>
              <w:t>Priešmokyklinėse grupėse ugdomų vaikų skaičius mokyklose</w:t>
            </w:r>
          </w:p>
        </w:tc>
        <w:tc>
          <w:tcPr>
            <w:tcW w:w="4840" w:type="dxa"/>
            <w:shd w:val="clear" w:color="auto" w:fill="auto"/>
          </w:tcPr>
          <w:p w:rsidR="00180C26" w:rsidRDefault="00180C26" w:rsidP="00011471">
            <w:pPr>
              <w:jc w:val="center"/>
              <w:rPr>
                <w:i/>
                <w:color w:val="000000"/>
                <w:sz w:val="20"/>
                <w:szCs w:val="20"/>
              </w:rPr>
            </w:pPr>
            <w:r>
              <w:rPr>
                <w:b/>
                <w:i/>
                <w:color w:val="000000"/>
                <w:sz w:val="20"/>
                <w:szCs w:val="20"/>
              </w:rPr>
              <w:t>6</w:t>
            </w:r>
            <w:r w:rsidRPr="00180C26">
              <w:rPr>
                <w:b/>
                <w:i/>
                <w:color w:val="000000"/>
                <w:sz w:val="20"/>
                <w:szCs w:val="20"/>
              </w:rPr>
              <w:t xml:space="preserve"> pav.  </w:t>
            </w:r>
            <w:r w:rsidRPr="00180C26">
              <w:rPr>
                <w:i/>
                <w:color w:val="000000"/>
                <w:sz w:val="20"/>
                <w:szCs w:val="20"/>
              </w:rPr>
              <w:t>Priešmokyklinėse grupėse ugdomų vaikų skaičius darželiuose</w:t>
            </w:r>
          </w:p>
          <w:p w:rsidR="00180C26" w:rsidRPr="00180C26" w:rsidRDefault="00180C26" w:rsidP="00011471">
            <w:pPr>
              <w:jc w:val="center"/>
              <w:rPr>
                <w:i/>
                <w:color w:val="000000"/>
                <w:sz w:val="20"/>
                <w:szCs w:val="20"/>
              </w:rPr>
            </w:pPr>
          </w:p>
        </w:tc>
      </w:tr>
    </w:tbl>
    <w:p w:rsidR="00C445AF" w:rsidRDefault="00C445AF" w:rsidP="00180C26">
      <w:pPr>
        <w:spacing w:line="312" w:lineRule="auto"/>
        <w:ind w:firstLine="900"/>
        <w:jc w:val="both"/>
        <w:rPr>
          <w:color w:val="000000"/>
        </w:rPr>
      </w:pPr>
    </w:p>
    <w:p w:rsidR="00180C26" w:rsidRDefault="00180C26" w:rsidP="00180C26">
      <w:pPr>
        <w:spacing w:line="312" w:lineRule="auto"/>
        <w:ind w:firstLine="900"/>
        <w:jc w:val="both"/>
        <w:rPr>
          <w:color w:val="000000"/>
        </w:rPr>
      </w:pPr>
      <w:r w:rsidRPr="00180C26">
        <w:rPr>
          <w:color w:val="000000"/>
        </w:rPr>
        <w:t>Vaikų skaičius Kauno miesto</w:t>
      </w:r>
      <w:r w:rsidRPr="00180C26">
        <w:rPr>
          <w:b/>
          <w:color w:val="000000"/>
        </w:rPr>
        <w:t xml:space="preserve"> </w:t>
      </w:r>
      <w:r w:rsidRPr="00377DC5">
        <w:rPr>
          <w:color w:val="000000"/>
        </w:rPr>
        <w:t>mokyklose-darželiuose</w:t>
      </w:r>
      <w:r w:rsidRPr="00180C26">
        <w:rPr>
          <w:b/>
          <w:color w:val="000000"/>
        </w:rPr>
        <w:t xml:space="preserve"> </w:t>
      </w:r>
      <w:r w:rsidRPr="00180C26">
        <w:rPr>
          <w:color w:val="000000"/>
        </w:rPr>
        <w:t>lyginant su 2013 metais praktiškai nekito. 2014 metais šio tipo įstaigose mok</w:t>
      </w:r>
      <w:r w:rsidR="005112ED">
        <w:rPr>
          <w:color w:val="000000"/>
        </w:rPr>
        <w:t>ė</w:t>
      </w:r>
      <w:r w:rsidRPr="00180C26">
        <w:rPr>
          <w:color w:val="000000"/>
        </w:rPr>
        <w:t xml:space="preserve">si 732 mokiniai (žr. </w:t>
      </w:r>
      <w:r>
        <w:rPr>
          <w:color w:val="000000"/>
        </w:rPr>
        <w:t>7</w:t>
      </w:r>
      <w:r w:rsidRPr="00180C26">
        <w:rPr>
          <w:color w:val="000000"/>
        </w:rPr>
        <w:t xml:space="preserve"> pav.).  Kaune yra 5 mokyklos-</w:t>
      </w:r>
      <w:r w:rsidR="005112ED">
        <w:rPr>
          <w:color w:val="000000"/>
        </w:rPr>
        <w:t xml:space="preserve">              -</w:t>
      </w:r>
      <w:r w:rsidRPr="00180C26">
        <w:rPr>
          <w:color w:val="000000"/>
        </w:rPr>
        <w:t>darželiai.</w:t>
      </w:r>
    </w:p>
    <w:p w:rsidR="00180C26" w:rsidRPr="00180C26" w:rsidRDefault="00180C26" w:rsidP="00180C26">
      <w:pPr>
        <w:spacing w:line="312" w:lineRule="auto"/>
        <w:ind w:firstLine="900"/>
        <w:jc w:val="both"/>
        <w:rPr>
          <w:color w:val="000000"/>
        </w:rPr>
      </w:pPr>
    </w:p>
    <w:p w:rsidR="00180C26" w:rsidRDefault="002F3A14" w:rsidP="00180C26">
      <w:pPr>
        <w:spacing w:line="312" w:lineRule="auto"/>
        <w:jc w:val="center"/>
        <w:rPr>
          <w:color w:val="000000"/>
          <w:sz w:val="20"/>
          <w:szCs w:val="20"/>
        </w:rPr>
      </w:pPr>
      <w:r>
        <w:rPr>
          <w:noProof/>
        </w:rPr>
        <w:lastRenderedPageBreak/>
        <w:drawing>
          <wp:inline distT="0" distB="0" distL="0" distR="0">
            <wp:extent cx="5048250" cy="1600200"/>
            <wp:effectExtent l="0" t="0" r="0" b="0"/>
            <wp:docPr id="7" name="Diagrama 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rsidR="00180C26" w:rsidRDefault="00180C26" w:rsidP="00180C26">
      <w:pPr>
        <w:spacing w:line="312" w:lineRule="auto"/>
        <w:jc w:val="center"/>
        <w:rPr>
          <w:i/>
          <w:color w:val="000000"/>
          <w:sz w:val="20"/>
          <w:szCs w:val="20"/>
        </w:rPr>
      </w:pPr>
      <w:r>
        <w:rPr>
          <w:b/>
          <w:i/>
          <w:color w:val="000000"/>
          <w:sz w:val="20"/>
          <w:szCs w:val="20"/>
        </w:rPr>
        <w:t>7</w:t>
      </w:r>
      <w:r w:rsidRPr="00180C26">
        <w:rPr>
          <w:b/>
          <w:i/>
          <w:color w:val="000000"/>
          <w:sz w:val="20"/>
          <w:szCs w:val="20"/>
        </w:rPr>
        <w:t xml:space="preserve"> pav.</w:t>
      </w:r>
      <w:r w:rsidRPr="00180C26">
        <w:rPr>
          <w:i/>
          <w:color w:val="000000"/>
          <w:sz w:val="20"/>
          <w:szCs w:val="20"/>
        </w:rPr>
        <w:t xml:space="preserve"> Mokinių skaičiaus kaita mokyklose-darželiuose</w:t>
      </w:r>
    </w:p>
    <w:p w:rsidR="00180C26" w:rsidRPr="00180C26" w:rsidRDefault="00180C26" w:rsidP="00180C26">
      <w:pPr>
        <w:spacing w:line="312" w:lineRule="auto"/>
        <w:jc w:val="center"/>
        <w:rPr>
          <w:i/>
          <w:color w:val="000000"/>
          <w:sz w:val="20"/>
          <w:szCs w:val="20"/>
        </w:rPr>
      </w:pPr>
    </w:p>
    <w:p w:rsidR="00180C26" w:rsidRDefault="00180C26" w:rsidP="00180C26">
      <w:pPr>
        <w:spacing w:line="312" w:lineRule="auto"/>
        <w:ind w:firstLine="900"/>
        <w:jc w:val="both"/>
        <w:rPr>
          <w:color w:val="000000"/>
        </w:rPr>
      </w:pPr>
      <w:r w:rsidRPr="00377DC5">
        <w:rPr>
          <w:color w:val="000000"/>
        </w:rPr>
        <w:t>Pradinėse mokyklose</w:t>
      </w:r>
      <w:r w:rsidRPr="00180C26">
        <w:rPr>
          <w:color w:val="000000"/>
        </w:rPr>
        <w:t xml:space="preserve"> mokinių skaičius Kaune kinta labai nežymiai (žr. </w:t>
      </w:r>
      <w:r>
        <w:rPr>
          <w:color w:val="000000"/>
        </w:rPr>
        <w:t>8</w:t>
      </w:r>
      <w:r w:rsidRPr="00180C26">
        <w:rPr>
          <w:color w:val="000000"/>
        </w:rPr>
        <w:t xml:space="preserve"> pav.). Nuo 2014 metų  padaugėjo 59 pradinukais. Kaune veikia 9 pradinės mokyklos.</w:t>
      </w:r>
    </w:p>
    <w:p w:rsidR="00180C26" w:rsidRDefault="002F3A14" w:rsidP="00180C26">
      <w:pPr>
        <w:spacing w:line="312" w:lineRule="auto"/>
        <w:ind w:firstLine="900"/>
        <w:jc w:val="both"/>
      </w:pPr>
      <w:r>
        <w:rPr>
          <w:noProof/>
        </w:rPr>
        <w:drawing>
          <wp:inline distT="0" distB="0" distL="0" distR="0">
            <wp:extent cx="4829175" cy="1485900"/>
            <wp:effectExtent l="0" t="0" r="0" b="0"/>
            <wp:docPr id="8" name="Diagrama 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rsidR="00180C26" w:rsidRDefault="00180C26" w:rsidP="00180C26">
      <w:pPr>
        <w:spacing w:line="312" w:lineRule="auto"/>
        <w:jc w:val="center"/>
        <w:rPr>
          <w:i/>
          <w:color w:val="000000"/>
          <w:sz w:val="20"/>
          <w:szCs w:val="20"/>
        </w:rPr>
      </w:pPr>
      <w:r>
        <w:rPr>
          <w:b/>
          <w:i/>
          <w:color w:val="000000"/>
          <w:sz w:val="20"/>
          <w:szCs w:val="20"/>
        </w:rPr>
        <w:t>8</w:t>
      </w:r>
      <w:r w:rsidRPr="00180C26">
        <w:rPr>
          <w:b/>
          <w:i/>
          <w:color w:val="000000"/>
          <w:sz w:val="20"/>
          <w:szCs w:val="20"/>
        </w:rPr>
        <w:t xml:space="preserve"> pav.</w:t>
      </w:r>
      <w:r w:rsidRPr="00180C26">
        <w:rPr>
          <w:i/>
          <w:color w:val="000000"/>
          <w:sz w:val="20"/>
          <w:szCs w:val="20"/>
        </w:rPr>
        <w:t xml:space="preserve"> Mokinių skaičiaus kaita pradinėse mokyklose</w:t>
      </w:r>
    </w:p>
    <w:p w:rsidR="00180C26" w:rsidRPr="00180C26" w:rsidRDefault="00180C26" w:rsidP="00180C26">
      <w:pPr>
        <w:spacing w:line="312" w:lineRule="auto"/>
        <w:jc w:val="center"/>
        <w:rPr>
          <w:i/>
          <w:color w:val="000000"/>
          <w:sz w:val="20"/>
          <w:szCs w:val="20"/>
        </w:rPr>
      </w:pPr>
    </w:p>
    <w:p w:rsidR="00180C26" w:rsidRDefault="00180C26" w:rsidP="00180C26">
      <w:pPr>
        <w:spacing w:line="312" w:lineRule="auto"/>
        <w:ind w:firstLine="900"/>
        <w:jc w:val="both"/>
        <w:rPr>
          <w:color w:val="000000"/>
        </w:rPr>
      </w:pPr>
      <w:r w:rsidRPr="00180C26">
        <w:rPr>
          <w:color w:val="000000"/>
        </w:rPr>
        <w:t xml:space="preserve">Kauno 11 </w:t>
      </w:r>
      <w:r w:rsidRPr="00377DC5">
        <w:rPr>
          <w:color w:val="000000"/>
        </w:rPr>
        <w:t>pagrindinių mokyklų</w:t>
      </w:r>
      <w:r w:rsidRPr="00180C26">
        <w:rPr>
          <w:color w:val="000000"/>
        </w:rPr>
        <w:t xml:space="preserve"> mokinių skaičius 2014 metais sumažėjo beveik 400 mokinių (žr.</w:t>
      </w:r>
      <w:r w:rsidR="00C445AF">
        <w:rPr>
          <w:color w:val="000000"/>
        </w:rPr>
        <w:t xml:space="preserve"> </w:t>
      </w:r>
      <w:r>
        <w:rPr>
          <w:color w:val="000000"/>
        </w:rPr>
        <w:t xml:space="preserve">9 </w:t>
      </w:r>
      <w:r w:rsidRPr="00180C26">
        <w:rPr>
          <w:color w:val="000000"/>
        </w:rPr>
        <w:t xml:space="preserve">pav.). </w:t>
      </w:r>
    </w:p>
    <w:p w:rsidR="00180C26" w:rsidRPr="00180C26" w:rsidRDefault="00180C26" w:rsidP="00180C26">
      <w:pPr>
        <w:spacing w:line="312" w:lineRule="auto"/>
        <w:ind w:firstLine="900"/>
        <w:jc w:val="both"/>
        <w:rPr>
          <w:color w:val="000000"/>
        </w:rPr>
      </w:pPr>
    </w:p>
    <w:p w:rsidR="00180C26" w:rsidRDefault="002F3A14" w:rsidP="00180C26">
      <w:pPr>
        <w:spacing w:line="312" w:lineRule="auto"/>
        <w:ind w:firstLine="900"/>
        <w:jc w:val="both"/>
      </w:pPr>
      <w:r>
        <w:rPr>
          <w:noProof/>
        </w:rPr>
        <w:drawing>
          <wp:inline distT="0" distB="0" distL="0" distR="0">
            <wp:extent cx="5391150" cy="1714500"/>
            <wp:effectExtent l="0" t="0" r="0" b="0"/>
            <wp:docPr id="9" name="Diagrama 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rsidR="00180C26" w:rsidRDefault="00180C26" w:rsidP="00180C26">
      <w:pPr>
        <w:spacing w:line="312" w:lineRule="auto"/>
        <w:jc w:val="center"/>
        <w:rPr>
          <w:i/>
          <w:color w:val="000000"/>
          <w:sz w:val="20"/>
          <w:szCs w:val="20"/>
        </w:rPr>
      </w:pPr>
      <w:r>
        <w:rPr>
          <w:b/>
          <w:i/>
          <w:color w:val="000000"/>
          <w:sz w:val="20"/>
          <w:szCs w:val="20"/>
        </w:rPr>
        <w:t>9</w:t>
      </w:r>
      <w:r w:rsidRPr="00180C26">
        <w:rPr>
          <w:b/>
          <w:i/>
          <w:color w:val="000000"/>
          <w:sz w:val="20"/>
          <w:szCs w:val="20"/>
        </w:rPr>
        <w:t xml:space="preserve"> pav.</w:t>
      </w:r>
      <w:r w:rsidRPr="00180C26">
        <w:rPr>
          <w:i/>
          <w:color w:val="000000"/>
          <w:sz w:val="20"/>
          <w:szCs w:val="20"/>
        </w:rPr>
        <w:t xml:space="preserve"> Mokinių skaičiaus kaita pagrindinėse mokyklose</w:t>
      </w:r>
    </w:p>
    <w:p w:rsidR="00180C26" w:rsidRDefault="00180C26" w:rsidP="00180C26">
      <w:pPr>
        <w:spacing w:line="312" w:lineRule="auto"/>
        <w:jc w:val="center"/>
        <w:rPr>
          <w:i/>
          <w:color w:val="000000"/>
          <w:sz w:val="20"/>
          <w:szCs w:val="20"/>
        </w:rPr>
      </w:pPr>
    </w:p>
    <w:p w:rsidR="00180C26" w:rsidRDefault="00180C26" w:rsidP="00180C26">
      <w:pPr>
        <w:spacing w:line="312" w:lineRule="auto"/>
        <w:ind w:firstLine="851"/>
        <w:jc w:val="both"/>
        <w:rPr>
          <w:color w:val="000000"/>
        </w:rPr>
      </w:pPr>
      <w:r w:rsidRPr="00180C26">
        <w:rPr>
          <w:color w:val="000000"/>
        </w:rPr>
        <w:t xml:space="preserve">Kauno 7 </w:t>
      </w:r>
      <w:r w:rsidRPr="00377DC5">
        <w:rPr>
          <w:color w:val="000000"/>
        </w:rPr>
        <w:t>progimnazijose</w:t>
      </w:r>
      <w:r w:rsidRPr="00180C26">
        <w:rPr>
          <w:color w:val="000000"/>
        </w:rPr>
        <w:t xml:space="preserve"> mokinių skaičius pastaraisiais metais kinta nežymiai </w:t>
      </w:r>
      <w:r>
        <w:rPr>
          <w:color w:val="000000"/>
        </w:rPr>
        <w:t xml:space="preserve">                </w:t>
      </w:r>
      <w:r w:rsidRPr="00180C26">
        <w:rPr>
          <w:color w:val="000000"/>
        </w:rPr>
        <w:t>(žr. 1</w:t>
      </w:r>
      <w:r>
        <w:rPr>
          <w:color w:val="000000"/>
        </w:rPr>
        <w:t>0</w:t>
      </w:r>
      <w:r w:rsidRPr="00180C26">
        <w:rPr>
          <w:color w:val="000000"/>
        </w:rPr>
        <w:t xml:space="preserve"> pav.).</w:t>
      </w:r>
      <w:r w:rsidR="00C445AF">
        <w:rPr>
          <w:color w:val="000000"/>
        </w:rPr>
        <w:t xml:space="preserve"> </w:t>
      </w:r>
    </w:p>
    <w:p w:rsidR="00C445AF" w:rsidRDefault="00C445AF" w:rsidP="00180C26">
      <w:pPr>
        <w:spacing w:line="312" w:lineRule="auto"/>
        <w:ind w:firstLine="851"/>
        <w:jc w:val="both"/>
        <w:rPr>
          <w:color w:val="000000"/>
        </w:rPr>
      </w:pPr>
    </w:p>
    <w:p w:rsidR="00180C26" w:rsidRDefault="002F3A14" w:rsidP="00180C26">
      <w:pPr>
        <w:spacing w:line="312" w:lineRule="auto"/>
        <w:ind w:firstLine="851"/>
        <w:jc w:val="both"/>
      </w:pPr>
      <w:r>
        <w:rPr>
          <w:noProof/>
        </w:rPr>
        <w:lastRenderedPageBreak/>
        <w:drawing>
          <wp:inline distT="0" distB="0" distL="0" distR="0">
            <wp:extent cx="5495925" cy="1543050"/>
            <wp:effectExtent l="0" t="0" r="0" b="0"/>
            <wp:docPr id="10" name="Diagrama 10"/>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rsidR="00180C26" w:rsidRPr="00180C26" w:rsidRDefault="00180C26" w:rsidP="000D007E">
      <w:pPr>
        <w:spacing w:line="312" w:lineRule="auto"/>
        <w:jc w:val="center"/>
        <w:rPr>
          <w:i/>
          <w:color w:val="000000"/>
          <w:sz w:val="20"/>
          <w:szCs w:val="20"/>
        </w:rPr>
      </w:pPr>
      <w:r w:rsidRPr="00180C26">
        <w:rPr>
          <w:b/>
          <w:i/>
          <w:color w:val="000000"/>
          <w:sz w:val="20"/>
          <w:szCs w:val="20"/>
        </w:rPr>
        <w:t>1</w:t>
      </w:r>
      <w:r>
        <w:rPr>
          <w:b/>
          <w:i/>
          <w:color w:val="000000"/>
          <w:sz w:val="20"/>
          <w:szCs w:val="20"/>
        </w:rPr>
        <w:t>0</w:t>
      </w:r>
      <w:r w:rsidRPr="00180C26">
        <w:rPr>
          <w:b/>
          <w:i/>
          <w:color w:val="000000"/>
          <w:sz w:val="20"/>
          <w:szCs w:val="20"/>
        </w:rPr>
        <w:t xml:space="preserve"> pav</w:t>
      </w:r>
      <w:r w:rsidRPr="00180C26">
        <w:rPr>
          <w:i/>
          <w:color w:val="000000"/>
          <w:sz w:val="20"/>
          <w:szCs w:val="20"/>
        </w:rPr>
        <w:t>. Mokinių skaičiaus kaita progimnazijose</w:t>
      </w:r>
    </w:p>
    <w:p w:rsidR="00180C26" w:rsidRDefault="00180C26" w:rsidP="00180C26">
      <w:pPr>
        <w:spacing w:line="312" w:lineRule="auto"/>
        <w:ind w:firstLine="900"/>
        <w:jc w:val="both"/>
        <w:rPr>
          <w:color w:val="000000"/>
        </w:rPr>
      </w:pPr>
      <w:r w:rsidRPr="00180C26">
        <w:rPr>
          <w:color w:val="000000"/>
        </w:rPr>
        <w:t xml:space="preserve">Kauno </w:t>
      </w:r>
      <w:r w:rsidRPr="00377DC5">
        <w:rPr>
          <w:color w:val="000000"/>
        </w:rPr>
        <w:t xml:space="preserve">vidurinėse mokyklose </w:t>
      </w:r>
      <w:r w:rsidRPr="00180C26">
        <w:rPr>
          <w:color w:val="000000"/>
        </w:rPr>
        <w:t>nuo 2009 m. mokinių skaičius kiekvienais metais stabiliai mažėja dėl vykstančių mokyklų tinklo pertvarkos procesų (žr. 1</w:t>
      </w:r>
      <w:r>
        <w:rPr>
          <w:color w:val="000000"/>
        </w:rPr>
        <w:t>1</w:t>
      </w:r>
      <w:r w:rsidRPr="00180C26">
        <w:rPr>
          <w:color w:val="000000"/>
        </w:rPr>
        <w:t xml:space="preserve"> pav.). 2014</w:t>
      </w:r>
      <w:r>
        <w:rPr>
          <w:color w:val="000000"/>
        </w:rPr>
        <w:t>–</w:t>
      </w:r>
      <w:r w:rsidRPr="00180C26">
        <w:rPr>
          <w:color w:val="000000"/>
        </w:rPr>
        <w:t xml:space="preserve">2015 m. Kauno mieste </w:t>
      </w:r>
      <w:r>
        <w:rPr>
          <w:color w:val="000000"/>
        </w:rPr>
        <w:t>buvo</w:t>
      </w:r>
      <w:r w:rsidRPr="00180C26">
        <w:rPr>
          <w:color w:val="000000"/>
        </w:rPr>
        <w:t xml:space="preserve"> 19 vidurinių mokyklų</w:t>
      </w:r>
      <w:r w:rsidR="006A25D6">
        <w:rPr>
          <w:color w:val="000000"/>
        </w:rPr>
        <w:t xml:space="preserve"> ir ugdymo centrų, vykdančių vidurinio ugdymo programą</w:t>
      </w:r>
      <w:r w:rsidRPr="00180C26">
        <w:rPr>
          <w:color w:val="000000"/>
        </w:rPr>
        <w:t>.</w:t>
      </w:r>
    </w:p>
    <w:p w:rsidR="00180C26" w:rsidRPr="00180C26" w:rsidRDefault="002F3A14" w:rsidP="00180C26">
      <w:pPr>
        <w:spacing w:line="312" w:lineRule="auto"/>
        <w:ind w:firstLine="900"/>
        <w:jc w:val="both"/>
        <w:rPr>
          <w:color w:val="000000"/>
        </w:rPr>
      </w:pPr>
      <w:r>
        <w:rPr>
          <w:noProof/>
        </w:rPr>
        <w:drawing>
          <wp:inline distT="0" distB="0" distL="0" distR="0">
            <wp:extent cx="5562600" cy="1381125"/>
            <wp:effectExtent l="0" t="0" r="0" b="0"/>
            <wp:docPr id="11" name="Diagrama 1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rsidR="00C445AF" w:rsidRPr="00180C26" w:rsidRDefault="00180C26" w:rsidP="005722FD">
      <w:pPr>
        <w:spacing w:line="312" w:lineRule="auto"/>
        <w:jc w:val="center"/>
        <w:rPr>
          <w:i/>
          <w:color w:val="000000"/>
          <w:sz w:val="20"/>
          <w:szCs w:val="20"/>
        </w:rPr>
      </w:pPr>
      <w:r w:rsidRPr="00180C26">
        <w:rPr>
          <w:b/>
          <w:i/>
          <w:color w:val="000000"/>
          <w:sz w:val="20"/>
          <w:szCs w:val="20"/>
        </w:rPr>
        <w:t>1</w:t>
      </w:r>
      <w:r>
        <w:rPr>
          <w:b/>
          <w:i/>
          <w:color w:val="000000"/>
          <w:sz w:val="20"/>
          <w:szCs w:val="20"/>
        </w:rPr>
        <w:t>1</w:t>
      </w:r>
      <w:r w:rsidRPr="00180C26">
        <w:rPr>
          <w:b/>
          <w:i/>
          <w:color w:val="000000"/>
          <w:sz w:val="20"/>
          <w:szCs w:val="20"/>
        </w:rPr>
        <w:t xml:space="preserve"> pav.</w:t>
      </w:r>
      <w:r w:rsidRPr="00180C26">
        <w:rPr>
          <w:i/>
          <w:color w:val="000000"/>
          <w:sz w:val="20"/>
          <w:szCs w:val="20"/>
        </w:rPr>
        <w:t xml:space="preserve"> Mokinių skaičiaus kaita vidurinėse mokyklose</w:t>
      </w:r>
    </w:p>
    <w:p w:rsidR="00180C26" w:rsidRDefault="00180C26" w:rsidP="00180C26">
      <w:pPr>
        <w:spacing w:line="312" w:lineRule="auto"/>
        <w:ind w:firstLine="900"/>
        <w:jc w:val="both"/>
        <w:rPr>
          <w:color w:val="000000"/>
        </w:rPr>
      </w:pPr>
      <w:r w:rsidRPr="00180C26">
        <w:rPr>
          <w:color w:val="000000"/>
        </w:rPr>
        <w:t xml:space="preserve">Kauno miesto </w:t>
      </w:r>
      <w:r w:rsidRPr="00377DC5">
        <w:rPr>
          <w:color w:val="000000"/>
        </w:rPr>
        <w:t>gimnazijose</w:t>
      </w:r>
      <w:r w:rsidRPr="00180C26">
        <w:rPr>
          <w:color w:val="000000"/>
        </w:rPr>
        <w:t xml:space="preserve"> mokinių skaičius kinta dėl vykstančios tinklo pertvarkos ir steigiamų privačių gimnazijų. 2014 metais </w:t>
      </w:r>
      <w:r w:rsidR="005722FD">
        <w:rPr>
          <w:color w:val="000000"/>
        </w:rPr>
        <w:t xml:space="preserve">visiškai </w:t>
      </w:r>
      <w:r w:rsidRPr="00180C26">
        <w:rPr>
          <w:color w:val="000000"/>
        </w:rPr>
        <w:t xml:space="preserve">išgrynintos </w:t>
      </w:r>
      <w:r w:rsidR="0023129D">
        <w:rPr>
          <w:color w:val="000000"/>
        </w:rPr>
        <w:t>buvo</w:t>
      </w:r>
      <w:r w:rsidR="005722FD">
        <w:rPr>
          <w:color w:val="000000"/>
        </w:rPr>
        <w:t xml:space="preserve"> 8 gimnazijos iš </w:t>
      </w:r>
      <w:r w:rsidR="007E3169">
        <w:rPr>
          <w:color w:val="000000"/>
        </w:rPr>
        <w:t xml:space="preserve">                                </w:t>
      </w:r>
      <w:r w:rsidR="005722FD">
        <w:rPr>
          <w:color w:val="000000"/>
        </w:rPr>
        <w:t xml:space="preserve">12 </w:t>
      </w:r>
      <w:r w:rsidRPr="00180C26">
        <w:rPr>
          <w:color w:val="000000"/>
        </w:rPr>
        <w:t>(žr. 1</w:t>
      </w:r>
      <w:r w:rsidR="0023129D">
        <w:rPr>
          <w:color w:val="000000"/>
        </w:rPr>
        <w:t>2</w:t>
      </w:r>
      <w:r w:rsidRPr="00180C26">
        <w:rPr>
          <w:color w:val="000000"/>
        </w:rPr>
        <w:t xml:space="preserve"> pav.).</w:t>
      </w:r>
    </w:p>
    <w:p w:rsidR="00180C26" w:rsidRPr="00180C26" w:rsidRDefault="002F3A14" w:rsidP="00180C26">
      <w:pPr>
        <w:spacing w:line="312" w:lineRule="auto"/>
        <w:jc w:val="center"/>
        <w:rPr>
          <w:i/>
          <w:color w:val="000000"/>
          <w:sz w:val="20"/>
          <w:szCs w:val="20"/>
        </w:rPr>
      </w:pPr>
      <w:r>
        <w:rPr>
          <w:noProof/>
        </w:rPr>
        <w:drawing>
          <wp:inline distT="0" distB="0" distL="0" distR="0">
            <wp:extent cx="5600700" cy="1600200"/>
            <wp:effectExtent l="0" t="0" r="0" b="0"/>
            <wp:docPr id="12" name="Diagrama 1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rsidR="0023129D" w:rsidRDefault="0023129D" w:rsidP="0023129D">
      <w:pPr>
        <w:spacing w:line="312" w:lineRule="auto"/>
        <w:jc w:val="center"/>
        <w:rPr>
          <w:i/>
          <w:color w:val="000000"/>
          <w:sz w:val="20"/>
          <w:szCs w:val="20"/>
        </w:rPr>
      </w:pPr>
      <w:r w:rsidRPr="0023129D">
        <w:rPr>
          <w:b/>
          <w:i/>
          <w:color w:val="000000"/>
          <w:sz w:val="20"/>
          <w:szCs w:val="20"/>
        </w:rPr>
        <w:t>1</w:t>
      </w:r>
      <w:r>
        <w:rPr>
          <w:b/>
          <w:i/>
          <w:color w:val="000000"/>
          <w:sz w:val="20"/>
          <w:szCs w:val="20"/>
        </w:rPr>
        <w:t>2</w:t>
      </w:r>
      <w:r w:rsidRPr="0023129D">
        <w:rPr>
          <w:b/>
          <w:i/>
          <w:color w:val="000000"/>
          <w:sz w:val="20"/>
          <w:szCs w:val="20"/>
        </w:rPr>
        <w:t xml:space="preserve"> pav. </w:t>
      </w:r>
      <w:r w:rsidRPr="0023129D">
        <w:rPr>
          <w:i/>
          <w:color w:val="000000"/>
          <w:sz w:val="20"/>
          <w:szCs w:val="20"/>
        </w:rPr>
        <w:t>Mokinių skaičiaus kaita gimnazijose</w:t>
      </w:r>
    </w:p>
    <w:p w:rsidR="00094A45" w:rsidRPr="0023129D" w:rsidRDefault="00094A45" w:rsidP="0023129D">
      <w:pPr>
        <w:spacing w:line="312" w:lineRule="auto"/>
        <w:jc w:val="center"/>
        <w:rPr>
          <w:i/>
          <w:color w:val="000000"/>
          <w:sz w:val="20"/>
          <w:szCs w:val="20"/>
        </w:rPr>
      </w:pPr>
    </w:p>
    <w:p w:rsidR="00C445AF" w:rsidRDefault="00094A45" w:rsidP="00C445AF">
      <w:pPr>
        <w:spacing w:line="312" w:lineRule="auto"/>
        <w:ind w:firstLine="900"/>
        <w:jc w:val="both"/>
        <w:rPr>
          <w:color w:val="000000"/>
        </w:rPr>
      </w:pPr>
      <w:r w:rsidRPr="00094A45">
        <w:rPr>
          <w:color w:val="000000"/>
        </w:rPr>
        <w:t xml:space="preserve">Kauno </w:t>
      </w:r>
      <w:r w:rsidRPr="00377DC5">
        <w:rPr>
          <w:color w:val="000000"/>
        </w:rPr>
        <w:t>jaunimo mokyklose</w:t>
      </w:r>
      <w:r w:rsidRPr="00094A45">
        <w:rPr>
          <w:color w:val="000000"/>
        </w:rPr>
        <w:t xml:space="preserve"> mokinių skaičius nuo 2009 m. mažėja  (žr. 1</w:t>
      </w:r>
      <w:r>
        <w:rPr>
          <w:color w:val="000000"/>
        </w:rPr>
        <w:t>3</w:t>
      </w:r>
      <w:r w:rsidRPr="00094A45">
        <w:rPr>
          <w:color w:val="000000"/>
        </w:rPr>
        <w:t xml:space="preserve"> pav.). </w:t>
      </w:r>
    </w:p>
    <w:p w:rsidR="00180C26" w:rsidRPr="00180C26" w:rsidRDefault="002F3A14" w:rsidP="00180C26">
      <w:pPr>
        <w:spacing w:line="312" w:lineRule="auto"/>
        <w:ind w:firstLine="900"/>
        <w:jc w:val="both"/>
        <w:rPr>
          <w:color w:val="000000"/>
        </w:rPr>
      </w:pPr>
      <w:r>
        <w:rPr>
          <w:noProof/>
        </w:rPr>
        <w:drawing>
          <wp:inline distT="0" distB="0" distL="0" distR="0">
            <wp:extent cx="5753100" cy="1457325"/>
            <wp:effectExtent l="0" t="0" r="0" b="0"/>
            <wp:docPr id="13" name="Diagrama 1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rsidR="00C445AF" w:rsidRDefault="00094A45" w:rsidP="00C445AF">
      <w:pPr>
        <w:spacing w:line="312" w:lineRule="auto"/>
        <w:jc w:val="center"/>
        <w:rPr>
          <w:i/>
          <w:color w:val="000000"/>
          <w:sz w:val="20"/>
          <w:szCs w:val="20"/>
        </w:rPr>
      </w:pPr>
      <w:r w:rsidRPr="00094A45">
        <w:rPr>
          <w:b/>
          <w:i/>
          <w:color w:val="000000"/>
          <w:sz w:val="20"/>
          <w:szCs w:val="20"/>
        </w:rPr>
        <w:t>1</w:t>
      </w:r>
      <w:r>
        <w:rPr>
          <w:b/>
          <w:i/>
          <w:color w:val="000000"/>
          <w:sz w:val="20"/>
          <w:szCs w:val="20"/>
        </w:rPr>
        <w:t>3</w:t>
      </w:r>
      <w:r w:rsidRPr="00094A45">
        <w:rPr>
          <w:b/>
          <w:i/>
          <w:color w:val="000000"/>
          <w:sz w:val="20"/>
          <w:szCs w:val="20"/>
        </w:rPr>
        <w:t xml:space="preserve"> pav.  </w:t>
      </w:r>
      <w:r w:rsidRPr="00094A45">
        <w:rPr>
          <w:i/>
          <w:color w:val="000000"/>
          <w:sz w:val="20"/>
          <w:szCs w:val="20"/>
        </w:rPr>
        <w:t>Mokinių skaičiaus kaita jaunimo mokyklose</w:t>
      </w:r>
    </w:p>
    <w:p w:rsidR="00F543F8" w:rsidRPr="00C445AF" w:rsidRDefault="00F543F8" w:rsidP="00C445AF">
      <w:pPr>
        <w:spacing w:line="312" w:lineRule="auto"/>
        <w:jc w:val="center"/>
        <w:rPr>
          <w:i/>
          <w:color w:val="000000"/>
          <w:sz w:val="20"/>
          <w:szCs w:val="20"/>
        </w:rPr>
      </w:pPr>
    </w:p>
    <w:p w:rsidR="00094A45" w:rsidRPr="00094A45" w:rsidRDefault="00094A45" w:rsidP="00094A45">
      <w:pPr>
        <w:spacing w:line="312" w:lineRule="auto"/>
        <w:ind w:firstLine="900"/>
        <w:jc w:val="both"/>
        <w:rPr>
          <w:color w:val="000000"/>
        </w:rPr>
      </w:pPr>
      <w:r w:rsidRPr="00094A45">
        <w:rPr>
          <w:color w:val="000000"/>
        </w:rPr>
        <w:lastRenderedPageBreak/>
        <w:t xml:space="preserve">Kauno miesto mokinių skaičius </w:t>
      </w:r>
      <w:r w:rsidRPr="00377DC5">
        <w:rPr>
          <w:color w:val="000000"/>
        </w:rPr>
        <w:t>suaugusiųjų mokykloje</w:t>
      </w:r>
      <w:r w:rsidRPr="00094A45">
        <w:rPr>
          <w:color w:val="000000"/>
        </w:rPr>
        <w:t xml:space="preserve"> mažėja (žr. 1</w:t>
      </w:r>
      <w:r>
        <w:rPr>
          <w:color w:val="000000"/>
        </w:rPr>
        <w:t>4</w:t>
      </w:r>
      <w:r w:rsidRPr="00094A45">
        <w:rPr>
          <w:color w:val="000000"/>
        </w:rPr>
        <w:t xml:space="preserve"> pav.).  Kaune mokiniai</w:t>
      </w:r>
      <w:r w:rsidR="005722FD">
        <w:rPr>
          <w:color w:val="000000"/>
        </w:rPr>
        <w:t>,</w:t>
      </w:r>
      <w:r w:rsidRPr="00094A45">
        <w:rPr>
          <w:color w:val="000000"/>
        </w:rPr>
        <w:t xml:space="preserve"> be suaugusiųjų mokyklos</w:t>
      </w:r>
      <w:r w:rsidR="005722FD">
        <w:rPr>
          <w:color w:val="000000"/>
        </w:rPr>
        <w:t>,</w:t>
      </w:r>
      <w:r w:rsidRPr="00094A45">
        <w:rPr>
          <w:color w:val="000000"/>
        </w:rPr>
        <w:t xml:space="preserve"> gali pasirinkti mokymąsi suaugusiųjų klasėse A</w:t>
      </w:r>
      <w:r w:rsidR="005722FD">
        <w:rPr>
          <w:color w:val="000000"/>
        </w:rPr>
        <w:t>leksandro</w:t>
      </w:r>
      <w:r w:rsidRPr="00094A45">
        <w:rPr>
          <w:color w:val="000000"/>
        </w:rPr>
        <w:t xml:space="preserve"> Puškino gimnazijoje </w:t>
      </w:r>
      <w:r w:rsidR="005722FD">
        <w:rPr>
          <w:color w:val="000000"/>
        </w:rPr>
        <w:t>ir</w:t>
      </w:r>
      <w:r w:rsidRPr="00094A45">
        <w:rPr>
          <w:color w:val="000000"/>
        </w:rPr>
        <w:t xml:space="preserve"> profesinėse mokyklose, kuriose gali tuo pačiu metu mokytis ir įgyti reikiamą specialybę.</w:t>
      </w:r>
    </w:p>
    <w:p w:rsidR="00180C26" w:rsidRDefault="002F3A14" w:rsidP="00180C26">
      <w:pPr>
        <w:spacing w:line="312" w:lineRule="auto"/>
        <w:jc w:val="both"/>
      </w:pPr>
      <w:r>
        <w:rPr>
          <w:noProof/>
        </w:rPr>
        <w:drawing>
          <wp:inline distT="0" distB="0" distL="0" distR="0">
            <wp:extent cx="5886450" cy="1447800"/>
            <wp:effectExtent l="0" t="0" r="0" b="0"/>
            <wp:docPr id="14" name="Diagrama 1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rsidR="00094A45" w:rsidRDefault="00094A45" w:rsidP="00094A45">
      <w:pPr>
        <w:spacing w:line="312" w:lineRule="auto"/>
        <w:jc w:val="center"/>
        <w:rPr>
          <w:i/>
          <w:color w:val="000000"/>
          <w:sz w:val="20"/>
          <w:szCs w:val="20"/>
        </w:rPr>
      </w:pPr>
      <w:r w:rsidRPr="00094A45">
        <w:rPr>
          <w:b/>
          <w:i/>
          <w:color w:val="000000"/>
          <w:sz w:val="20"/>
          <w:szCs w:val="20"/>
        </w:rPr>
        <w:t>1</w:t>
      </w:r>
      <w:r>
        <w:rPr>
          <w:b/>
          <w:i/>
          <w:color w:val="000000"/>
          <w:sz w:val="20"/>
          <w:szCs w:val="20"/>
        </w:rPr>
        <w:t>4</w:t>
      </w:r>
      <w:r w:rsidRPr="00094A45">
        <w:rPr>
          <w:b/>
          <w:i/>
          <w:color w:val="000000"/>
          <w:sz w:val="20"/>
          <w:szCs w:val="20"/>
        </w:rPr>
        <w:t xml:space="preserve"> pav. </w:t>
      </w:r>
      <w:r w:rsidRPr="00094A45">
        <w:rPr>
          <w:i/>
          <w:color w:val="000000"/>
          <w:sz w:val="20"/>
          <w:szCs w:val="20"/>
        </w:rPr>
        <w:t>Mokinių skaičiaus kaita suaugusiųjų mokyklose</w:t>
      </w:r>
    </w:p>
    <w:p w:rsidR="00094A45" w:rsidRDefault="00094A45" w:rsidP="00094A45">
      <w:pPr>
        <w:spacing w:line="312" w:lineRule="auto"/>
        <w:ind w:firstLine="900"/>
        <w:jc w:val="both"/>
        <w:rPr>
          <w:color w:val="000000"/>
        </w:rPr>
      </w:pPr>
      <w:r w:rsidRPr="00094A45">
        <w:rPr>
          <w:color w:val="000000"/>
        </w:rPr>
        <w:t xml:space="preserve">2010 metais mokinių skaičius </w:t>
      </w:r>
      <w:r w:rsidRPr="00377DC5">
        <w:rPr>
          <w:color w:val="000000"/>
        </w:rPr>
        <w:t>specialiosiose mokyklose</w:t>
      </w:r>
      <w:r w:rsidRPr="00094A45">
        <w:rPr>
          <w:color w:val="000000"/>
        </w:rPr>
        <w:t xml:space="preserve"> padidėjo dėl apskričių </w:t>
      </w:r>
      <w:r w:rsidR="005722FD">
        <w:rPr>
          <w:color w:val="000000"/>
        </w:rPr>
        <w:t xml:space="preserve">viršininkų administracijų </w:t>
      </w:r>
      <w:r w:rsidRPr="00094A45">
        <w:rPr>
          <w:color w:val="000000"/>
        </w:rPr>
        <w:t xml:space="preserve">panaikinimo ir </w:t>
      </w:r>
      <w:r w:rsidR="005722FD">
        <w:rPr>
          <w:color w:val="000000"/>
        </w:rPr>
        <w:t>joms</w:t>
      </w:r>
      <w:r w:rsidRPr="00094A45">
        <w:rPr>
          <w:color w:val="000000"/>
        </w:rPr>
        <w:t xml:space="preserve"> pavald</w:t>
      </w:r>
      <w:r w:rsidR="005722FD">
        <w:rPr>
          <w:color w:val="000000"/>
        </w:rPr>
        <w:t>žių</w:t>
      </w:r>
      <w:r w:rsidRPr="00094A45">
        <w:rPr>
          <w:color w:val="000000"/>
        </w:rPr>
        <w:t xml:space="preserve"> 5 specialiųjų mokyklų perdavim</w:t>
      </w:r>
      <w:r w:rsidR="005722FD">
        <w:rPr>
          <w:color w:val="000000"/>
        </w:rPr>
        <w:t>o</w:t>
      </w:r>
      <w:r w:rsidRPr="00094A45">
        <w:rPr>
          <w:color w:val="000000"/>
        </w:rPr>
        <w:t xml:space="preserve"> Kauno m</w:t>
      </w:r>
      <w:r>
        <w:rPr>
          <w:color w:val="000000"/>
        </w:rPr>
        <w:t>iesto</w:t>
      </w:r>
      <w:r w:rsidRPr="00094A45">
        <w:rPr>
          <w:color w:val="000000"/>
        </w:rPr>
        <w:t xml:space="preserve"> savivaldybei (žr. </w:t>
      </w:r>
      <w:r>
        <w:rPr>
          <w:color w:val="000000"/>
        </w:rPr>
        <w:t>15</w:t>
      </w:r>
      <w:r w:rsidRPr="00094A45">
        <w:rPr>
          <w:color w:val="000000"/>
        </w:rPr>
        <w:t xml:space="preserve"> pav.). 2014 m. mokinių skaičius išliko panašus.</w:t>
      </w:r>
    </w:p>
    <w:p w:rsidR="00094A45" w:rsidRPr="00094A45" w:rsidRDefault="00094A45" w:rsidP="00C445AF">
      <w:pPr>
        <w:spacing w:line="312" w:lineRule="auto"/>
        <w:rPr>
          <w:i/>
          <w:color w:val="000000"/>
          <w:sz w:val="20"/>
          <w:szCs w:val="20"/>
        </w:rPr>
      </w:pPr>
    </w:p>
    <w:p w:rsidR="00094A45" w:rsidRDefault="002F3A14" w:rsidP="00180C26">
      <w:pPr>
        <w:spacing w:line="312" w:lineRule="auto"/>
        <w:jc w:val="both"/>
      </w:pPr>
      <w:r>
        <w:rPr>
          <w:noProof/>
        </w:rPr>
        <w:drawing>
          <wp:inline distT="0" distB="0" distL="0" distR="0">
            <wp:extent cx="5895975" cy="1676400"/>
            <wp:effectExtent l="0" t="0" r="0" b="0"/>
            <wp:docPr id="15" name="Diagrama 1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rsidR="00094A45" w:rsidRDefault="00094A45" w:rsidP="00094A45">
      <w:pPr>
        <w:spacing w:line="312" w:lineRule="auto"/>
        <w:jc w:val="center"/>
        <w:rPr>
          <w:i/>
          <w:color w:val="000000"/>
          <w:sz w:val="20"/>
          <w:szCs w:val="20"/>
        </w:rPr>
      </w:pPr>
      <w:r>
        <w:rPr>
          <w:b/>
          <w:i/>
          <w:color w:val="000000"/>
          <w:sz w:val="20"/>
          <w:szCs w:val="20"/>
        </w:rPr>
        <w:t>15</w:t>
      </w:r>
      <w:r w:rsidRPr="00094A45">
        <w:rPr>
          <w:b/>
          <w:i/>
          <w:color w:val="000000"/>
          <w:sz w:val="20"/>
          <w:szCs w:val="20"/>
        </w:rPr>
        <w:t xml:space="preserve"> pav. </w:t>
      </w:r>
      <w:r w:rsidRPr="00094A45">
        <w:rPr>
          <w:i/>
          <w:color w:val="000000"/>
          <w:sz w:val="20"/>
          <w:szCs w:val="20"/>
        </w:rPr>
        <w:t>Mokinių skaičiaus kaita specialiosiose mokyklose</w:t>
      </w:r>
    </w:p>
    <w:p w:rsidR="00C445AF" w:rsidRDefault="00C445AF" w:rsidP="00094A45">
      <w:pPr>
        <w:spacing w:line="312" w:lineRule="auto"/>
        <w:jc w:val="center"/>
        <w:rPr>
          <w:i/>
          <w:color w:val="000000"/>
          <w:sz w:val="20"/>
          <w:szCs w:val="20"/>
        </w:rPr>
      </w:pPr>
    </w:p>
    <w:p w:rsidR="00094A45" w:rsidRDefault="00094A45" w:rsidP="00C445AF">
      <w:pPr>
        <w:spacing w:line="312" w:lineRule="auto"/>
        <w:ind w:firstLine="900"/>
        <w:jc w:val="both"/>
        <w:rPr>
          <w:color w:val="000000"/>
        </w:rPr>
      </w:pPr>
      <w:r w:rsidRPr="00094A45">
        <w:rPr>
          <w:color w:val="000000"/>
        </w:rPr>
        <w:t>Mokinių, besimokančių 1, 4 ir 8 klasėse, kaita per 2010</w:t>
      </w:r>
      <w:r w:rsidR="005722FD">
        <w:rPr>
          <w:color w:val="000000"/>
        </w:rPr>
        <w:t>–</w:t>
      </w:r>
      <w:r w:rsidRPr="00094A45">
        <w:rPr>
          <w:color w:val="000000"/>
        </w:rPr>
        <w:t xml:space="preserve">2014 metų laikotarpį Kauno mieste pavaizduota </w:t>
      </w:r>
      <w:r>
        <w:rPr>
          <w:color w:val="000000"/>
        </w:rPr>
        <w:t>16</w:t>
      </w:r>
      <w:r w:rsidRPr="00094A45">
        <w:rPr>
          <w:color w:val="000000"/>
        </w:rPr>
        <w:t xml:space="preserve"> pav. Lyginant su praėjusiais metais, 2014 metais </w:t>
      </w:r>
      <w:r w:rsidR="005722FD" w:rsidRPr="00094A45">
        <w:rPr>
          <w:color w:val="000000"/>
        </w:rPr>
        <w:t xml:space="preserve">padaugėjo </w:t>
      </w:r>
      <w:r w:rsidRPr="00094A45">
        <w:rPr>
          <w:color w:val="000000"/>
        </w:rPr>
        <w:t xml:space="preserve">147 pirmokais, ketvirtokų – 73, tačiau aštuntokų sumažėjo 230. Iš grafiko </w:t>
      </w:r>
      <w:r w:rsidR="005722FD">
        <w:rPr>
          <w:color w:val="000000"/>
        </w:rPr>
        <w:t>matyti</w:t>
      </w:r>
      <w:r w:rsidRPr="00094A45">
        <w:rPr>
          <w:color w:val="000000"/>
        </w:rPr>
        <w:t>, kad ir toliau artimiausius trejus metus išliks mokinių mažėjimo tendencija.</w:t>
      </w:r>
    </w:p>
    <w:p w:rsidR="00C445AF" w:rsidRDefault="00C445AF" w:rsidP="00C445AF">
      <w:pPr>
        <w:spacing w:line="312" w:lineRule="auto"/>
        <w:ind w:firstLine="900"/>
        <w:jc w:val="both"/>
        <w:rPr>
          <w:color w:val="000000"/>
        </w:rPr>
      </w:pPr>
    </w:p>
    <w:p w:rsidR="00094A45" w:rsidRDefault="002F3A14" w:rsidP="00094A45">
      <w:pPr>
        <w:spacing w:line="312" w:lineRule="auto"/>
        <w:ind w:firstLine="900"/>
        <w:jc w:val="both"/>
        <w:rPr>
          <w:color w:val="000000"/>
        </w:rPr>
      </w:pPr>
      <w:r>
        <w:rPr>
          <w:noProof/>
        </w:rPr>
        <w:drawing>
          <wp:inline distT="0" distB="0" distL="0" distR="0">
            <wp:extent cx="5848350" cy="1714500"/>
            <wp:effectExtent l="0" t="0" r="0" b="0"/>
            <wp:docPr id="16" name="Diagrama 1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rsidR="00094A45" w:rsidRPr="00C445AF" w:rsidRDefault="00094A45" w:rsidP="00C445AF">
      <w:pPr>
        <w:spacing w:line="312" w:lineRule="auto"/>
        <w:jc w:val="center"/>
        <w:rPr>
          <w:i/>
          <w:color w:val="000000"/>
          <w:sz w:val="20"/>
          <w:szCs w:val="20"/>
        </w:rPr>
      </w:pPr>
      <w:r>
        <w:rPr>
          <w:b/>
          <w:i/>
          <w:color w:val="000000"/>
          <w:sz w:val="20"/>
          <w:szCs w:val="20"/>
        </w:rPr>
        <w:t xml:space="preserve">16 </w:t>
      </w:r>
      <w:r w:rsidRPr="00094A45">
        <w:rPr>
          <w:b/>
          <w:i/>
          <w:color w:val="000000"/>
          <w:sz w:val="20"/>
          <w:szCs w:val="20"/>
        </w:rPr>
        <w:t xml:space="preserve">pav. </w:t>
      </w:r>
      <w:r w:rsidRPr="00094A45">
        <w:rPr>
          <w:i/>
          <w:color w:val="000000"/>
          <w:sz w:val="20"/>
          <w:szCs w:val="20"/>
        </w:rPr>
        <w:t>Mokinių skaičiaus kaita 1, 4 ir 8 klasėse Kauno mieste</w:t>
      </w:r>
    </w:p>
    <w:p w:rsidR="00C445AF" w:rsidRDefault="00C445AF" w:rsidP="00094A45">
      <w:pPr>
        <w:spacing w:line="312" w:lineRule="auto"/>
        <w:ind w:firstLine="900"/>
        <w:jc w:val="both"/>
        <w:rPr>
          <w:color w:val="000000"/>
        </w:rPr>
      </w:pPr>
    </w:p>
    <w:p w:rsidR="00094A45" w:rsidRDefault="00094A45" w:rsidP="00094A45">
      <w:pPr>
        <w:spacing w:line="312" w:lineRule="auto"/>
        <w:ind w:firstLine="900"/>
        <w:jc w:val="both"/>
        <w:rPr>
          <w:color w:val="000000"/>
        </w:rPr>
      </w:pPr>
      <w:r w:rsidRPr="00094A45">
        <w:rPr>
          <w:color w:val="000000"/>
        </w:rPr>
        <w:lastRenderedPageBreak/>
        <w:t xml:space="preserve">Kauno miesto mokinių skaičius 10 ir 12 klasėse nuo 2009 metų nuolat mažėjo, tačiau didėjo besimokančių gimnazijos 2 ir 4 klasėse skaičius. Tai įvyko dėl tinklo pertvarkos, naujų nevalstybinių mokyklų atsiradimo ir dešimtokų galimo mokymosi profesinėse mokyklose </w:t>
      </w:r>
      <w:r w:rsidR="005722FD">
        <w:rPr>
          <w:color w:val="000000"/>
        </w:rPr>
        <w:t xml:space="preserve">                  </w:t>
      </w:r>
      <w:r w:rsidRPr="00094A45">
        <w:rPr>
          <w:color w:val="000000"/>
        </w:rPr>
        <w:t xml:space="preserve">(žr. </w:t>
      </w:r>
      <w:r>
        <w:rPr>
          <w:color w:val="000000"/>
        </w:rPr>
        <w:t>17</w:t>
      </w:r>
      <w:r w:rsidRPr="00094A45">
        <w:rPr>
          <w:color w:val="000000"/>
        </w:rPr>
        <w:t xml:space="preserve"> pav.). Prognozuojama, kad artimiausius trejus metus tiek dešimtokų, tiek dvyliktokų skaičius mažės, tačiau dėl vykstančio mokyklų akreditacijos proceso artimiausius dvejus metus gali išlikti šių mokinių skaičiaus didėjimas gimnazijose.</w:t>
      </w:r>
    </w:p>
    <w:p w:rsidR="00094A45" w:rsidRPr="00094A45" w:rsidRDefault="002F3A14" w:rsidP="00094A45">
      <w:pPr>
        <w:spacing w:line="312" w:lineRule="auto"/>
        <w:ind w:firstLine="900"/>
        <w:jc w:val="both"/>
        <w:rPr>
          <w:color w:val="FF0000"/>
        </w:rPr>
      </w:pPr>
      <w:r>
        <w:rPr>
          <w:noProof/>
        </w:rPr>
        <w:drawing>
          <wp:inline distT="0" distB="0" distL="0" distR="0">
            <wp:extent cx="5629275" cy="2286000"/>
            <wp:effectExtent l="0" t="0" r="0" b="0"/>
            <wp:docPr id="17" name="Diagrama 1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rsidR="00094A45" w:rsidRDefault="00094A45" w:rsidP="00094A45">
      <w:pPr>
        <w:spacing w:line="312" w:lineRule="auto"/>
        <w:jc w:val="center"/>
        <w:rPr>
          <w:i/>
          <w:color w:val="000000"/>
          <w:sz w:val="20"/>
          <w:szCs w:val="20"/>
        </w:rPr>
      </w:pPr>
      <w:r>
        <w:rPr>
          <w:b/>
          <w:i/>
          <w:color w:val="000000"/>
          <w:sz w:val="20"/>
          <w:szCs w:val="20"/>
        </w:rPr>
        <w:t>17</w:t>
      </w:r>
      <w:r w:rsidR="005211BD">
        <w:rPr>
          <w:b/>
          <w:i/>
          <w:color w:val="000000"/>
          <w:sz w:val="20"/>
          <w:szCs w:val="20"/>
        </w:rPr>
        <w:t xml:space="preserve"> </w:t>
      </w:r>
      <w:r w:rsidRPr="00094A45">
        <w:rPr>
          <w:b/>
          <w:i/>
          <w:color w:val="000000"/>
          <w:sz w:val="20"/>
          <w:szCs w:val="20"/>
        </w:rPr>
        <w:t>pav.</w:t>
      </w:r>
      <w:r w:rsidRPr="00094A45">
        <w:rPr>
          <w:i/>
          <w:color w:val="000000"/>
          <w:sz w:val="20"/>
          <w:szCs w:val="20"/>
        </w:rPr>
        <w:t xml:space="preserve"> Mokinių skaičiaus kaita 10 ir 12 klasėse bei gimnazijos 2 ir 4 klasėse</w:t>
      </w:r>
    </w:p>
    <w:p w:rsidR="005211BD" w:rsidRPr="00094A45" w:rsidRDefault="005211BD" w:rsidP="00094A45">
      <w:pPr>
        <w:spacing w:line="312" w:lineRule="auto"/>
        <w:jc w:val="center"/>
        <w:rPr>
          <w:i/>
          <w:color w:val="000000"/>
          <w:sz w:val="20"/>
          <w:szCs w:val="20"/>
        </w:rPr>
      </w:pPr>
    </w:p>
    <w:p w:rsidR="007E3169" w:rsidRDefault="005211BD" w:rsidP="007E3169">
      <w:pPr>
        <w:spacing w:line="312" w:lineRule="auto"/>
        <w:ind w:firstLine="900"/>
        <w:jc w:val="both"/>
        <w:rPr>
          <w:color w:val="000000"/>
        </w:rPr>
      </w:pPr>
      <w:r w:rsidRPr="005211BD">
        <w:rPr>
          <w:color w:val="000000"/>
        </w:rPr>
        <w:t xml:space="preserve">Jei bendrojo ugdymo mokyklose mokinių skaičius mažėja, tai džiugu, kad ikimokyklinio ugdymo </w:t>
      </w:r>
      <w:r w:rsidR="005722FD">
        <w:rPr>
          <w:color w:val="000000"/>
        </w:rPr>
        <w:t xml:space="preserve">įstaigose </w:t>
      </w:r>
      <w:r w:rsidRPr="005211BD">
        <w:rPr>
          <w:color w:val="000000"/>
        </w:rPr>
        <w:t>vaikų skaičius nežymiai didėja – per 2014 metus padaugėjo  apie 500 vaikų ir siekė 14071 (žr.</w:t>
      </w:r>
      <w:r w:rsidR="005722FD">
        <w:rPr>
          <w:color w:val="000000"/>
        </w:rPr>
        <w:t xml:space="preserve"> </w:t>
      </w:r>
      <w:r>
        <w:rPr>
          <w:color w:val="000000"/>
        </w:rPr>
        <w:t>18</w:t>
      </w:r>
      <w:r w:rsidRPr="005211BD">
        <w:rPr>
          <w:color w:val="000000"/>
        </w:rPr>
        <w:t xml:space="preserve"> pav.). </w:t>
      </w:r>
    </w:p>
    <w:p w:rsidR="005211BD" w:rsidRPr="005211BD" w:rsidRDefault="005211BD" w:rsidP="005211BD">
      <w:pPr>
        <w:spacing w:line="312" w:lineRule="auto"/>
        <w:ind w:firstLine="900"/>
        <w:jc w:val="both"/>
        <w:rPr>
          <w:color w:val="000000"/>
        </w:rPr>
      </w:pPr>
    </w:p>
    <w:p w:rsidR="00094A45" w:rsidRDefault="002F3A14" w:rsidP="005211BD">
      <w:pPr>
        <w:spacing w:line="312" w:lineRule="auto"/>
        <w:jc w:val="center"/>
      </w:pPr>
      <w:r>
        <w:rPr>
          <w:noProof/>
        </w:rPr>
        <w:drawing>
          <wp:inline distT="0" distB="0" distL="0" distR="0">
            <wp:extent cx="5581650" cy="1647825"/>
            <wp:effectExtent l="0" t="0" r="0" b="0"/>
            <wp:docPr id="18" name="Diagrama 1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rsidR="005211BD" w:rsidRPr="005211BD" w:rsidRDefault="005211BD" w:rsidP="005211BD">
      <w:pPr>
        <w:spacing w:line="312" w:lineRule="auto"/>
        <w:jc w:val="center"/>
        <w:rPr>
          <w:i/>
          <w:color w:val="000000"/>
          <w:sz w:val="20"/>
          <w:szCs w:val="20"/>
        </w:rPr>
      </w:pPr>
      <w:r>
        <w:rPr>
          <w:b/>
          <w:i/>
          <w:color w:val="000000"/>
          <w:sz w:val="20"/>
          <w:szCs w:val="20"/>
        </w:rPr>
        <w:t>18</w:t>
      </w:r>
      <w:r w:rsidRPr="005211BD">
        <w:rPr>
          <w:b/>
          <w:i/>
          <w:color w:val="000000"/>
          <w:sz w:val="20"/>
          <w:szCs w:val="20"/>
        </w:rPr>
        <w:t xml:space="preserve"> pav. </w:t>
      </w:r>
      <w:r w:rsidRPr="005211BD">
        <w:rPr>
          <w:i/>
          <w:color w:val="000000"/>
          <w:sz w:val="20"/>
          <w:szCs w:val="20"/>
        </w:rPr>
        <w:t>Ikimokyklinių įstaigų auklėtinių skaičiaus kaita</w:t>
      </w:r>
    </w:p>
    <w:p w:rsidR="00C445AF" w:rsidRPr="008064A7" w:rsidRDefault="004879D8" w:rsidP="00C445AF">
      <w:pPr>
        <w:jc w:val="center"/>
        <w:rPr>
          <w:color w:val="000000"/>
        </w:rPr>
      </w:pPr>
      <w:r w:rsidRPr="004879D8">
        <w:rPr>
          <w:b/>
          <w:bCs/>
          <w:sz w:val="20"/>
          <w:szCs w:val="20"/>
        </w:rPr>
        <w:t xml:space="preserve">                                                                                                       </w:t>
      </w:r>
    </w:p>
    <w:p w:rsidR="00E12766" w:rsidRDefault="0070431C" w:rsidP="00E12766">
      <w:pPr>
        <w:pStyle w:val="Pagrindiniotekstotrauka2"/>
        <w:spacing w:line="360" w:lineRule="auto"/>
        <w:ind w:firstLine="900"/>
        <w:jc w:val="both"/>
      </w:pPr>
      <w:r>
        <w:t xml:space="preserve">3. </w:t>
      </w:r>
      <w:r w:rsidR="00AB601F">
        <w:t>Procesai</w:t>
      </w:r>
    </w:p>
    <w:p w:rsidR="00C445AF" w:rsidRDefault="00C445AF" w:rsidP="00E12766">
      <w:pPr>
        <w:pStyle w:val="Pagrindiniotekstotrauka2"/>
        <w:spacing w:line="360" w:lineRule="auto"/>
        <w:ind w:firstLine="900"/>
        <w:jc w:val="both"/>
      </w:pPr>
    </w:p>
    <w:p w:rsidR="00AB601F" w:rsidRDefault="00AB601F" w:rsidP="00AB601F">
      <w:pPr>
        <w:spacing w:line="312" w:lineRule="auto"/>
        <w:ind w:firstLine="900"/>
        <w:jc w:val="both"/>
        <w:rPr>
          <w:color w:val="000000"/>
        </w:rPr>
      </w:pPr>
      <w:r w:rsidRPr="00AB601F">
        <w:rPr>
          <w:color w:val="000000"/>
        </w:rPr>
        <w:t xml:space="preserve">Mokyklose vykstantys procesai analizuojami pagal bendrojo ugdymo mokyklų veiklos kokybės išorės vertinimo tvarkos aprašą, išskiriant 5 mokyklų veiklos sritis: mokyklos kultūra, ugdymas ir mokymasis, pasiekimai, pagalba mokiniui ir mokyklos strateginis planavimas. Šių sričių </w:t>
      </w:r>
      <w:r w:rsidRPr="00B544F9">
        <w:rPr>
          <w:color w:val="000000"/>
        </w:rPr>
        <w:t>bendras veiklos kokybės indeksas</w:t>
      </w:r>
      <w:r w:rsidRPr="00AB601F">
        <w:rPr>
          <w:b/>
          <w:color w:val="000000"/>
        </w:rPr>
        <w:t xml:space="preserve"> </w:t>
      </w:r>
      <w:r w:rsidRPr="00AB601F">
        <w:rPr>
          <w:color w:val="000000"/>
        </w:rPr>
        <w:t xml:space="preserve">(toliau </w:t>
      </w:r>
      <w:r w:rsidR="005722FD">
        <w:rPr>
          <w:color w:val="000000"/>
        </w:rPr>
        <w:t xml:space="preserve">– </w:t>
      </w:r>
      <w:r w:rsidRPr="00B544F9">
        <w:rPr>
          <w:color w:val="000000"/>
        </w:rPr>
        <w:t>VKI</w:t>
      </w:r>
      <w:r w:rsidRPr="00AB601F">
        <w:rPr>
          <w:color w:val="000000"/>
        </w:rPr>
        <w:t xml:space="preserve">) miesto kontekste pavaizduotas </w:t>
      </w:r>
      <w:r w:rsidR="005722FD">
        <w:rPr>
          <w:color w:val="000000"/>
        </w:rPr>
        <w:t xml:space="preserve">                        </w:t>
      </w:r>
      <w:r w:rsidR="00B544F9">
        <w:rPr>
          <w:color w:val="000000"/>
        </w:rPr>
        <w:t>19</w:t>
      </w:r>
      <w:r w:rsidRPr="00AB601F">
        <w:rPr>
          <w:color w:val="000000"/>
        </w:rPr>
        <w:t xml:space="preserve"> paveiksle. Pažymėtina, kad 2005</w:t>
      </w:r>
      <w:r w:rsidR="00D62C50">
        <w:rPr>
          <w:color w:val="000000"/>
        </w:rPr>
        <w:t>–</w:t>
      </w:r>
      <w:r w:rsidRPr="00AB601F">
        <w:rPr>
          <w:color w:val="000000"/>
        </w:rPr>
        <w:t xml:space="preserve">2014 metų laikotarpiu įvertintos 54 Kauno bendrojo ugdymo mokyklos iš esančios 71 (tai sudaro 76 proc.). Kadangi 2014 metais vertintos tik 3 mokyklos, tai </w:t>
      </w:r>
      <w:r w:rsidRPr="00AB601F">
        <w:rPr>
          <w:color w:val="000000"/>
        </w:rPr>
        <w:lastRenderedPageBreak/>
        <w:t xml:space="preserve">VKI kaitą netikslinga stebėti. </w:t>
      </w:r>
      <w:r w:rsidR="00B544F9">
        <w:rPr>
          <w:color w:val="000000"/>
        </w:rPr>
        <w:t>20</w:t>
      </w:r>
      <w:r w:rsidRPr="00AB601F">
        <w:rPr>
          <w:color w:val="000000"/>
        </w:rPr>
        <w:t xml:space="preserve"> ir </w:t>
      </w:r>
      <w:r w:rsidR="00B544F9">
        <w:rPr>
          <w:color w:val="000000"/>
        </w:rPr>
        <w:t>21</w:t>
      </w:r>
      <w:r w:rsidRPr="00AB601F">
        <w:rPr>
          <w:color w:val="000000"/>
        </w:rPr>
        <w:t xml:space="preserve"> paveiksluose pateikta sričių vertinimų kaita pagal 4 lygių skalę (labai gerai, gerai, patenkinamai, prastai). </w:t>
      </w:r>
    </w:p>
    <w:p w:rsidR="00B544F9" w:rsidRDefault="002F3A14" w:rsidP="00AB601F">
      <w:pPr>
        <w:spacing w:line="312" w:lineRule="auto"/>
        <w:ind w:firstLine="900"/>
        <w:jc w:val="both"/>
        <w:rPr>
          <w:noProof/>
        </w:rPr>
      </w:pPr>
      <w:r>
        <w:rPr>
          <w:noProof/>
        </w:rPr>
        <w:drawing>
          <wp:inline distT="0" distB="0" distL="0" distR="0">
            <wp:extent cx="4673600" cy="1493520"/>
            <wp:effectExtent l="0" t="0" r="12700" b="11430"/>
            <wp:docPr id="19" name="Diagrama 1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rsidR="00B544F9" w:rsidRDefault="00B544F9" w:rsidP="00B544F9">
      <w:pPr>
        <w:spacing w:line="312" w:lineRule="auto"/>
        <w:jc w:val="center"/>
        <w:rPr>
          <w:i/>
          <w:color w:val="000000"/>
          <w:sz w:val="20"/>
          <w:szCs w:val="20"/>
        </w:rPr>
      </w:pPr>
      <w:r>
        <w:rPr>
          <w:b/>
          <w:i/>
          <w:color w:val="000000"/>
          <w:sz w:val="20"/>
          <w:szCs w:val="20"/>
        </w:rPr>
        <w:t>19</w:t>
      </w:r>
      <w:r w:rsidRPr="00B544F9">
        <w:rPr>
          <w:b/>
          <w:i/>
          <w:color w:val="000000"/>
          <w:sz w:val="20"/>
          <w:szCs w:val="20"/>
        </w:rPr>
        <w:t xml:space="preserve"> pav. </w:t>
      </w:r>
      <w:r w:rsidRPr="00B544F9">
        <w:rPr>
          <w:i/>
          <w:color w:val="000000"/>
          <w:sz w:val="20"/>
          <w:szCs w:val="20"/>
        </w:rPr>
        <w:t>Bendras 2005</w:t>
      </w:r>
      <w:r w:rsidR="005722FD">
        <w:rPr>
          <w:i/>
          <w:color w:val="000000"/>
          <w:sz w:val="20"/>
          <w:szCs w:val="20"/>
        </w:rPr>
        <w:t>–</w:t>
      </w:r>
      <w:r w:rsidRPr="00B544F9">
        <w:rPr>
          <w:i/>
          <w:color w:val="000000"/>
          <w:sz w:val="20"/>
          <w:szCs w:val="20"/>
        </w:rPr>
        <w:t>2014 metais vertintų</w:t>
      </w:r>
      <w:r w:rsidRPr="00B544F9">
        <w:rPr>
          <w:b/>
          <w:i/>
          <w:color w:val="000000"/>
          <w:sz w:val="20"/>
          <w:szCs w:val="20"/>
        </w:rPr>
        <w:t xml:space="preserve"> </w:t>
      </w:r>
      <w:r w:rsidRPr="00B544F9">
        <w:rPr>
          <w:i/>
          <w:color w:val="000000"/>
          <w:sz w:val="20"/>
          <w:szCs w:val="20"/>
        </w:rPr>
        <w:t xml:space="preserve">54 Kauno miesto  mokyklų veiklos sričių VKI </w:t>
      </w:r>
    </w:p>
    <w:p w:rsidR="00B544F9" w:rsidRPr="00B544F9" w:rsidRDefault="00B544F9" w:rsidP="00B544F9">
      <w:pPr>
        <w:spacing w:line="312" w:lineRule="auto"/>
        <w:jc w:val="center"/>
        <w:rPr>
          <w:i/>
          <w:color w:val="000000"/>
          <w:sz w:val="20"/>
          <w:szCs w:val="20"/>
        </w:rPr>
      </w:pPr>
    </w:p>
    <w:p w:rsidR="00B544F9" w:rsidRDefault="002F3A14" w:rsidP="00AB601F">
      <w:pPr>
        <w:spacing w:line="312" w:lineRule="auto"/>
        <w:ind w:firstLine="900"/>
        <w:jc w:val="both"/>
        <w:rPr>
          <w:noProof/>
          <w:color w:val="FF0000"/>
        </w:rPr>
      </w:pPr>
      <w:r>
        <w:rPr>
          <w:noProof/>
          <w:color w:val="FF0000"/>
        </w:rPr>
        <w:drawing>
          <wp:inline distT="0" distB="0" distL="0" distR="0">
            <wp:extent cx="5151755" cy="1720215"/>
            <wp:effectExtent l="0" t="0" r="10795" b="13335"/>
            <wp:docPr id="20" name="Diagrama 20"/>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rsidR="00B544F9" w:rsidRDefault="00B544F9" w:rsidP="00B544F9">
      <w:pPr>
        <w:ind w:firstLine="900"/>
        <w:jc w:val="center"/>
        <w:rPr>
          <w:i/>
          <w:color w:val="000000"/>
          <w:sz w:val="20"/>
          <w:szCs w:val="20"/>
        </w:rPr>
      </w:pPr>
      <w:r>
        <w:rPr>
          <w:b/>
          <w:i/>
          <w:color w:val="000000"/>
          <w:sz w:val="20"/>
          <w:szCs w:val="20"/>
        </w:rPr>
        <w:t>20</w:t>
      </w:r>
      <w:r w:rsidRPr="00B544F9">
        <w:rPr>
          <w:b/>
          <w:i/>
          <w:color w:val="000000"/>
          <w:sz w:val="20"/>
          <w:szCs w:val="20"/>
        </w:rPr>
        <w:t xml:space="preserve"> pav. </w:t>
      </w:r>
      <w:r w:rsidRPr="00B544F9">
        <w:rPr>
          <w:i/>
          <w:color w:val="000000"/>
          <w:sz w:val="20"/>
          <w:szCs w:val="20"/>
        </w:rPr>
        <w:t>Mokyklos veiklos sričių vertinimai (vertinta 42 mokyklos)</w:t>
      </w:r>
    </w:p>
    <w:p w:rsidR="00B544F9" w:rsidRPr="00B544F9" w:rsidRDefault="00B544F9" w:rsidP="00B544F9">
      <w:pPr>
        <w:ind w:firstLine="900"/>
        <w:jc w:val="center"/>
        <w:rPr>
          <w:i/>
          <w:color w:val="000000"/>
          <w:sz w:val="20"/>
          <w:szCs w:val="20"/>
        </w:rPr>
      </w:pPr>
    </w:p>
    <w:p w:rsidR="00B544F9" w:rsidRDefault="002F3A14" w:rsidP="00AB601F">
      <w:pPr>
        <w:spacing w:line="312" w:lineRule="auto"/>
        <w:ind w:firstLine="900"/>
        <w:jc w:val="both"/>
        <w:rPr>
          <w:noProof/>
        </w:rPr>
      </w:pPr>
      <w:r>
        <w:rPr>
          <w:noProof/>
        </w:rPr>
        <w:drawing>
          <wp:inline distT="0" distB="0" distL="0" distR="0">
            <wp:extent cx="5148580" cy="1807210"/>
            <wp:effectExtent l="0" t="0" r="13970" b="21590"/>
            <wp:docPr id="21" name="Diagrama 2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rsidR="00B544F9" w:rsidRDefault="00B544F9" w:rsidP="00B544F9">
      <w:pPr>
        <w:ind w:firstLine="900"/>
        <w:jc w:val="center"/>
        <w:rPr>
          <w:i/>
          <w:color w:val="000000"/>
          <w:sz w:val="20"/>
          <w:szCs w:val="20"/>
        </w:rPr>
      </w:pPr>
      <w:r>
        <w:rPr>
          <w:b/>
          <w:i/>
          <w:color w:val="000000"/>
          <w:sz w:val="20"/>
          <w:szCs w:val="20"/>
        </w:rPr>
        <w:t>21</w:t>
      </w:r>
      <w:r w:rsidRPr="00B544F9">
        <w:rPr>
          <w:b/>
          <w:i/>
          <w:color w:val="000000"/>
          <w:sz w:val="20"/>
          <w:szCs w:val="20"/>
        </w:rPr>
        <w:t xml:space="preserve"> pav. </w:t>
      </w:r>
      <w:r w:rsidRPr="00B544F9">
        <w:rPr>
          <w:i/>
          <w:color w:val="000000"/>
          <w:sz w:val="20"/>
          <w:szCs w:val="20"/>
        </w:rPr>
        <w:t>Mokyklos veiklos sričių vertinimai (vertinta 54 mokyklos)</w:t>
      </w:r>
    </w:p>
    <w:p w:rsidR="00B544F9" w:rsidRPr="00B544F9" w:rsidRDefault="00B544F9" w:rsidP="00B544F9">
      <w:pPr>
        <w:ind w:firstLine="900"/>
        <w:jc w:val="center"/>
        <w:rPr>
          <w:i/>
          <w:color w:val="000000"/>
          <w:sz w:val="20"/>
          <w:szCs w:val="20"/>
        </w:rPr>
      </w:pPr>
    </w:p>
    <w:p w:rsidR="00B544F9" w:rsidRPr="00B544F9" w:rsidRDefault="00B544F9" w:rsidP="00B544F9">
      <w:pPr>
        <w:spacing w:line="312" w:lineRule="auto"/>
        <w:ind w:firstLine="900"/>
        <w:jc w:val="both"/>
        <w:rPr>
          <w:color w:val="000000"/>
        </w:rPr>
      </w:pPr>
      <w:r w:rsidRPr="00B544F9">
        <w:rPr>
          <w:color w:val="000000"/>
        </w:rPr>
        <w:t xml:space="preserve">Iš </w:t>
      </w:r>
      <w:r>
        <w:rPr>
          <w:color w:val="000000"/>
        </w:rPr>
        <w:t xml:space="preserve">20 </w:t>
      </w:r>
      <w:r w:rsidRPr="00B544F9">
        <w:rPr>
          <w:color w:val="000000"/>
        </w:rPr>
        <w:t xml:space="preserve">ir </w:t>
      </w:r>
      <w:r>
        <w:rPr>
          <w:color w:val="000000"/>
        </w:rPr>
        <w:t>21</w:t>
      </w:r>
      <w:r w:rsidRPr="00B544F9">
        <w:rPr>
          <w:color w:val="000000"/>
        </w:rPr>
        <w:t xml:space="preserve"> paveikslų matyti, kad mokyklų išorės vertinimo rezultatai gerėja. Vis daugiau atsiranda </w:t>
      </w:r>
      <w:r w:rsidR="005722FD" w:rsidRPr="00B544F9">
        <w:rPr>
          <w:color w:val="000000"/>
        </w:rPr>
        <w:t xml:space="preserve">vertinimų </w:t>
      </w:r>
      <w:r w:rsidRPr="00B544F9">
        <w:rPr>
          <w:color w:val="000000"/>
        </w:rPr>
        <w:t xml:space="preserve">„labai gerai“. Gerai vertinamos dvi sritys: </w:t>
      </w:r>
      <w:r w:rsidR="005722FD">
        <w:rPr>
          <w:color w:val="000000"/>
        </w:rPr>
        <w:t>m</w:t>
      </w:r>
      <w:r w:rsidRPr="00B544F9">
        <w:rPr>
          <w:color w:val="000000"/>
        </w:rPr>
        <w:t xml:space="preserve">okyklos kultūra ir </w:t>
      </w:r>
      <w:r w:rsidR="005722FD">
        <w:rPr>
          <w:color w:val="000000"/>
        </w:rPr>
        <w:t>m</w:t>
      </w:r>
      <w:r w:rsidRPr="00B544F9">
        <w:rPr>
          <w:color w:val="000000"/>
        </w:rPr>
        <w:t xml:space="preserve">okyklos strateginis valdymas, likusios trys – patenkinamai. Geriausiai vertinama </w:t>
      </w:r>
      <w:r w:rsidR="005722FD">
        <w:rPr>
          <w:color w:val="000000"/>
        </w:rPr>
        <w:t>m</w:t>
      </w:r>
      <w:r w:rsidRPr="00B544F9">
        <w:rPr>
          <w:color w:val="000000"/>
        </w:rPr>
        <w:t>okyklos kultūros sritis (</w:t>
      </w:r>
      <w:r w:rsidR="005722FD" w:rsidRPr="00B544F9">
        <w:rPr>
          <w:color w:val="000000"/>
        </w:rPr>
        <w:t xml:space="preserve">vertinimai </w:t>
      </w:r>
      <w:r w:rsidR="005722FD">
        <w:rPr>
          <w:color w:val="000000"/>
        </w:rPr>
        <w:t>„</w:t>
      </w:r>
      <w:r w:rsidRPr="00B544F9">
        <w:rPr>
          <w:color w:val="000000"/>
        </w:rPr>
        <w:t>gerai</w:t>
      </w:r>
      <w:r w:rsidR="005722FD">
        <w:rPr>
          <w:color w:val="000000"/>
        </w:rPr>
        <w:t>“</w:t>
      </w:r>
      <w:r w:rsidRPr="00B544F9">
        <w:rPr>
          <w:color w:val="000000"/>
        </w:rPr>
        <w:t xml:space="preserve"> ir </w:t>
      </w:r>
      <w:r w:rsidR="005722FD">
        <w:rPr>
          <w:color w:val="000000"/>
        </w:rPr>
        <w:t>„</w:t>
      </w:r>
      <w:r w:rsidRPr="00B544F9">
        <w:rPr>
          <w:color w:val="000000"/>
        </w:rPr>
        <w:t>labai gerai</w:t>
      </w:r>
      <w:r w:rsidR="005722FD">
        <w:rPr>
          <w:color w:val="000000"/>
        </w:rPr>
        <w:t>“</w:t>
      </w:r>
      <w:r w:rsidRPr="00B544F9">
        <w:rPr>
          <w:color w:val="000000"/>
        </w:rPr>
        <w:t xml:space="preserve"> sudaro 88,6 proc.), silpniausiai vertinamos pasiekimų (</w:t>
      </w:r>
      <w:r w:rsidR="00D15F6A" w:rsidRPr="00B544F9">
        <w:rPr>
          <w:color w:val="000000"/>
        </w:rPr>
        <w:t>vertinim</w:t>
      </w:r>
      <w:r w:rsidR="00D15F6A">
        <w:rPr>
          <w:color w:val="000000"/>
        </w:rPr>
        <w:t>as „</w:t>
      </w:r>
      <w:r w:rsidRPr="00B544F9">
        <w:rPr>
          <w:color w:val="000000"/>
        </w:rPr>
        <w:t>patenkinamai</w:t>
      </w:r>
      <w:r w:rsidR="00D15F6A">
        <w:rPr>
          <w:color w:val="000000"/>
        </w:rPr>
        <w:t>“</w:t>
      </w:r>
      <w:r w:rsidRPr="00B544F9">
        <w:rPr>
          <w:color w:val="000000"/>
        </w:rPr>
        <w:t xml:space="preserve"> sudaro 54,5 proc.) </w:t>
      </w:r>
      <w:r w:rsidR="00D15F6A">
        <w:rPr>
          <w:color w:val="000000"/>
        </w:rPr>
        <w:t>ir u</w:t>
      </w:r>
      <w:r w:rsidRPr="00B544F9">
        <w:rPr>
          <w:color w:val="000000"/>
        </w:rPr>
        <w:t>gdymo ir mokymosi (</w:t>
      </w:r>
      <w:r w:rsidR="00D15F6A" w:rsidRPr="00B544F9">
        <w:rPr>
          <w:color w:val="000000"/>
        </w:rPr>
        <w:t xml:space="preserve">vertinimai </w:t>
      </w:r>
      <w:r w:rsidR="00D15F6A">
        <w:rPr>
          <w:color w:val="000000"/>
        </w:rPr>
        <w:t>„</w:t>
      </w:r>
      <w:r w:rsidRPr="00B544F9">
        <w:rPr>
          <w:color w:val="000000"/>
        </w:rPr>
        <w:t>patenkinamai</w:t>
      </w:r>
      <w:r w:rsidR="00A24B33">
        <w:rPr>
          <w:color w:val="000000"/>
        </w:rPr>
        <w:t>“</w:t>
      </w:r>
      <w:r w:rsidRPr="00B544F9">
        <w:rPr>
          <w:color w:val="000000"/>
        </w:rPr>
        <w:t xml:space="preserve"> sudaro</w:t>
      </w:r>
      <w:r w:rsidR="00A24B33">
        <w:rPr>
          <w:color w:val="000000"/>
        </w:rPr>
        <w:t xml:space="preserve"> </w:t>
      </w:r>
      <w:r w:rsidRPr="00B544F9">
        <w:rPr>
          <w:color w:val="000000"/>
        </w:rPr>
        <w:t>70,5 proc.) sritys.</w:t>
      </w:r>
    </w:p>
    <w:p w:rsidR="00B544F9" w:rsidRPr="00AB601F" w:rsidRDefault="00B544F9" w:rsidP="00AB601F">
      <w:pPr>
        <w:spacing w:line="312" w:lineRule="auto"/>
        <w:ind w:firstLine="900"/>
        <w:jc w:val="both"/>
        <w:rPr>
          <w:color w:val="000000"/>
        </w:rPr>
      </w:pPr>
    </w:p>
    <w:p w:rsidR="002C3E3D" w:rsidRDefault="0070431C" w:rsidP="00E12766">
      <w:pPr>
        <w:pStyle w:val="Pagrindiniotekstotrauka2"/>
        <w:spacing w:line="360" w:lineRule="auto"/>
        <w:ind w:firstLine="900"/>
        <w:jc w:val="both"/>
      </w:pPr>
      <w:r>
        <w:t>3.1. Mokymosi pasiekimai</w:t>
      </w:r>
    </w:p>
    <w:p w:rsidR="00B544F9" w:rsidRDefault="00B544F9" w:rsidP="00B544F9">
      <w:pPr>
        <w:spacing w:line="312" w:lineRule="auto"/>
        <w:ind w:firstLine="900"/>
        <w:jc w:val="both"/>
        <w:rPr>
          <w:color w:val="000000"/>
        </w:rPr>
      </w:pPr>
      <w:r w:rsidRPr="00B544F9">
        <w:rPr>
          <w:color w:val="000000"/>
        </w:rPr>
        <w:t xml:space="preserve">Mokyklos pasiekimų sritis vertinama </w:t>
      </w:r>
      <w:r w:rsidRPr="00B544F9">
        <w:rPr>
          <w:i/>
          <w:color w:val="000000"/>
        </w:rPr>
        <w:t>patenkinamai.</w:t>
      </w:r>
      <w:r w:rsidRPr="00B544F9">
        <w:rPr>
          <w:color w:val="000000"/>
        </w:rPr>
        <w:t xml:space="preserve"> Įvertinta </w:t>
      </w:r>
      <w:r w:rsidR="00A24B33">
        <w:rPr>
          <w:color w:val="000000"/>
        </w:rPr>
        <w:t>„</w:t>
      </w:r>
      <w:r w:rsidRPr="00B544F9">
        <w:rPr>
          <w:color w:val="000000"/>
        </w:rPr>
        <w:t>gerai</w:t>
      </w:r>
      <w:r w:rsidR="00A24B33">
        <w:rPr>
          <w:color w:val="000000"/>
        </w:rPr>
        <w:t>“</w:t>
      </w:r>
      <w:r w:rsidRPr="00B544F9">
        <w:rPr>
          <w:color w:val="000000"/>
        </w:rPr>
        <w:t xml:space="preserve"> ir </w:t>
      </w:r>
      <w:r w:rsidR="00D62C50">
        <w:rPr>
          <w:color w:val="000000"/>
        </w:rPr>
        <w:t>„</w:t>
      </w:r>
      <w:r w:rsidRPr="00B544F9">
        <w:rPr>
          <w:color w:val="000000"/>
        </w:rPr>
        <w:t>labai gerai</w:t>
      </w:r>
      <w:r w:rsidR="00D62C50">
        <w:rPr>
          <w:color w:val="000000"/>
        </w:rPr>
        <w:t>“</w:t>
      </w:r>
      <w:r w:rsidRPr="00B544F9">
        <w:rPr>
          <w:color w:val="000000"/>
        </w:rPr>
        <w:t xml:space="preserve"> – 45,5 proc., </w:t>
      </w:r>
      <w:r w:rsidR="00AC4AE4">
        <w:rPr>
          <w:color w:val="000000"/>
        </w:rPr>
        <w:t>„</w:t>
      </w:r>
      <w:r w:rsidRPr="00B544F9">
        <w:rPr>
          <w:color w:val="000000"/>
        </w:rPr>
        <w:t>patenkinamai</w:t>
      </w:r>
      <w:r w:rsidR="00AC4AE4">
        <w:rPr>
          <w:color w:val="000000"/>
        </w:rPr>
        <w:t>“</w:t>
      </w:r>
      <w:r w:rsidRPr="00B544F9">
        <w:rPr>
          <w:color w:val="000000"/>
        </w:rPr>
        <w:t xml:space="preserve"> – 54,5 proc. Bendras veiklos kokybės indeksas yra 62,5 proc.</w:t>
      </w:r>
      <w:r w:rsidRPr="00B544F9">
        <w:rPr>
          <w:b/>
          <w:color w:val="000000"/>
        </w:rPr>
        <w:t xml:space="preserve"> </w:t>
      </w:r>
      <w:r w:rsidRPr="00B544F9">
        <w:rPr>
          <w:color w:val="000000"/>
        </w:rPr>
        <w:t xml:space="preserve">(žr. </w:t>
      </w:r>
      <w:r>
        <w:rPr>
          <w:color w:val="000000"/>
        </w:rPr>
        <w:t>19</w:t>
      </w:r>
      <w:r w:rsidRPr="00B544F9">
        <w:rPr>
          <w:color w:val="000000"/>
        </w:rPr>
        <w:t xml:space="preserve"> ir </w:t>
      </w:r>
      <w:r>
        <w:rPr>
          <w:color w:val="000000"/>
        </w:rPr>
        <w:lastRenderedPageBreak/>
        <w:t>21</w:t>
      </w:r>
      <w:r w:rsidRPr="00B544F9">
        <w:rPr>
          <w:color w:val="000000"/>
        </w:rPr>
        <w:t xml:space="preserve"> pav.). Šią sritį sudaro 2 temos: pažanga ir mokymosi pasiekimai. Prasčiau įvertinta pažangos tema (patenkinamai – 68 proc., žr. </w:t>
      </w:r>
      <w:r w:rsidR="008548A3">
        <w:rPr>
          <w:color w:val="000000"/>
        </w:rPr>
        <w:t>22</w:t>
      </w:r>
      <w:r w:rsidRPr="00B544F9">
        <w:rPr>
          <w:color w:val="000000"/>
        </w:rPr>
        <w:t xml:space="preserve"> ir </w:t>
      </w:r>
      <w:r w:rsidR="008548A3">
        <w:rPr>
          <w:color w:val="000000"/>
        </w:rPr>
        <w:t>23</w:t>
      </w:r>
      <w:r w:rsidRPr="00B544F9">
        <w:rPr>
          <w:color w:val="000000"/>
        </w:rPr>
        <w:t xml:space="preserve"> pav.). </w:t>
      </w:r>
    </w:p>
    <w:p w:rsidR="00B544F9" w:rsidRDefault="002F3A14" w:rsidP="00B544F9">
      <w:pPr>
        <w:spacing w:line="312" w:lineRule="auto"/>
        <w:jc w:val="both"/>
        <w:rPr>
          <w:noProof/>
        </w:rPr>
      </w:pPr>
      <w:r>
        <w:rPr>
          <w:noProof/>
        </w:rPr>
        <w:drawing>
          <wp:inline distT="0" distB="0" distL="0" distR="0">
            <wp:extent cx="2749550" cy="1156335"/>
            <wp:effectExtent l="0" t="0" r="12700" b="24765"/>
            <wp:docPr id="22" name="Diagrama 2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r>
        <w:rPr>
          <w:noProof/>
        </w:rPr>
        <w:drawing>
          <wp:inline distT="0" distB="0" distL="0" distR="0">
            <wp:extent cx="3161030" cy="1156335"/>
            <wp:effectExtent l="0" t="0" r="20320" b="24765"/>
            <wp:docPr id="23" name="Diagrama 2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tbl>
      <w:tblPr>
        <w:tblW w:w="9854" w:type="dxa"/>
        <w:tblLayout w:type="fixed"/>
        <w:tblLook w:val="04A0" w:firstRow="1" w:lastRow="0" w:firstColumn="1" w:lastColumn="0" w:noHBand="0" w:noVBand="1"/>
      </w:tblPr>
      <w:tblGrid>
        <w:gridCol w:w="4503"/>
        <w:gridCol w:w="5351"/>
      </w:tblGrid>
      <w:tr w:rsidR="008548A3" w:rsidRPr="008548A3" w:rsidTr="008548A3">
        <w:tc>
          <w:tcPr>
            <w:tcW w:w="4503" w:type="dxa"/>
            <w:shd w:val="clear" w:color="auto" w:fill="auto"/>
          </w:tcPr>
          <w:p w:rsidR="008548A3" w:rsidRPr="008548A3" w:rsidRDefault="008548A3" w:rsidP="00011471">
            <w:pPr>
              <w:jc w:val="center"/>
              <w:rPr>
                <w:noProof/>
                <w:color w:val="000000"/>
              </w:rPr>
            </w:pPr>
            <w:r>
              <w:rPr>
                <w:b/>
                <w:i/>
                <w:color w:val="000000"/>
                <w:sz w:val="20"/>
                <w:szCs w:val="20"/>
              </w:rPr>
              <w:t>22</w:t>
            </w:r>
            <w:r w:rsidRPr="008548A3">
              <w:rPr>
                <w:b/>
                <w:i/>
                <w:color w:val="000000"/>
                <w:sz w:val="20"/>
                <w:szCs w:val="20"/>
              </w:rPr>
              <w:t xml:space="preserve"> pav.</w:t>
            </w:r>
            <w:r w:rsidRPr="008548A3">
              <w:rPr>
                <w:i/>
                <w:color w:val="000000"/>
                <w:sz w:val="20"/>
                <w:szCs w:val="20"/>
              </w:rPr>
              <w:t xml:space="preserve"> Srities „Pasiekimai“ temų veiklos kokybės indeksas</w:t>
            </w:r>
          </w:p>
        </w:tc>
        <w:tc>
          <w:tcPr>
            <w:tcW w:w="5351" w:type="dxa"/>
            <w:shd w:val="clear" w:color="auto" w:fill="auto"/>
          </w:tcPr>
          <w:p w:rsidR="008548A3" w:rsidRPr="008548A3" w:rsidRDefault="008548A3" w:rsidP="00011471">
            <w:pPr>
              <w:jc w:val="center"/>
              <w:rPr>
                <w:color w:val="000000"/>
                <w:sz w:val="20"/>
                <w:szCs w:val="20"/>
              </w:rPr>
            </w:pPr>
            <w:r>
              <w:rPr>
                <w:b/>
                <w:i/>
                <w:color w:val="000000"/>
                <w:sz w:val="20"/>
                <w:szCs w:val="20"/>
              </w:rPr>
              <w:t>23</w:t>
            </w:r>
            <w:r w:rsidRPr="008548A3">
              <w:rPr>
                <w:b/>
                <w:i/>
                <w:color w:val="000000"/>
                <w:sz w:val="20"/>
                <w:szCs w:val="20"/>
              </w:rPr>
              <w:t xml:space="preserve"> pav.</w:t>
            </w:r>
            <w:r w:rsidRPr="008548A3">
              <w:rPr>
                <w:i/>
                <w:color w:val="000000"/>
                <w:sz w:val="20"/>
                <w:szCs w:val="20"/>
              </w:rPr>
              <w:t xml:space="preserve"> Srities „Pasiekimai“ atskirų temų vertinimai</w:t>
            </w:r>
          </w:p>
        </w:tc>
      </w:tr>
    </w:tbl>
    <w:p w:rsidR="008548A3" w:rsidRDefault="008548A3" w:rsidP="008548A3">
      <w:pPr>
        <w:spacing w:line="312" w:lineRule="auto"/>
        <w:ind w:firstLine="900"/>
        <w:jc w:val="both"/>
        <w:rPr>
          <w:color w:val="000000"/>
        </w:rPr>
      </w:pPr>
      <w:r w:rsidRPr="008548A3">
        <w:rPr>
          <w:color w:val="000000"/>
        </w:rPr>
        <w:t xml:space="preserve">Patenkinamai vertinama pažangos tema (nors VKI išliko toks pats </w:t>
      </w:r>
      <w:r w:rsidR="00AC4AE4">
        <w:rPr>
          <w:color w:val="000000"/>
        </w:rPr>
        <w:t xml:space="preserve">– </w:t>
      </w:r>
      <w:r w:rsidRPr="008548A3">
        <w:rPr>
          <w:color w:val="000000"/>
        </w:rPr>
        <w:t>59 proc.), kurią sudaro atskirų mokinių ir mokyklos pažangos rodikliai</w:t>
      </w:r>
      <w:r w:rsidR="006E7AC0">
        <w:rPr>
          <w:color w:val="000000"/>
        </w:rPr>
        <w:t>. Ji</w:t>
      </w:r>
      <w:r w:rsidRPr="008548A3">
        <w:rPr>
          <w:color w:val="000000"/>
        </w:rPr>
        <w:t xml:space="preserve"> tiesiogiai susijusi su kiekvieno mokinio daroma pažanga pamokoje, įvairių kitų pasiekimų pažanga </w:t>
      </w:r>
      <w:r w:rsidR="00AC4AE4">
        <w:rPr>
          <w:color w:val="000000"/>
        </w:rPr>
        <w:t>ir</w:t>
      </w:r>
      <w:r w:rsidRPr="008548A3">
        <w:rPr>
          <w:color w:val="000000"/>
        </w:rPr>
        <w:t xml:space="preserve"> mokyklos indėliu, taikant mokinių mokymosi pasiekimų gerinimo priemones. </w:t>
      </w:r>
      <w:r w:rsidR="006E7AC0">
        <w:rPr>
          <w:color w:val="000000"/>
        </w:rPr>
        <w:t>M</w:t>
      </w:r>
      <w:r w:rsidRPr="008548A3">
        <w:rPr>
          <w:color w:val="000000"/>
        </w:rPr>
        <w:t>okyklose dar nepakankamai skiriama dėmesio minėtiems aspektams gerinti.</w:t>
      </w:r>
    </w:p>
    <w:p w:rsidR="00B544F9" w:rsidRDefault="008548A3" w:rsidP="00C445AF">
      <w:pPr>
        <w:spacing w:line="312" w:lineRule="auto"/>
        <w:ind w:firstLine="900"/>
        <w:jc w:val="both"/>
        <w:rPr>
          <w:color w:val="000000"/>
        </w:rPr>
      </w:pPr>
      <w:r w:rsidRPr="008548A3">
        <w:rPr>
          <w:color w:val="000000"/>
        </w:rPr>
        <w:t xml:space="preserve">Mokymosi pasiekimų temą (VKI išliko nepakitęs </w:t>
      </w:r>
      <w:r w:rsidR="00AC4AE4">
        <w:rPr>
          <w:color w:val="000000"/>
        </w:rPr>
        <w:t xml:space="preserve">– </w:t>
      </w:r>
      <w:r w:rsidRPr="008548A3">
        <w:rPr>
          <w:color w:val="000000"/>
        </w:rPr>
        <w:t>63 proc.) sudaro mokinių akademiniai pasiekimai ir kiti įvairūs pasiekimai olimpiadose, sportiniuose, kūrybiniuose konkursuose, varžybose, projektuose, pilietinėse akcijose ir kitoje visuomeninėje veikloje.</w:t>
      </w:r>
    </w:p>
    <w:p w:rsidR="0049658E" w:rsidRDefault="00E87B3D" w:rsidP="0049658E">
      <w:pPr>
        <w:spacing w:line="312" w:lineRule="auto"/>
        <w:ind w:firstLine="900"/>
        <w:jc w:val="both"/>
        <w:rPr>
          <w:color w:val="000000"/>
        </w:rPr>
      </w:pPr>
      <w:r>
        <w:rPr>
          <w:color w:val="000000"/>
        </w:rPr>
        <w:t>A</w:t>
      </w:r>
      <w:r w:rsidR="0049658E" w:rsidRPr="00E87B3D">
        <w:rPr>
          <w:color w:val="000000"/>
        </w:rPr>
        <w:t xml:space="preserve">kademinius </w:t>
      </w:r>
      <w:r>
        <w:rPr>
          <w:color w:val="000000"/>
        </w:rPr>
        <w:t xml:space="preserve">mokinių </w:t>
      </w:r>
      <w:r w:rsidR="0049658E" w:rsidRPr="00E87B3D">
        <w:rPr>
          <w:color w:val="000000"/>
        </w:rPr>
        <w:t>pasiekimus</w:t>
      </w:r>
      <w:r w:rsidR="0049658E" w:rsidRPr="0049658E">
        <w:rPr>
          <w:color w:val="000000"/>
        </w:rPr>
        <w:t xml:space="preserve"> </w:t>
      </w:r>
      <w:r>
        <w:rPr>
          <w:color w:val="000000"/>
        </w:rPr>
        <w:t>atspindi</w:t>
      </w:r>
      <w:r w:rsidR="0049658E" w:rsidRPr="0049658E">
        <w:rPr>
          <w:color w:val="000000"/>
        </w:rPr>
        <w:t xml:space="preserve"> pagrindinio ugdymo pasiekim</w:t>
      </w:r>
      <w:r>
        <w:rPr>
          <w:color w:val="000000"/>
        </w:rPr>
        <w:t>ų</w:t>
      </w:r>
      <w:r w:rsidR="0049658E" w:rsidRPr="0049658E">
        <w:rPr>
          <w:color w:val="000000"/>
        </w:rPr>
        <w:t xml:space="preserve"> patikrinimo</w:t>
      </w:r>
      <w:r w:rsidR="00540315">
        <w:rPr>
          <w:color w:val="000000"/>
        </w:rPr>
        <w:t xml:space="preserve"> (PUPP)</w:t>
      </w:r>
      <w:r w:rsidR="0049658E" w:rsidRPr="0049658E">
        <w:rPr>
          <w:color w:val="000000"/>
        </w:rPr>
        <w:t xml:space="preserve"> rezultat</w:t>
      </w:r>
      <w:r>
        <w:rPr>
          <w:color w:val="000000"/>
        </w:rPr>
        <w:t xml:space="preserve">ai </w:t>
      </w:r>
      <w:r w:rsidR="00947663">
        <w:rPr>
          <w:color w:val="000000"/>
        </w:rPr>
        <w:t>ir</w:t>
      </w:r>
      <w:r w:rsidR="0049658E" w:rsidRPr="0049658E">
        <w:rPr>
          <w:color w:val="000000"/>
        </w:rPr>
        <w:t xml:space="preserve"> </w:t>
      </w:r>
      <w:r w:rsidRPr="0049658E">
        <w:rPr>
          <w:color w:val="000000"/>
        </w:rPr>
        <w:t>valstybinių brandos egzaminų</w:t>
      </w:r>
      <w:r w:rsidR="00540315">
        <w:rPr>
          <w:color w:val="000000"/>
        </w:rPr>
        <w:t xml:space="preserve"> (VBE)</w:t>
      </w:r>
      <w:r w:rsidRPr="0049658E">
        <w:rPr>
          <w:color w:val="000000"/>
        </w:rPr>
        <w:t xml:space="preserve"> </w:t>
      </w:r>
      <w:r>
        <w:rPr>
          <w:color w:val="000000"/>
        </w:rPr>
        <w:t>rezultatai.</w:t>
      </w:r>
      <w:r w:rsidRPr="0049658E">
        <w:rPr>
          <w:color w:val="000000"/>
        </w:rPr>
        <w:t xml:space="preserve"> </w:t>
      </w:r>
    </w:p>
    <w:p w:rsidR="008548A3" w:rsidRDefault="008548A3" w:rsidP="008548A3">
      <w:pPr>
        <w:tabs>
          <w:tab w:val="left" w:pos="0"/>
          <w:tab w:val="left" w:pos="900"/>
          <w:tab w:val="left" w:pos="1080"/>
        </w:tabs>
        <w:spacing w:line="312" w:lineRule="auto"/>
        <w:jc w:val="both"/>
        <w:rPr>
          <w:color w:val="000000"/>
        </w:rPr>
      </w:pPr>
      <w:r w:rsidRPr="00BC0013">
        <w:rPr>
          <w:color w:val="FF0000"/>
          <w:sz w:val="20"/>
          <w:szCs w:val="20"/>
        </w:rPr>
        <w:tab/>
      </w:r>
      <w:r w:rsidRPr="008548A3">
        <w:rPr>
          <w:color w:val="000000"/>
        </w:rPr>
        <w:t>PUPP laikymo kokybė (įvertinimai 7</w:t>
      </w:r>
      <w:r w:rsidR="00AC4AE4">
        <w:rPr>
          <w:color w:val="000000"/>
        </w:rPr>
        <w:t>–</w:t>
      </w:r>
      <w:r w:rsidRPr="008548A3">
        <w:rPr>
          <w:color w:val="000000"/>
        </w:rPr>
        <w:t>10 balų) nepakankamai džiugina: nuo 2010 metų lietuvių kalbos rezultatai yra prastėjantys, nors lyginant su praėjusiais metais pagerėjo 2 proc.; matematikos</w:t>
      </w:r>
      <w:r w:rsidR="00AC4AE4">
        <w:rPr>
          <w:color w:val="000000"/>
        </w:rPr>
        <w:t xml:space="preserve"> –</w:t>
      </w:r>
      <w:r w:rsidRPr="008548A3">
        <w:rPr>
          <w:color w:val="000000"/>
        </w:rPr>
        <w:t xml:space="preserve"> prastėjantys taip pat, nors lyginant su praėjusiais metais pagerėjo </w:t>
      </w:r>
      <w:r w:rsidR="00AC4AE4">
        <w:rPr>
          <w:color w:val="000000"/>
        </w:rPr>
        <w:t>daugiau kaip</w:t>
      </w:r>
      <w:r w:rsidRPr="008548A3">
        <w:rPr>
          <w:color w:val="000000"/>
        </w:rPr>
        <w:t xml:space="preserve"> </w:t>
      </w:r>
      <w:r w:rsidR="00AC4AE4">
        <w:rPr>
          <w:color w:val="000000"/>
        </w:rPr>
        <w:t xml:space="preserve">              </w:t>
      </w:r>
      <w:r w:rsidRPr="008548A3">
        <w:rPr>
          <w:color w:val="000000"/>
        </w:rPr>
        <w:t xml:space="preserve">7 proc. (žr. </w:t>
      </w:r>
      <w:r>
        <w:rPr>
          <w:color w:val="000000"/>
        </w:rPr>
        <w:t>24</w:t>
      </w:r>
      <w:r w:rsidRPr="008548A3">
        <w:rPr>
          <w:color w:val="000000"/>
        </w:rPr>
        <w:t xml:space="preserve"> pav.). </w:t>
      </w:r>
    </w:p>
    <w:p w:rsidR="008548A3" w:rsidRDefault="002F3A14" w:rsidP="008548A3">
      <w:pPr>
        <w:tabs>
          <w:tab w:val="left" w:pos="0"/>
          <w:tab w:val="left" w:pos="900"/>
          <w:tab w:val="left" w:pos="1080"/>
        </w:tabs>
        <w:spacing w:line="312" w:lineRule="auto"/>
        <w:jc w:val="center"/>
        <w:rPr>
          <w:noProof/>
        </w:rPr>
      </w:pPr>
      <w:r>
        <w:rPr>
          <w:noProof/>
        </w:rPr>
        <w:drawing>
          <wp:inline distT="0" distB="0" distL="0" distR="0">
            <wp:extent cx="4670425" cy="1986915"/>
            <wp:effectExtent l="0" t="0" r="15875" b="13335"/>
            <wp:docPr id="24" name="Diagrama 2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rsidR="008548A3" w:rsidRDefault="008548A3" w:rsidP="008548A3">
      <w:pPr>
        <w:spacing w:line="312" w:lineRule="auto"/>
        <w:jc w:val="center"/>
        <w:rPr>
          <w:i/>
          <w:color w:val="000000"/>
          <w:sz w:val="20"/>
          <w:szCs w:val="20"/>
        </w:rPr>
      </w:pPr>
      <w:r>
        <w:rPr>
          <w:b/>
          <w:i/>
          <w:color w:val="000000"/>
          <w:sz w:val="20"/>
          <w:szCs w:val="20"/>
        </w:rPr>
        <w:t>24</w:t>
      </w:r>
      <w:r w:rsidRPr="008548A3">
        <w:rPr>
          <w:b/>
          <w:i/>
          <w:color w:val="000000"/>
          <w:sz w:val="20"/>
          <w:szCs w:val="20"/>
        </w:rPr>
        <w:t xml:space="preserve"> pav. </w:t>
      </w:r>
      <w:r w:rsidRPr="008548A3">
        <w:rPr>
          <w:i/>
          <w:color w:val="000000"/>
          <w:sz w:val="20"/>
          <w:szCs w:val="20"/>
        </w:rPr>
        <w:t>PUPP laikymo kokybė (įvertinimai 7</w:t>
      </w:r>
      <w:r w:rsidR="00AC4AE4">
        <w:rPr>
          <w:i/>
          <w:color w:val="000000"/>
          <w:sz w:val="20"/>
          <w:szCs w:val="20"/>
        </w:rPr>
        <w:t>–</w:t>
      </w:r>
      <w:r w:rsidRPr="008548A3">
        <w:rPr>
          <w:i/>
          <w:color w:val="000000"/>
          <w:sz w:val="20"/>
          <w:szCs w:val="20"/>
        </w:rPr>
        <w:t>10 balų) Kaune</w:t>
      </w:r>
    </w:p>
    <w:p w:rsidR="008548A3" w:rsidRPr="008548A3" w:rsidRDefault="008548A3" w:rsidP="008548A3">
      <w:pPr>
        <w:spacing w:line="312" w:lineRule="auto"/>
        <w:jc w:val="center"/>
        <w:rPr>
          <w:i/>
          <w:color w:val="000000"/>
          <w:sz w:val="20"/>
          <w:szCs w:val="20"/>
        </w:rPr>
      </w:pPr>
    </w:p>
    <w:p w:rsidR="008548A3" w:rsidRDefault="008548A3" w:rsidP="008548A3">
      <w:pPr>
        <w:spacing w:line="312" w:lineRule="auto"/>
        <w:ind w:firstLine="851"/>
        <w:jc w:val="both"/>
      </w:pPr>
      <w:r w:rsidRPr="008548A3">
        <w:rPr>
          <w:color w:val="000000"/>
        </w:rPr>
        <w:t>Lyginant šalies kontekste Kauno m</w:t>
      </w:r>
      <w:r w:rsidR="00D718A4">
        <w:rPr>
          <w:color w:val="000000"/>
        </w:rPr>
        <w:t>iesto</w:t>
      </w:r>
      <w:r w:rsidRPr="008548A3">
        <w:rPr>
          <w:color w:val="000000"/>
        </w:rPr>
        <w:t xml:space="preserve"> abiejų dalykų PUPP rezultatai yra geresni už Lietuvos vidurkį (žr. </w:t>
      </w:r>
      <w:r>
        <w:rPr>
          <w:color w:val="000000"/>
        </w:rPr>
        <w:t>25</w:t>
      </w:r>
      <w:r w:rsidRPr="008548A3">
        <w:rPr>
          <w:color w:val="000000"/>
        </w:rPr>
        <w:t xml:space="preserve"> pav.). </w:t>
      </w:r>
      <w:r w:rsidRPr="008548A3">
        <w:t>Lietuvių kalbos kokybės rodiklis (7</w:t>
      </w:r>
      <w:r w:rsidR="00AC4AE4">
        <w:t>–</w:t>
      </w:r>
      <w:r w:rsidRPr="008548A3">
        <w:t>10 balų) Lietuvoje</w:t>
      </w:r>
      <w:r w:rsidR="00AC4AE4">
        <w:t xml:space="preserve"> –</w:t>
      </w:r>
      <w:r w:rsidRPr="008548A3">
        <w:t xml:space="preserve"> 47</w:t>
      </w:r>
      <w:r w:rsidR="00AC4AE4">
        <w:t xml:space="preserve"> proc.</w:t>
      </w:r>
      <w:r w:rsidR="006E7AC0">
        <w:t>,</w:t>
      </w:r>
      <w:r w:rsidRPr="008548A3">
        <w:t xml:space="preserve"> Kauno mieste </w:t>
      </w:r>
      <w:r w:rsidR="00AC4AE4">
        <w:t xml:space="preserve">– </w:t>
      </w:r>
      <w:r w:rsidRPr="008548A3">
        <w:t>56</w:t>
      </w:r>
      <w:r w:rsidR="00AC4AE4">
        <w:t xml:space="preserve"> proc.</w:t>
      </w:r>
      <w:r w:rsidRPr="008548A3">
        <w:t xml:space="preserve">; </w:t>
      </w:r>
      <w:r w:rsidR="006E7AC0">
        <w:t>m</w:t>
      </w:r>
      <w:r w:rsidRPr="008548A3">
        <w:t>atematikos kokybės rodiklis (7</w:t>
      </w:r>
      <w:r w:rsidR="00AC4AE4">
        <w:t>–</w:t>
      </w:r>
      <w:r w:rsidRPr="008548A3">
        <w:t xml:space="preserve">10 balų) Lietuvoje </w:t>
      </w:r>
      <w:r w:rsidR="00AC4AE4">
        <w:t>–</w:t>
      </w:r>
      <w:r w:rsidRPr="008548A3">
        <w:t xml:space="preserve"> 39</w:t>
      </w:r>
      <w:r w:rsidR="00AC4AE4">
        <w:t xml:space="preserve"> proc.</w:t>
      </w:r>
      <w:r w:rsidR="006E7AC0">
        <w:t>,</w:t>
      </w:r>
      <w:r w:rsidRPr="008548A3">
        <w:t xml:space="preserve"> Kauno mieste </w:t>
      </w:r>
      <w:r w:rsidR="00AC4AE4">
        <w:t>–</w:t>
      </w:r>
      <w:r w:rsidRPr="008548A3">
        <w:t xml:space="preserve"> 45</w:t>
      </w:r>
      <w:r w:rsidR="00AC4AE4">
        <w:t xml:space="preserve"> proc</w:t>
      </w:r>
      <w:r w:rsidRPr="008548A3">
        <w:t>.</w:t>
      </w:r>
    </w:p>
    <w:p w:rsidR="008548A3" w:rsidRPr="008548A3" w:rsidRDefault="002F3A14" w:rsidP="008548A3">
      <w:pPr>
        <w:spacing w:line="312" w:lineRule="auto"/>
        <w:ind w:hanging="709"/>
        <w:jc w:val="both"/>
        <w:rPr>
          <w:color w:val="000000"/>
        </w:rPr>
      </w:pPr>
      <w:r>
        <w:rPr>
          <w:noProof/>
        </w:rPr>
        <w:lastRenderedPageBreak/>
        <w:drawing>
          <wp:inline distT="0" distB="0" distL="0" distR="0">
            <wp:extent cx="3352800" cy="1857375"/>
            <wp:effectExtent l="0" t="0" r="0" b="9525"/>
            <wp:docPr id="25" name="Paveikslėlis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25"/>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352800" cy="1857375"/>
                    </a:xfrm>
                    <a:prstGeom prst="rect">
                      <a:avLst/>
                    </a:prstGeom>
                    <a:noFill/>
                    <a:ln>
                      <a:noFill/>
                    </a:ln>
                  </pic:spPr>
                </pic:pic>
              </a:graphicData>
            </a:graphic>
          </wp:inline>
        </w:drawing>
      </w:r>
      <w:r>
        <w:rPr>
          <w:noProof/>
        </w:rPr>
        <w:drawing>
          <wp:inline distT="0" distB="0" distL="0" distR="0">
            <wp:extent cx="3162300" cy="1876425"/>
            <wp:effectExtent l="0" t="0" r="0" b="9525"/>
            <wp:docPr id="26" name="Paveikslėlis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27"/>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162300" cy="1876425"/>
                    </a:xfrm>
                    <a:prstGeom prst="rect">
                      <a:avLst/>
                    </a:prstGeom>
                    <a:noFill/>
                    <a:ln>
                      <a:noFill/>
                    </a:ln>
                  </pic:spPr>
                </pic:pic>
              </a:graphicData>
            </a:graphic>
          </wp:inline>
        </w:drawing>
      </w:r>
    </w:p>
    <w:p w:rsidR="00540315" w:rsidRPr="003E140F" w:rsidRDefault="001F1FA8" w:rsidP="003E140F">
      <w:pPr>
        <w:tabs>
          <w:tab w:val="left" w:pos="0"/>
          <w:tab w:val="left" w:pos="900"/>
          <w:tab w:val="left" w:pos="1080"/>
        </w:tabs>
        <w:spacing w:line="312" w:lineRule="auto"/>
        <w:jc w:val="center"/>
      </w:pPr>
      <w:r>
        <w:rPr>
          <w:b/>
          <w:i/>
          <w:color w:val="000000"/>
          <w:sz w:val="20"/>
          <w:szCs w:val="20"/>
        </w:rPr>
        <w:t>25</w:t>
      </w:r>
      <w:r w:rsidRPr="001F1FA8">
        <w:rPr>
          <w:b/>
          <w:i/>
          <w:color w:val="000000"/>
          <w:sz w:val="20"/>
          <w:szCs w:val="20"/>
        </w:rPr>
        <w:t xml:space="preserve"> pav. </w:t>
      </w:r>
      <w:r w:rsidRPr="001F1FA8">
        <w:rPr>
          <w:i/>
          <w:color w:val="000000"/>
          <w:sz w:val="20"/>
          <w:szCs w:val="20"/>
        </w:rPr>
        <w:t>PUPP laikymo kokybė (įvertinimai 7</w:t>
      </w:r>
      <w:r w:rsidR="00F91D9B">
        <w:rPr>
          <w:i/>
          <w:color w:val="000000"/>
          <w:sz w:val="20"/>
          <w:szCs w:val="20"/>
        </w:rPr>
        <w:t>–</w:t>
      </w:r>
      <w:r w:rsidRPr="001F1FA8">
        <w:rPr>
          <w:i/>
          <w:color w:val="000000"/>
          <w:sz w:val="20"/>
          <w:szCs w:val="20"/>
        </w:rPr>
        <w:t>10 balų) Lietuvos kontekste</w:t>
      </w:r>
    </w:p>
    <w:p w:rsidR="001F1FA8" w:rsidRPr="001F1FA8" w:rsidRDefault="001F1FA8" w:rsidP="001F1FA8">
      <w:pPr>
        <w:spacing w:line="312" w:lineRule="auto"/>
        <w:ind w:firstLine="900"/>
        <w:jc w:val="both"/>
        <w:rPr>
          <w:color w:val="000000"/>
        </w:rPr>
      </w:pPr>
      <w:r w:rsidRPr="001F1FA8">
        <w:rPr>
          <w:color w:val="000000"/>
        </w:rPr>
        <w:t>Analizuojant ke</w:t>
      </w:r>
      <w:r w:rsidR="00DB522E">
        <w:rPr>
          <w:color w:val="000000"/>
        </w:rPr>
        <w:t xml:space="preserve">turių pagrindinių (lietuvių k., </w:t>
      </w:r>
      <w:r w:rsidRPr="001F1FA8">
        <w:rPr>
          <w:color w:val="000000"/>
        </w:rPr>
        <w:t xml:space="preserve">anglų k., istorijos, matematikos) </w:t>
      </w:r>
      <w:r w:rsidR="00AC4AE4">
        <w:rPr>
          <w:color w:val="000000"/>
        </w:rPr>
        <w:t>VBE</w:t>
      </w:r>
      <w:r w:rsidRPr="001F1FA8">
        <w:rPr>
          <w:color w:val="000000"/>
        </w:rPr>
        <w:t xml:space="preserve"> rezultatus (žr. </w:t>
      </w:r>
      <w:r>
        <w:rPr>
          <w:color w:val="000000"/>
        </w:rPr>
        <w:t>26</w:t>
      </w:r>
      <w:r w:rsidRPr="001F1FA8">
        <w:rPr>
          <w:color w:val="000000"/>
        </w:rPr>
        <w:t xml:space="preserve"> pav.), Kauno miesto pasiekimai pagal neišlaikiusių egzaminų mokinių procentinę dalį buvo 2,46 proc. prastesni už praėjusius metus, bet geresni už Lietuvos, Vilniaus ir Klaipėdos atitinkamą rodiklį. </w:t>
      </w:r>
    </w:p>
    <w:p w:rsidR="001661CE" w:rsidRPr="00540315" w:rsidRDefault="002F3A14" w:rsidP="001836CF">
      <w:r>
        <w:rPr>
          <w:noProof/>
        </w:rPr>
        <w:drawing>
          <wp:inline distT="0" distB="0" distL="0" distR="0">
            <wp:extent cx="5905500" cy="4533900"/>
            <wp:effectExtent l="0" t="0" r="0" b="0"/>
            <wp:docPr id="27" name="Diagrama 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Diagrama 28"/>
                    <pic:cNvPicPr>
                      <a:picLocks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905500" cy="4533900"/>
                    </a:xfrm>
                    <a:prstGeom prst="rect">
                      <a:avLst/>
                    </a:prstGeom>
                    <a:noFill/>
                    <a:ln>
                      <a:noFill/>
                    </a:ln>
                  </pic:spPr>
                </pic:pic>
              </a:graphicData>
            </a:graphic>
          </wp:inline>
        </w:drawing>
      </w:r>
    </w:p>
    <w:p w:rsidR="00913C40" w:rsidRPr="003E140F" w:rsidRDefault="001F1FA8" w:rsidP="003E140F">
      <w:pPr>
        <w:tabs>
          <w:tab w:val="left" w:pos="2214"/>
          <w:tab w:val="center" w:pos="5102"/>
        </w:tabs>
        <w:spacing w:line="312" w:lineRule="auto"/>
        <w:rPr>
          <w:i/>
          <w:color w:val="000000"/>
          <w:sz w:val="20"/>
          <w:szCs w:val="20"/>
        </w:rPr>
      </w:pPr>
      <w:r w:rsidRPr="001F1FA8">
        <w:rPr>
          <w:b/>
          <w:i/>
          <w:color w:val="000000"/>
          <w:sz w:val="20"/>
          <w:szCs w:val="20"/>
        </w:rPr>
        <w:tab/>
      </w:r>
      <w:r>
        <w:rPr>
          <w:b/>
          <w:i/>
          <w:color w:val="000000"/>
          <w:sz w:val="20"/>
          <w:szCs w:val="20"/>
        </w:rPr>
        <w:t>26</w:t>
      </w:r>
      <w:r w:rsidRPr="001F1FA8">
        <w:rPr>
          <w:b/>
          <w:i/>
          <w:color w:val="000000"/>
          <w:sz w:val="20"/>
          <w:szCs w:val="20"/>
        </w:rPr>
        <w:t xml:space="preserve"> pav.</w:t>
      </w:r>
      <w:r w:rsidRPr="001F1FA8">
        <w:rPr>
          <w:i/>
          <w:color w:val="000000"/>
          <w:sz w:val="20"/>
          <w:szCs w:val="20"/>
        </w:rPr>
        <w:t xml:space="preserve"> VBE rezultatų kaita (pagal 4 pagrindinius egzaminus)</w:t>
      </w:r>
    </w:p>
    <w:p w:rsidR="001F1FA8" w:rsidRDefault="001F1FA8" w:rsidP="001F1FA8">
      <w:pPr>
        <w:spacing w:line="312" w:lineRule="auto"/>
        <w:ind w:firstLine="900"/>
        <w:jc w:val="both"/>
        <w:rPr>
          <w:color w:val="FF0000"/>
        </w:rPr>
      </w:pPr>
      <w:r w:rsidRPr="001F1FA8">
        <w:rPr>
          <w:color w:val="000000"/>
        </w:rPr>
        <w:t xml:space="preserve">Analizuojant 4 pagrindinių dalykų VBE išlaikymo kokybę Kaune (žr. </w:t>
      </w:r>
      <w:r>
        <w:rPr>
          <w:color w:val="000000"/>
        </w:rPr>
        <w:t>27</w:t>
      </w:r>
      <w:r w:rsidRPr="001F1FA8">
        <w:rPr>
          <w:color w:val="000000"/>
        </w:rPr>
        <w:t xml:space="preserve"> pav.), lietuvių k. rezultatai pastaruosius dvejus metus prastėja. Per pastaruosius penkerius metus 2014 metų </w:t>
      </w:r>
      <w:r>
        <w:rPr>
          <w:color w:val="000000"/>
        </w:rPr>
        <w:t xml:space="preserve">              </w:t>
      </w:r>
      <w:r w:rsidRPr="001F1FA8">
        <w:rPr>
          <w:color w:val="000000"/>
        </w:rPr>
        <w:t>lietuvių k. VBE rezultatai buvo prasčiausi už visus kitus pagrindinių dalykų VBE rezultatus. Matematikos rezultatai 2014 m. suprastėjo 2 proc., istorijos – 5,8 proc. Stabilūs išlieka ar maža</w:t>
      </w:r>
      <w:r w:rsidR="00AC4AE4">
        <w:rPr>
          <w:color w:val="000000"/>
        </w:rPr>
        <w:t>i kinta anglų k. VBE rezultatai</w:t>
      </w:r>
      <w:r w:rsidRPr="001F1FA8">
        <w:rPr>
          <w:color w:val="000000"/>
        </w:rPr>
        <w:t xml:space="preserve"> </w:t>
      </w:r>
      <w:r w:rsidR="00AC4AE4">
        <w:rPr>
          <w:color w:val="000000"/>
        </w:rPr>
        <w:t>(</w:t>
      </w:r>
      <w:r w:rsidRPr="001F1FA8">
        <w:rPr>
          <w:color w:val="000000"/>
        </w:rPr>
        <w:t>laikomi geriausiai</w:t>
      </w:r>
      <w:r w:rsidR="00AC4AE4">
        <w:rPr>
          <w:color w:val="000000"/>
        </w:rPr>
        <w:t>)</w:t>
      </w:r>
      <w:r w:rsidRPr="001F1FA8">
        <w:rPr>
          <w:color w:val="000000"/>
        </w:rPr>
        <w:t>.</w:t>
      </w:r>
      <w:r w:rsidRPr="001F1FA8">
        <w:rPr>
          <w:color w:val="FF0000"/>
        </w:rPr>
        <w:t xml:space="preserve"> </w:t>
      </w:r>
    </w:p>
    <w:p w:rsidR="001F1FA8" w:rsidRDefault="002F3A14" w:rsidP="001F1FA8">
      <w:pPr>
        <w:spacing w:line="312" w:lineRule="auto"/>
        <w:jc w:val="both"/>
        <w:rPr>
          <w:noProof/>
        </w:rPr>
      </w:pPr>
      <w:r>
        <w:rPr>
          <w:noProof/>
        </w:rPr>
        <w:lastRenderedPageBreak/>
        <w:drawing>
          <wp:inline distT="0" distB="0" distL="0" distR="0">
            <wp:extent cx="5668645" cy="2091690"/>
            <wp:effectExtent l="0" t="0" r="27305" b="22860"/>
            <wp:docPr id="28" name="Diagrama 2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rsidR="001F1FA8" w:rsidRDefault="001F1FA8" w:rsidP="001F1FA8">
      <w:pPr>
        <w:spacing w:line="312" w:lineRule="auto"/>
        <w:jc w:val="center"/>
        <w:rPr>
          <w:i/>
          <w:color w:val="000000"/>
          <w:sz w:val="20"/>
          <w:szCs w:val="20"/>
        </w:rPr>
      </w:pPr>
      <w:r>
        <w:rPr>
          <w:b/>
          <w:i/>
          <w:color w:val="000000"/>
          <w:sz w:val="20"/>
          <w:szCs w:val="20"/>
        </w:rPr>
        <w:t>27</w:t>
      </w:r>
      <w:r w:rsidRPr="001F1FA8">
        <w:rPr>
          <w:b/>
          <w:i/>
          <w:color w:val="000000"/>
          <w:sz w:val="20"/>
          <w:szCs w:val="20"/>
        </w:rPr>
        <w:t xml:space="preserve"> pav.</w:t>
      </w:r>
      <w:r w:rsidRPr="001F1FA8">
        <w:rPr>
          <w:i/>
          <w:color w:val="000000"/>
          <w:sz w:val="20"/>
          <w:szCs w:val="20"/>
        </w:rPr>
        <w:t xml:space="preserve"> 4 pagrindinių dalykų VBE rezultatų kaita </w:t>
      </w:r>
    </w:p>
    <w:p w:rsidR="00C445AF" w:rsidRDefault="00C445AF" w:rsidP="003E140F">
      <w:pPr>
        <w:spacing w:line="312" w:lineRule="auto"/>
        <w:ind w:firstLine="851"/>
        <w:jc w:val="both"/>
        <w:rPr>
          <w:color w:val="000000"/>
        </w:rPr>
      </w:pPr>
    </w:p>
    <w:p w:rsidR="0031193C" w:rsidRDefault="001F1FA8" w:rsidP="003E140F">
      <w:pPr>
        <w:spacing w:line="312" w:lineRule="auto"/>
        <w:ind w:firstLine="851"/>
        <w:jc w:val="both"/>
        <w:rPr>
          <w:color w:val="000000"/>
        </w:rPr>
      </w:pPr>
      <w:r w:rsidRPr="001F1FA8">
        <w:rPr>
          <w:color w:val="000000"/>
        </w:rPr>
        <w:t xml:space="preserve">Kauno abiturientai daugelio mokomųjų dalykų VBE išlaiko geriau nei Lietuvos vidurkis (žr. </w:t>
      </w:r>
      <w:r w:rsidR="0031193C">
        <w:rPr>
          <w:color w:val="000000"/>
        </w:rPr>
        <w:t>28</w:t>
      </w:r>
      <w:r w:rsidRPr="001F1FA8">
        <w:rPr>
          <w:color w:val="000000"/>
        </w:rPr>
        <w:t xml:space="preserve"> pav.), tik chemijos ir vokiečių k. išlaikymo rezultatai yra prastesni. Geriausiai abiturientai išlaiko užsienio kalbų (anglų, rusų) egzaminus. Prasčiausiai iš visų dalykų laikomas lietuvių k. egzaminas.</w:t>
      </w:r>
    </w:p>
    <w:p w:rsidR="00C445AF" w:rsidRPr="001F1FA8" w:rsidRDefault="00C445AF" w:rsidP="003E140F">
      <w:pPr>
        <w:spacing w:line="312" w:lineRule="auto"/>
        <w:ind w:firstLine="851"/>
        <w:jc w:val="both"/>
        <w:rPr>
          <w:color w:val="000000"/>
        </w:rPr>
      </w:pPr>
    </w:p>
    <w:p w:rsidR="001F1FA8" w:rsidRPr="001F1FA8" w:rsidRDefault="002F3A14" w:rsidP="001F1FA8">
      <w:pPr>
        <w:spacing w:line="312" w:lineRule="auto"/>
        <w:jc w:val="center"/>
        <w:rPr>
          <w:i/>
          <w:color w:val="000000"/>
          <w:sz w:val="20"/>
          <w:szCs w:val="20"/>
        </w:rPr>
      </w:pPr>
      <w:r>
        <w:rPr>
          <w:noProof/>
        </w:rPr>
        <w:drawing>
          <wp:inline distT="0" distB="0" distL="0" distR="0">
            <wp:extent cx="6134100" cy="2105025"/>
            <wp:effectExtent l="0" t="0" r="0" b="0"/>
            <wp:docPr id="29" name="Objektas 2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rsidR="0031193C" w:rsidRPr="003E140F" w:rsidRDefault="0031193C" w:rsidP="003E140F">
      <w:pPr>
        <w:spacing w:line="312" w:lineRule="auto"/>
        <w:jc w:val="center"/>
        <w:rPr>
          <w:i/>
          <w:color w:val="000000"/>
          <w:sz w:val="20"/>
          <w:szCs w:val="20"/>
        </w:rPr>
      </w:pPr>
      <w:r>
        <w:rPr>
          <w:b/>
          <w:i/>
          <w:color w:val="000000"/>
          <w:sz w:val="20"/>
          <w:szCs w:val="20"/>
        </w:rPr>
        <w:t>28</w:t>
      </w:r>
      <w:r w:rsidRPr="0031193C">
        <w:rPr>
          <w:b/>
          <w:i/>
          <w:color w:val="000000"/>
          <w:sz w:val="20"/>
          <w:szCs w:val="20"/>
        </w:rPr>
        <w:t xml:space="preserve"> pav.</w:t>
      </w:r>
      <w:r w:rsidRPr="0031193C">
        <w:rPr>
          <w:i/>
          <w:color w:val="000000"/>
          <w:sz w:val="20"/>
          <w:szCs w:val="20"/>
        </w:rPr>
        <w:t xml:space="preserve"> Mokomųjų dalykų VBE išlaikymo kokybė Lietuvos kontekste</w:t>
      </w:r>
    </w:p>
    <w:p w:rsidR="00C445AF" w:rsidRDefault="00C445AF" w:rsidP="003E140F">
      <w:pPr>
        <w:spacing w:line="312" w:lineRule="auto"/>
        <w:ind w:firstLine="900"/>
        <w:jc w:val="both"/>
        <w:rPr>
          <w:color w:val="000000"/>
        </w:rPr>
      </w:pPr>
    </w:p>
    <w:p w:rsidR="003E140F" w:rsidRDefault="0031193C" w:rsidP="003E140F">
      <w:pPr>
        <w:spacing w:line="312" w:lineRule="auto"/>
        <w:ind w:firstLine="900"/>
        <w:jc w:val="both"/>
        <w:rPr>
          <w:color w:val="000000"/>
        </w:rPr>
      </w:pPr>
      <w:r w:rsidRPr="0031193C">
        <w:rPr>
          <w:color w:val="000000"/>
        </w:rPr>
        <w:t xml:space="preserve">Analizuojant visus laikytus VBE Lietuvos </w:t>
      </w:r>
      <w:r w:rsidR="003E140F">
        <w:rPr>
          <w:color w:val="000000"/>
        </w:rPr>
        <w:t xml:space="preserve"> </w:t>
      </w:r>
      <w:r w:rsidRPr="0031193C">
        <w:rPr>
          <w:color w:val="000000"/>
        </w:rPr>
        <w:t xml:space="preserve">kontekste (žr. </w:t>
      </w:r>
      <w:r>
        <w:rPr>
          <w:color w:val="000000"/>
        </w:rPr>
        <w:t>29</w:t>
      </w:r>
      <w:r w:rsidRPr="0031193C">
        <w:rPr>
          <w:color w:val="000000"/>
        </w:rPr>
        <w:t xml:space="preserve"> pav.), Kauno VBE rezultatai 2014 metais buvo geresni už Lietuvos ir kitų didmiesčių rezultatus, stebint pastarųjų dvejų metų tendenciją, rezultatai šiek tiek pagerėjo </w:t>
      </w:r>
      <w:r w:rsidR="003E140F">
        <w:rPr>
          <w:color w:val="000000"/>
        </w:rPr>
        <w:t>– nuo 96,7 proc. iki 96,9 proc.</w:t>
      </w:r>
    </w:p>
    <w:p w:rsidR="00C445AF" w:rsidRDefault="00C445AF" w:rsidP="003E140F">
      <w:pPr>
        <w:spacing w:line="312" w:lineRule="auto"/>
        <w:ind w:firstLine="900"/>
        <w:jc w:val="both"/>
        <w:rPr>
          <w:color w:val="000000"/>
        </w:rPr>
      </w:pPr>
    </w:p>
    <w:p w:rsidR="00C445AF" w:rsidRDefault="00C445AF" w:rsidP="003E140F">
      <w:pPr>
        <w:spacing w:line="312" w:lineRule="auto"/>
        <w:ind w:firstLine="900"/>
        <w:jc w:val="both"/>
        <w:rPr>
          <w:color w:val="000000"/>
        </w:rPr>
      </w:pPr>
    </w:p>
    <w:p w:rsidR="00C445AF" w:rsidRDefault="00C445AF" w:rsidP="003E140F">
      <w:pPr>
        <w:spacing w:line="312" w:lineRule="auto"/>
        <w:ind w:firstLine="900"/>
        <w:jc w:val="both"/>
        <w:rPr>
          <w:color w:val="000000"/>
        </w:rPr>
      </w:pPr>
    </w:p>
    <w:p w:rsidR="00C445AF" w:rsidRDefault="00C445AF" w:rsidP="003E140F">
      <w:pPr>
        <w:spacing w:line="312" w:lineRule="auto"/>
        <w:ind w:firstLine="900"/>
        <w:jc w:val="both"/>
        <w:rPr>
          <w:color w:val="000000"/>
        </w:rPr>
      </w:pPr>
    </w:p>
    <w:p w:rsidR="00C445AF" w:rsidRDefault="00C445AF" w:rsidP="003E140F">
      <w:pPr>
        <w:spacing w:line="312" w:lineRule="auto"/>
        <w:ind w:firstLine="900"/>
        <w:jc w:val="both"/>
        <w:rPr>
          <w:color w:val="000000"/>
        </w:rPr>
      </w:pPr>
    </w:p>
    <w:p w:rsidR="00C445AF" w:rsidRDefault="00C445AF" w:rsidP="003E140F">
      <w:pPr>
        <w:spacing w:line="312" w:lineRule="auto"/>
        <w:ind w:firstLine="900"/>
        <w:jc w:val="both"/>
        <w:rPr>
          <w:color w:val="000000"/>
        </w:rPr>
      </w:pPr>
    </w:p>
    <w:p w:rsidR="00C445AF" w:rsidRDefault="00C445AF" w:rsidP="003E140F">
      <w:pPr>
        <w:spacing w:line="312" w:lineRule="auto"/>
        <w:ind w:firstLine="900"/>
        <w:jc w:val="both"/>
        <w:rPr>
          <w:color w:val="000000"/>
        </w:rPr>
      </w:pPr>
    </w:p>
    <w:p w:rsidR="00C445AF" w:rsidRDefault="00C445AF" w:rsidP="003E140F">
      <w:pPr>
        <w:spacing w:line="312" w:lineRule="auto"/>
        <w:ind w:firstLine="900"/>
        <w:jc w:val="both"/>
        <w:rPr>
          <w:color w:val="000000"/>
        </w:rPr>
      </w:pPr>
    </w:p>
    <w:p w:rsidR="00C445AF" w:rsidRDefault="00C445AF" w:rsidP="003E140F">
      <w:pPr>
        <w:spacing w:line="312" w:lineRule="auto"/>
        <w:ind w:firstLine="900"/>
        <w:jc w:val="both"/>
        <w:rPr>
          <w:color w:val="000000"/>
        </w:rPr>
      </w:pPr>
    </w:p>
    <w:p w:rsidR="001F1FA8" w:rsidRDefault="002F3A14" w:rsidP="001F1FA8">
      <w:pPr>
        <w:spacing w:line="312" w:lineRule="auto"/>
        <w:jc w:val="both"/>
        <w:rPr>
          <w:noProof/>
        </w:rPr>
      </w:pPr>
      <w:r>
        <w:rPr>
          <w:noProof/>
        </w:rPr>
        <w:lastRenderedPageBreak/>
        <w:drawing>
          <wp:inline distT="0" distB="0" distL="0" distR="0">
            <wp:extent cx="5261610" cy="2461895"/>
            <wp:effectExtent l="0" t="0" r="15240" b="14605"/>
            <wp:docPr id="30" name="Diagrama 3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rsidR="00C445AF" w:rsidRDefault="00C445AF" w:rsidP="003E140F">
      <w:pPr>
        <w:spacing w:line="312" w:lineRule="auto"/>
        <w:jc w:val="center"/>
        <w:rPr>
          <w:b/>
          <w:i/>
          <w:color w:val="000000"/>
          <w:sz w:val="20"/>
          <w:szCs w:val="20"/>
        </w:rPr>
      </w:pPr>
    </w:p>
    <w:p w:rsidR="00913C40" w:rsidRPr="003E140F" w:rsidRDefault="0031193C" w:rsidP="003E140F">
      <w:pPr>
        <w:spacing w:line="312" w:lineRule="auto"/>
        <w:jc w:val="center"/>
        <w:rPr>
          <w:i/>
          <w:color w:val="000000"/>
          <w:sz w:val="20"/>
          <w:szCs w:val="20"/>
        </w:rPr>
      </w:pPr>
      <w:r>
        <w:rPr>
          <w:b/>
          <w:i/>
          <w:color w:val="000000"/>
          <w:sz w:val="20"/>
          <w:szCs w:val="20"/>
        </w:rPr>
        <w:t>29</w:t>
      </w:r>
      <w:r w:rsidRPr="0031193C">
        <w:rPr>
          <w:b/>
          <w:i/>
          <w:color w:val="000000"/>
          <w:sz w:val="20"/>
          <w:szCs w:val="20"/>
        </w:rPr>
        <w:t xml:space="preserve"> pav.</w:t>
      </w:r>
      <w:r w:rsidRPr="0031193C">
        <w:rPr>
          <w:i/>
          <w:color w:val="000000"/>
          <w:sz w:val="20"/>
          <w:szCs w:val="20"/>
        </w:rPr>
        <w:t xml:space="preserve"> Išlaikytų VBE dalies kaita nuo laikytų VBE </w:t>
      </w:r>
    </w:p>
    <w:p w:rsidR="00C445AF" w:rsidRDefault="00C445AF" w:rsidP="00B56B01">
      <w:pPr>
        <w:spacing w:line="312" w:lineRule="auto"/>
        <w:ind w:firstLine="900"/>
        <w:jc w:val="both"/>
        <w:rPr>
          <w:color w:val="000000"/>
        </w:rPr>
      </w:pPr>
    </w:p>
    <w:p w:rsidR="00B56B01" w:rsidRPr="00B56B01" w:rsidRDefault="00B56B01" w:rsidP="00B56B01">
      <w:pPr>
        <w:spacing w:line="312" w:lineRule="auto"/>
        <w:ind w:firstLine="900"/>
        <w:jc w:val="both"/>
        <w:rPr>
          <w:color w:val="000000"/>
        </w:rPr>
      </w:pPr>
      <w:r w:rsidRPr="00B56B01">
        <w:rPr>
          <w:color w:val="000000"/>
        </w:rPr>
        <w:t>Mokyklų reitingai pagal 2014 metų 4 VBE  (lietuvių k., anglų k., matematikos, istorijos) kokybės reitingą (žr. 30 pav.).</w:t>
      </w:r>
    </w:p>
    <w:p w:rsidR="00B56B01" w:rsidRDefault="00B56B01" w:rsidP="00B56B01">
      <w:pPr>
        <w:spacing w:line="312" w:lineRule="auto"/>
        <w:ind w:firstLine="900"/>
        <w:jc w:val="both"/>
        <w:rPr>
          <w:color w:val="000000"/>
        </w:rPr>
      </w:pPr>
      <w:r w:rsidRPr="00B56B01">
        <w:rPr>
          <w:color w:val="000000"/>
        </w:rPr>
        <w:t>Mokyklos reitingo vieta buvo apskaičiuota įvedant VBE laikymo kokybės indeksą – pasirinkusių VBE mokinių procentas + (plius) išlaikiusiųjų VBE nuo 36 iki 100 balų mokinių procentas – (minus) neišlaikiusiųjų VBE mokinių procentas.</w:t>
      </w:r>
    </w:p>
    <w:p w:rsidR="00C445AF" w:rsidRPr="00B56B01" w:rsidRDefault="00C445AF" w:rsidP="00B56B01">
      <w:pPr>
        <w:spacing w:line="312" w:lineRule="auto"/>
        <w:ind w:firstLine="900"/>
        <w:jc w:val="both"/>
        <w:rPr>
          <w:color w:val="000000"/>
        </w:rPr>
      </w:pPr>
    </w:p>
    <w:p w:rsidR="00B56B01" w:rsidRPr="00C445AF" w:rsidRDefault="002F3A14" w:rsidP="00C445AF">
      <w:pPr>
        <w:spacing w:line="312" w:lineRule="auto"/>
        <w:jc w:val="center"/>
        <w:rPr>
          <w:noProof/>
        </w:rPr>
      </w:pPr>
      <w:r>
        <w:rPr>
          <w:noProof/>
        </w:rPr>
        <w:drawing>
          <wp:inline distT="0" distB="0" distL="0" distR="0">
            <wp:extent cx="6068695" cy="3415665"/>
            <wp:effectExtent l="0" t="0" r="27305" b="13335"/>
            <wp:docPr id="31" name="Paveikslėlis 3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rsidR="00C071A6" w:rsidRPr="00C445AF" w:rsidRDefault="00B56B01" w:rsidP="00C445AF">
      <w:pPr>
        <w:spacing w:line="312" w:lineRule="auto"/>
        <w:jc w:val="center"/>
        <w:rPr>
          <w:i/>
          <w:color w:val="000000"/>
          <w:sz w:val="20"/>
          <w:szCs w:val="20"/>
        </w:rPr>
      </w:pPr>
      <w:r>
        <w:rPr>
          <w:b/>
          <w:i/>
          <w:color w:val="000000"/>
          <w:sz w:val="20"/>
          <w:szCs w:val="20"/>
        </w:rPr>
        <w:t>30</w:t>
      </w:r>
      <w:r w:rsidRPr="00B56B01">
        <w:rPr>
          <w:b/>
          <w:i/>
          <w:color w:val="000000"/>
          <w:sz w:val="20"/>
          <w:szCs w:val="20"/>
        </w:rPr>
        <w:t xml:space="preserve"> pav.</w:t>
      </w:r>
      <w:r w:rsidRPr="00B56B01">
        <w:rPr>
          <w:color w:val="000000"/>
          <w:sz w:val="20"/>
          <w:szCs w:val="20"/>
        </w:rPr>
        <w:t xml:space="preserve"> </w:t>
      </w:r>
      <w:r w:rsidRPr="00B56B01">
        <w:rPr>
          <w:i/>
          <w:color w:val="000000"/>
          <w:sz w:val="20"/>
          <w:szCs w:val="20"/>
        </w:rPr>
        <w:t>2014 metų Kauno miesto mokyklų 4 VBE (anglų k., lietuvių k., matematika, istorija) kokybės reitingas</w:t>
      </w:r>
    </w:p>
    <w:p w:rsidR="00C445AF" w:rsidRDefault="00C445AF" w:rsidP="00C445AF">
      <w:pPr>
        <w:spacing w:line="312" w:lineRule="auto"/>
        <w:ind w:firstLine="851"/>
        <w:jc w:val="both"/>
        <w:rPr>
          <w:color w:val="000000"/>
        </w:rPr>
      </w:pPr>
    </w:p>
    <w:p w:rsidR="00C071A6" w:rsidRPr="00C071A6" w:rsidRDefault="00C071A6" w:rsidP="00C445AF">
      <w:pPr>
        <w:spacing w:line="312" w:lineRule="auto"/>
        <w:ind w:firstLine="851"/>
        <w:jc w:val="both"/>
        <w:rPr>
          <w:color w:val="000000"/>
        </w:rPr>
      </w:pPr>
      <w:r w:rsidRPr="00C071A6">
        <w:rPr>
          <w:color w:val="000000"/>
        </w:rPr>
        <w:t>VBE rezultat</w:t>
      </w:r>
      <w:r>
        <w:rPr>
          <w:color w:val="000000"/>
        </w:rPr>
        <w:t xml:space="preserve">ai </w:t>
      </w:r>
      <w:r w:rsidRPr="00C071A6">
        <w:rPr>
          <w:color w:val="000000"/>
        </w:rPr>
        <w:t>pagal visų laikytų VBE išlaikymo kokybę, neįvertinant gerai laikiusiųjų ar mokinių pasirinkimų laikyti VBE aspekt</w:t>
      </w:r>
      <w:r>
        <w:rPr>
          <w:color w:val="000000"/>
        </w:rPr>
        <w:t>u</w:t>
      </w:r>
      <w:r w:rsidRPr="00C071A6">
        <w:rPr>
          <w:color w:val="000000"/>
        </w:rPr>
        <w:t xml:space="preserve"> (žr. </w:t>
      </w:r>
      <w:r>
        <w:rPr>
          <w:color w:val="000000"/>
        </w:rPr>
        <w:t>31</w:t>
      </w:r>
      <w:r w:rsidRPr="00C071A6">
        <w:rPr>
          <w:color w:val="000000"/>
        </w:rPr>
        <w:t xml:space="preserve"> pav.)</w:t>
      </w:r>
      <w:r w:rsidR="00C445AF">
        <w:rPr>
          <w:color w:val="000000"/>
        </w:rPr>
        <w:t>.</w:t>
      </w:r>
    </w:p>
    <w:p w:rsidR="00C071A6" w:rsidRDefault="002F3A14" w:rsidP="00B56B01">
      <w:pPr>
        <w:spacing w:line="312" w:lineRule="auto"/>
        <w:jc w:val="center"/>
        <w:rPr>
          <w:noProof/>
        </w:rPr>
      </w:pPr>
      <w:r>
        <w:rPr>
          <w:noProof/>
        </w:rPr>
        <w:lastRenderedPageBreak/>
        <w:drawing>
          <wp:inline distT="0" distB="0" distL="0" distR="0" wp14:anchorId="3695A2BF" wp14:editId="2591454B">
            <wp:extent cx="6063615" cy="3912235"/>
            <wp:effectExtent l="0" t="0" r="13335" b="12065"/>
            <wp:docPr id="32" name="Paveikslėlis 3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rsidR="00C071A6" w:rsidRPr="00B56B01" w:rsidRDefault="00C071A6" w:rsidP="00B56B01">
      <w:pPr>
        <w:spacing w:line="312" w:lineRule="auto"/>
        <w:jc w:val="center"/>
        <w:rPr>
          <w:i/>
          <w:color w:val="000000"/>
          <w:sz w:val="20"/>
          <w:szCs w:val="20"/>
        </w:rPr>
      </w:pPr>
    </w:p>
    <w:p w:rsidR="00C071A6" w:rsidRPr="00C071A6" w:rsidRDefault="00C071A6" w:rsidP="00C071A6">
      <w:pPr>
        <w:spacing w:line="312" w:lineRule="auto"/>
        <w:jc w:val="center"/>
        <w:rPr>
          <w:i/>
          <w:color w:val="000000"/>
          <w:sz w:val="20"/>
          <w:szCs w:val="20"/>
        </w:rPr>
      </w:pPr>
      <w:r>
        <w:rPr>
          <w:b/>
          <w:i/>
          <w:color w:val="000000"/>
          <w:sz w:val="20"/>
          <w:szCs w:val="20"/>
        </w:rPr>
        <w:t>31</w:t>
      </w:r>
      <w:r w:rsidRPr="00C071A6">
        <w:rPr>
          <w:b/>
          <w:i/>
          <w:color w:val="000000"/>
          <w:sz w:val="20"/>
          <w:szCs w:val="20"/>
        </w:rPr>
        <w:t xml:space="preserve"> pav.</w:t>
      </w:r>
      <w:r w:rsidRPr="00C071A6">
        <w:rPr>
          <w:color w:val="000000"/>
          <w:sz w:val="20"/>
          <w:szCs w:val="20"/>
        </w:rPr>
        <w:t xml:space="preserve"> </w:t>
      </w:r>
      <w:r w:rsidRPr="00C071A6">
        <w:rPr>
          <w:i/>
          <w:color w:val="000000"/>
          <w:sz w:val="20"/>
          <w:szCs w:val="20"/>
        </w:rPr>
        <w:t>2014 metų Kauno miesto mokyklų visų laikytų VBE išlaikymo kokybės reitingas</w:t>
      </w:r>
    </w:p>
    <w:p w:rsidR="00000147" w:rsidRPr="00A113BB" w:rsidRDefault="00000147" w:rsidP="00A113BB">
      <w:pPr>
        <w:spacing w:line="312" w:lineRule="auto"/>
        <w:ind w:firstLine="851"/>
        <w:jc w:val="right"/>
        <w:rPr>
          <w:b/>
          <w:color w:val="000000"/>
          <w:sz w:val="20"/>
          <w:szCs w:val="20"/>
        </w:rPr>
      </w:pPr>
    </w:p>
    <w:p w:rsidR="00727329" w:rsidRDefault="00727329" w:rsidP="00727329">
      <w:pPr>
        <w:spacing w:line="312" w:lineRule="auto"/>
        <w:ind w:firstLine="900"/>
        <w:jc w:val="both"/>
        <w:rPr>
          <w:color w:val="000000"/>
        </w:rPr>
      </w:pPr>
      <w:r w:rsidRPr="00727329">
        <w:rPr>
          <w:color w:val="000000"/>
        </w:rPr>
        <w:t xml:space="preserve">Kauno mokinių pasiekimai respublikinėse </w:t>
      </w:r>
      <w:r w:rsidR="00AC4AE4">
        <w:rPr>
          <w:color w:val="000000"/>
        </w:rPr>
        <w:t>ir</w:t>
      </w:r>
      <w:r w:rsidRPr="00727329">
        <w:rPr>
          <w:color w:val="000000"/>
        </w:rPr>
        <w:t xml:space="preserve"> tarptautinėse olimpiadose ir konkursuose 2014 metais sumažėjo lyginant su praėjusiais metais (žr. </w:t>
      </w:r>
      <w:r>
        <w:rPr>
          <w:color w:val="000000"/>
        </w:rPr>
        <w:t>32</w:t>
      </w:r>
      <w:r w:rsidRPr="00727329">
        <w:rPr>
          <w:color w:val="000000"/>
        </w:rPr>
        <w:t xml:space="preserve"> ir </w:t>
      </w:r>
      <w:r>
        <w:rPr>
          <w:color w:val="000000"/>
        </w:rPr>
        <w:t>33</w:t>
      </w:r>
      <w:r w:rsidRPr="00727329">
        <w:rPr>
          <w:color w:val="000000"/>
        </w:rPr>
        <w:t xml:space="preserve"> pav.).</w:t>
      </w:r>
    </w:p>
    <w:p w:rsidR="00C445AF" w:rsidRDefault="00C445AF" w:rsidP="00727329">
      <w:pPr>
        <w:spacing w:line="312" w:lineRule="auto"/>
        <w:ind w:firstLine="900"/>
        <w:jc w:val="both"/>
        <w:rPr>
          <w:color w:val="000000"/>
        </w:rPr>
      </w:pPr>
    </w:p>
    <w:p w:rsidR="00727329" w:rsidRPr="00727329" w:rsidRDefault="002F3A14" w:rsidP="00727329">
      <w:pPr>
        <w:spacing w:line="312" w:lineRule="auto"/>
        <w:jc w:val="both"/>
        <w:rPr>
          <w:color w:val="000000"/>
        </w:rPr>
      </w:pPr>
      <w:r>
        <w:rPr>
          <w:noProof/>
        </w:rPr>
        <w:drawing>
          <wp:inline distT="0" distB="0" distL="0" distR="0">
            <wp:extent cx="3019425" cy="1343025"/>
            <wp:effectExtent l="0" t="0" r="0" b="0"/>
            <wp:docPr id="33" name="Objektas 3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r>
        <w:rPr>
          <w:noProof/>
        </w:rPr>
        <w:drawing>
          <wp:inline distT="0" distB="0" distL="0" distR="0">
            <wp:extent cx="2952750" cy="1343025"/>
            <wp:effectExtent l="0" t="0" r="0" b="0"/>
            <wp:docPr id="34" name="Diagrama 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rsidR="009E6D9C" w:rsidRDefault="009E6D9C" w:rsidP="00155341">
      <w:pPr>
        <w:spacing w:line="312" w:lineRule="auto"/>
        <w:ind w:firstLine="900"/>
        <w:jc w:val="both"/>
        <w:rPr>
          <w:color w:val="000000"/>
        </w:rPr>
      </w:pPr>
    </w:p>
    <w:tbl>
      <w:tblPr>
        <w:tblW w:w="0" w:type="auto"/>
        <w:tblLook w:val="01E0" w:firstRow="1" w:lastRow="1" w:firstColumn="1" w:lastColumn="1" w:noHBand="0" w:noVBand="0"/>
      </w:tblPr>
      <w:tblGrid>
        <w:gridCol w:w="4893"/>
        <w:gridCol w:w="4905"/>
      </w:tblGrid>
      <w:tr w:rsidR="00155341" w:rsidRPr="00CE4146">
        <w:tc>
          <w:tcPr>
            <w:tcW w:w="4893" w:type="dxa"/>
          </w:tcPr>
          <w:p w:rsidR="00155341" w:rsidRPr="00CE4146" w:rsidRDefault="00155341" w:rsidP="00CE4146">
            <w:pPr>
              <w:spacing w:line="312" w:lineRule="auto"/>
              <w:jc w:val="center"/>
              <w:rPr>
                <w:sz w:val="6"/>
                <w:szCs w:val="6"/>
              </w:rPr>
            </w:pPr>
          </w:p>
          <w:p w:rsidR="00155341" w:rsidRPr="00CE4146" w:rsidRDefault="00727329" w:rsidP="00AC4AE4">
            <w:pPr>
              <w:jc w:val="center"/>
              <w:rPr>
                <w:color w:val="FF0000"/>
                <w:sz w:val="20"/>
                <w:szCs w:val="20"/>
              </w:rPr>
            </w:pPr>
            <w:r>
              <w:rPr>
                <w:b/>
                <w:i/>
                <w:color w:val="000000"/>
                <w:sz w:val="20"/>
                <w:szCs w:val="20"/>
              </w:rPr>
              <w:t>32</w:t>
            </w:r>
            <w:r w:rsidR="0083273D" w:rsidRPr="00CE4146">
              <w:rPr>
                <w:b/>
                <w:i/>
                <w:color w:val="000000"/>
                <w:sz w:val="20"/>
                <w:szCs w:val="20"/>
              </w:rPr>
              <w:t xml:space="preserve"> </w:t>
            </w:r>
            <w:r w:rsidR="00155341" w:rsidRPr="00CE4146">
              <w:rPr>
                <w:b/>
                <w:i/>
                <w:color w:val="000000"/>
                <w:sz w:val="20"/>
                <w:szCs w:val="20"/>
              </w:rPr>
              <w:t>pav.</w:t>
            </w:r>
            <w:r w:rsidR="00155341" w:rsidRPr="00CE4146">
              <w:rPr>
                <w:i/>
                <w:color w:val="000000"/>
                <w:sz w:val="20"/>
                <w:szCs w:val="20"/>
              </w:rPr>
              <w:t xml:space="preserve"> Respublikinių olimpiadų, konkursų nugalėtojų skaičius </w:t>
            </w:r>
          </w:p>
        </w:tc>
        <w:tc>
          <w:tcPr>
            <w:tcW w:w="4905" w:type="dxa"/>
          </w:tcPr>
          <w:p w:rsidR="00155341" w:rsidRPr="00CE4146" w:rsidRDefault="00155341" w:rsidP="00CE4146">
            <w:pPr>
              <w:spacing w:line="312" w:lineRule="auto"/>
              <w:jc w:val="center"/>
              <w:rPr>
                <w:color w:val="FF0000"/>
                <w:sz w:val="6"/>
                <w:szCs w:val="6"/>
              </w:rPr>
            </w:pPr>
          </w:p>
          <w:p w:rsidR="00155341" w:rsidRPr="00CE4146" w:rsidRDefault="00727329" w:rsidP="00AC4AE4">
            <w:pPr>
              <w:jc w:val="center"/>
              <w:rPr>
                <w:color w:val="FF0000"/>
                <w:sz w:val="20"/>
                <w:szCs w:val="20"/>
              </w:rPr>
            </w:pPr>
            <w:r>
              <w:rPr>
                <w:b/>
                <w:i/>
                <w:color w:val="000000"/>
                <w:sz w:val="20"/>
                <w:szCs w:val="20"/>
              </w:rPr>
              <w:t>33</w:t>
            </w:r>
            <w:r w:rsidR="00B42D8B">
              <w:rPr>
                <w:b/>
                <w:i/>
                <w:color w:val="000000"/>
                <w:sz w:val="20"/>
                <w:szCs w:val="20"/>
              </w:rPr>
              <w:t xml:space="preserve"> </w:t>
            </w:r>
            <w:r w:rsidR="00155341" w:rsidRPr="00CE4146">
              <w:rPr>
                <w:b/>
                <w:i/>
                <w:color w:val="000000"/>
                <w:sz w:val="20"/>
                <w:szCs w:val="20"/>
              </w:rPr>
              <w:t>pav.</w:t>
            </w:r>
            <w:r w:rsidR="00155341" w:rsidRPr="00CE4146">
              <w:rPr>
                <w:i/>
                <w:color w:val="FF0000"/>
                <w:sz w:val="20"/>
                <w:szCs w:val="20"/>
              </w:rPr>
              <w:t xml:space="preserve"> </w:t>
            </w:r>
            <w:r w:rsidR="00155341" w:rsidRPr="00CE4146">
              <w:rPr>
                <w:i/>
                <w:color w:val="000000"/>
                <w:sz w:val="20"/>
                <w:szCs w:val="20"/>
              </w:rPr>
              <w:t>Tarptautinių olimpiadų</w:t>
            </w:r>
            <w:r w:rsidR="004F3AC6">
              <w:rPr>
                <w:i/>
                <w:color w:val="000000"/>
                <w:sz w:val="20"/>
                <w:szCs w:val="20"/>
              </w:rPr>
              <w:t xml:space="preserve"> ir</w:t>
            </w:r>
            <w:r w:rsidR="00155341" w:rsidRPr="00CE4146">
              <w:rPr>
                <w:i/>
                <w:color w:val="000000"/>
                <w:sz w:val="20"/>
                <w:szCs w:val="20"/>
              </w:rPr>
              <w:t xml:space="preserve"> konkursų nugalėtojų skaičius</w:t>
            </w:r>
          </w:p>
        </w:tc>
      </w:tr>
    </w:tbl>
    <w:p w:rsidR="003E140F" w:rsidRDefault="003E140F" w:rsidP="0070431C">
      <w:pPr>
        <w:pStyle w:val="Pagrindiniotekstotrauka2"/>
        <w:spacing w:line="360" w:lineRule="auto"/>
        <w:ind w:firstLine="900"/>
        <w:jc w:val="both"/>
      </w:pPr>
    </w:p>
    <w:p w:rsidR="0070431C" w:rsidRDefault="0070431C" w:rsidP="0070431C">
      <w:pPr>
        <w:pStyle w:val="Pagrindiniotekstotrauka2"/>
        <w:spacing w:line="360" w:lineRule="auto"/>
        <w:ind w:firstLine="900"/>
        <w:jc w:val="both"/>
      </w:pPr>
      <w:r>
        <w:t xml:space="preserve">3.2. Mokymosi sėkmingumas </w:t>
      </w:r>
    </w:p>
    <w:p w:rsidR="00727329" w:rsidRDefault="00727329" w:rsidP="00727329">
      <w:pPr>
        <w:spacing w:line="312" w:lineRule="auto"/>
        <w:ind w:firstLine="900"/>
        <w:jc w:val="both"/>
        <w:rPr>
          <w:color w:val="000000"/>
        </w:rPr>
      </w:pPr>
      <w:r w:rsidRPr="00727329">
        <w:rPr>
          <w:color w:val="000000"/>
        </w:rPr>
        <w:t xml:space="preserve">Analizuojant mokinių tolesnį mokymąsi aukštosiose mokyklose, </w:t>
      </w:r>
      <w:r>
        <w:rPr>
          <w:color w:val="000000"/>
        </w:rPr>
        <w:t>34</w:t>
      </w:r>
      <w:r w:rsidRPr="00727329">
        <w:rPr>
          <w:color w:val="000000"/>
        </w:rPr>
        <w:t xml:space="preserve"> ir </w:t>
      </w:r>
      <w:r>
        <w:rPr>
          <w:color w:val="000000"/>
        </w:rPr>
        <w:t>35</w:t>
      </w:r>
      <w:r w:rsidRPr="00727329">
        <w:rPr>
          <w:color w:val="000000"/>
        </w:rPr>
        <w:t xml:space="preserve"> paveiksluose galime stebėti, kad 2014 metais 2 proc. sumažėjo abiturientų, tęsiančių mokslą Lietuvos aukštosiose mokyklose</w:t>
      </w:r>
      <w:r w:rsidR="00AC4AE4">
        <w:rPr>
          <w:color w:val="000000"/>
        </w:rPr>
        <w:t xml:space="preserve">, </w:t>
      </w:r>
      <w:r w:rsidR="00AC4AE4" w:rsidRPr="00727329">
        <w:rPr>
          <w:color w:val="000000"/>
        </w:rPr>
        <w:t>dalis</w:t>
      </w:r>
      <w:r w:rsidRPr="00727329">
        <w:rPr>
          <w:color w:val="000000"/>
        </w:rPr>
        <w:t xml:space="preserve">. Galima prielaida </w:t>
      </w:r>
      <w:r w:rsidR="00AC4AE4">
        <w:rPr>
          <w:color w:val="000000"/>
        </w:rPr>
        <w:t>–</w:t>
      </w:r>
      <w:r w:rsidRPr="00727329">
        <w:rPr>
          <w:color w:val="000000"/>
        </w:rPr>
        <w:t xml:space="preserve"> gabesnieji mokiniai stoja mokytis į aukštąsias mokyklas užsienyje. </w:t>
      </w:r>
    </w:p>
    <w:p w:rsidR="00C445AF" w:rsidRDefault="00C445AF" w:rsidP="00727329">
      <w:pPr>
        <w:spacing w:line="312" w:lineRule="auto"/>
        <w:ind w:firstLine="900"/>
        <w:jc w:val="both"/>
        <w:rPr>
          <w:color w:val="000000"/>
        </w:rPr>
      </w:pPr>
    </w:p>
    <w:p w:rsidR="00C445AF" w:rsidRDefault="00C445AF" w:rsidP="00727329">
      <w:pPr>
        <w:spacing w:line="312" w:lineRule="auto"/>
        <w:ind w:firstLine="900"/>
        <w:jc w:val="both"/>
        <w:rPr>
          <w:color w:val="000000"/>
        </w:rPr>
      </w:pPr>
    </w:p>
    <w:p w:rsidR="00155341" w:rsidRPr="00C445AF" w:rsidRDefault="002F3A14" w:rsidP="00C445AF">
      <w:pPr>
        <w:spacing w:line="312" w:lineRule="auto"/>
        <w:jc w:val="both"/>
        <w:rPr>
          <w:color w:val="000000"/>
        </w:rPr>
      </w:pPr>
      <w:r>
        <w:rPr>
          <w:noProof/>
          <w:color w:val="000000"/>
        </w:rPr>
        <w:lastRenderedPageBreak/>
        <w:drawing>
          <wp:inline distT="0" distB="0" distL="0" distR="0">
            <wp:extent cx="2964180" cy="1547495"/>
            <wp:effectExtent l="0" t="0" r="26670" b="14605"/>
            <wp:docPr id="35" name="Paveikslėlis 3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r>
        <w:rPr>
          <w:noProof/>
          <w:color w:val="000000"/>
        </w:rPr>
        <w:drawing>
          <wp:inline distT="0" distB="0" distL="0" distR="0">
            <wp:extent cx="2901315" cy="1547495"/>
            <wp:effectExtent l="0" t="0" r="13335" b="14605"/>
            <wp:docPr id="36" name="Paveikslėlis 3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tbl>
      <w:tblPr>
        <w:tblW w:w="0" w:type="auto"/>
        <w:tblLook w:val="01E0" w:firstRow="1" w:lastRow="1" w:firstColumn="1" w:lastColumn="1" w:noHBand="0" w:noVBand="0"/>
      </w:tblPr>
      <w:tblGrid>
        <w:gridCol w:w="4960"/>
        <w:gridCol w:w="4838"/>
      </w:tblGrid>
      <w:tr w:rsidR="00155341" w:rsidRPr="00CE4146">
        <w:tc>
          <w:tcPr>
            <w:tcW w:w="4960" w:type="dxa"/>
          </w:tcPr>
          <w:p w:rsidR="00155341" w:rsidRPr="00CE4146" w:rsidRDefault="00727329" w:rsidP="00AC4AE4">
            <w:pPr>
              <w:spacing w:line="312" w:lineRule="auto"/>
              <w:jc w:val="center"/>
              <w:rPr>
                <w:i/>
                <w:color w:val="FF0000"/>
                <w:sz w:val="20"/>
                <w:szCs w:val="20"/>
              </w:rPr>
            </w:pPr>
            <w:r>
              <w:rPr>
                <w:b/>
                <w:i/>
                <w:color w:val="000000"/>
                <w:sz w:val="20"/>
                <w:szCs w:val="20"/>
              </w:rPr>
              <w:t>34</w:t>
            </w:r>
            <w:r w:rsidR="00155341" w:rsidRPr="00CE4146">
              <w:rPr>
                <w:b/>
                <w:i/>
                <w:color w:val="000000"/>
                <w:sz w:val="20"/>
                <w:szCs w:val="20"/>
              </w:rPr>
              <w:t xml:space="preserve">  pav.</w:t>
            </w:r>
            <w:r w:rsidR="00155341" w:rsidRPr="00CE4146">
              <w:rPr>
                <w:i/>
                <w:color w:val="000000"/>
                <w:sz w:val="20"/>
                <w:szCs w:val="20"/>
              </w:rPr>
              <w:t xml:space="preserve"> Priimtų į Lietuvos aukštąsias mokyklas abiturientų skaičiaus kaita</w:t>
            </w:r>
          </w:p>
        </w:tc>
        <w:tc>
          <w:tcPr>
            <w:tcW w:w="4838" w:type="dxa"/>
          </w:tcPr>
          <w:p w:rsidR="00262759" w:rsidRPr="00355B24" w:rsidRDefault="00727329" w:rsidP="00AC4AE4">
            <w:pPr>
              <w:spacing w:line="312" w:lineRule="auto"/>
              <w:jc w:val="center"/>
              <w:rPr>
                <w:i/>
                <w:color w:val="000000"/>
                <w:sz w:val="20"/>
                <w:szCs w:val="20"/>
              </w:rPr>
            </w:pPr>
            <w:r>
              <w:rPr>
                <w:b/>
                <w:i/>
                <w:color w:val="000000"/>
                <w:sz w:val="20"/>
                <w:szCs w:val="20"/>
              </w:rPr>
              <w:t>35</w:t>
            </w:r>
            <w:r w:rsidR="00155341" w:rsidRPr="00CE4146">
              <w:rPr>
                <w:b/>
                <w:i/>
                <w:color w:val="000000"/>
                <w:sz w:val="20"/>
                <w:szCs w:val="20"/>
              </w:rPr>
              <w:t xml:space="preserve">  pav</w:t>
            </w:r>
            <w:r w:rsidR="005B3A3B">
              <w:rPr>
                <w:b/>
                <w:i/>
                <w:color w:val="000000"/>
                <w:sz w:val="20"/>
                <w:szCs w:val="20"/>
              </w:rPr>
              <w:t>.</w:t>
            </w:r>
            <w:r w:rsidR="00155341" w:rsidRPr="00CE4146">
              <w:rPr>
                <w:i/>
                <w:color w:val="000000"/>
                <w:sz w:val="20"/>
                <w:szCs w:val="20"/>
              </w:rPr>
              <w:t xml:space="preserve"> Priimtų į Lietuvos aukštąsias mokyklas abiturientų dalies kaita</w:t>
            </w:r>
          </w:p>
        </w:tc>
      </w:tr>
    </w:tbl>
    <w:p w:rsidR="00727329" w:rsidRDefault="00727329" w:rsidP="00C445AF">
      <w:pPr>
        <w:spacing w:line="312" w:lineRule="auto"/>
        <w:ind w:firstLine="851"/>
        <w:jc w:val="both"/>
        <w:rPr>
          <w:color w:val="000000"/>
        </w:rPr>
      </w:pPr>
      <w:r w:rsidRPr="00727329">
        <w:rPr>
          <w:color w:val="000000"/>
        </w:rPr>
        <w:t xml:space="preserve">Gavusių pagrindinio išsilavinimo pažymėjimus mokinių dalis kasmet vis kinta </w:t>
      </w:r>
      <w:r w:rsidR="00AC4AE4">
        <w:rPr>
          <w:color w:val="000000"/>
        </w:rPr>
        <w:t>–</w:t>
      </w:r>
      <w:r w:rsidRPr="00727329">
        <w:rPr>
          <w:color w:val="000000"/>
        </w:rPr>
        <w:t xml:space="preserve"> tai padidėja, tai sumažėja. 2014 metais šis procentas padidėjo, ir jis yra didesnis už Lietuvos ir Vilniaus, bet mažesnis už Klaipėdos (žr. </w:t>
      </w:r>
      <w:r>
        <w:rPr>
          <w:color w:val="000000"/>
        </w:rPr>
        <w:t>36</w:t>
      </w:r>
      <w:r w:rsidRPr="00727329">
        <w:rPr>
          <w:color w:val="000000"/>
        </w:rPr>
        <w:t xml:space="preserve"> pav.). </w:t>
      </w:r>
    </w:p>
    <w:p w:rsidR="00262759" w:rsidRPr="00355B24" w:rsidRDefault="002F3A14" w:rsidP="00355B24">
      <w:pPr>
        <w:spacing w:line="312" w:lineRule="auto"/>
        <w:ind w:firstLine="900"/>
        <w:jc w:val="both"/>
        <w:rPr>
          <w:b/>
          <w:color w:val="000000"/>
        </w:rPr>
      </w:pPr>
      <w:r>
        <w:rPr>
          <w:noProof/>
        </w:rPr>
        <w:drawing>
          <wp:inline distT="0" distB="0" distL="0" distR="0">
            <wp:extent cx="5362575" cy="2305050"/>
            <wp:effectExtent l="0" t="0" r="0" b="0"/>
            <wp:docPr id="37" name="Objektas 3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rsidR="00F76233" w:rsidRPr="00355B24" w:rsidRDefault="00F76233" w:rsidP="00355B24">
      <w:pPr>
        <w:spacing w:line="312" w:lineRule="auto"/>
        <w:jc w:val="center"/>
        <w:rPr>
          <w:i/>
          <w:color w:val="000000"/>
          <w:sz w:val="20"/>
          <w:szCs w:val="20"/>
        </w:rPr>
      </w:pPr>
      <w:r>
        <w:rPr>
          <w:b/>
          <w:i/>
          <w:color w:val="000000"/>
          <w:sz w:val="20"/>
          <w:szCs w:val="20"/>
        </w:rPr>
        <w:t>36</w:t>
      </w:r>
      <w:r w:rsidR="00ED538D">
        <w:rPr>
          <w:b/>
          <w:i/>
          <w:color w:val="000000"/>
          <w:sz w:val="20"/>
          <w:szCs w:val="20"/>
        </w:rPr>
        <w:t xml:space="preserve"> </w:t>
      </w:r>
      <w:r w:rsidR="0083273D">
        <w:rPr>
          <w:b/>
          <w:i/>
          <w:color w:val="000000"/>
          <w:sz w:val="20"/>
          <w:szCs w:val="20"/>
        </w:rPr>
        <w:t xml:space="preserve"> </w:t>
      </w:r>
      <w:r w:rsidR="00262759" w:rsidRPr="00FA71BD">
        <w:rPr>
          <w:b/>
          <w:i/>
          <w:color w:val="000000"/>
          <w:sz w:val="20"/>
          <w:szCs w:val="20"/>
        </w:rPr>
        <w:t>pav.</w:t>
      </w:r>
      <w:r w:rsidR="005B3A3B">
        <w:rPr>
          <w:b/>
          <w:i/>
          <w:color w:val="000000"/>
          <w:sz w:val="20"/>
          <w:szCs w:val="20"/>
        </w:rPr>
        <w:t xml:space="preserve"> </w:t>
      </w:r>
      <w:r>
        <w:rPr>
          <w:i/>
          <w:color w:val="000000"/>
          <w:sz w:val="20"/>
          <w:szCs w:val="20"/>
        </w:rPr>
        <w:t>G</w:t>
      </w:r>
      <w:r w:rsidR="00262759" w:rsidRPr="005B3A3B">
        <w:rPr>
          <w:i/>
          <w:color w:val="000000"/>
          <w:sz w:val="20"/>
          <w:szCs w:val="20"/>
        </w:rPr>
        <w:t>avusių</w:t>
      </w:r>
      <w:r w:rsidR="00262759" w:rsidRPr="00B538B2">
        <w:rPr>
          <w:i/>
          <w:color w:val="000000"/>
          <w:sz w:val="20"/>
          <w:szCs w:val="20"/>
        </w:rPr>
        <w:t xml:space="preserve"> pag</w:t>
      </w:r>
      <w:r w:rsidR="005B3A3B">
        <w:rPr>
          <w:i/>
          <w:color w:val="000000"/>
          <w:sz w:val="20"/>
          <w:szCs w:val="20"/>
        </w:rPr>
        <w:t>rindinio išsilavinimo pažymėjim</w:t>
      </w:r>
      <w:r>
        <w:rPr>
          <w:i/>
          <w:color w:val="000000"/>
          <w:sz w:val="20"/>
          <w:szCs w:val="20"/>
        </w:rPr>
        <w:t>ą</w:t>
      </w:r>
      <w:r w:rsidRPr="00F76233">
        <w:rPr>
          <w:i/>
          <w:color w:val="000000"/>
          <w:sz w:val="20"/>
          <w:szCs w:val="20"/>
        </w:rPr>
        <w:t xml:space="preserve"> </w:t>
      </w:r>
      <w:r>
        <w:rPr>
          <w:i/>
          <w:color w:val="000000"/>
          <w:sz w:val="20"/>
          <w:szCs w:val="20"/>
        </w:rPr>
        <w:t>m</w:t>
      </w:r>
      <w:r w:rsidRPr="005B3A3B">
        <w:rPr>
          <w:i/>
          <w:color w:val="000000"/>
          <w:sz w:val="20"/>
          <w:szCs w:val="20"/>
        </w:rPr>
        <w:t xml:space="preserve">okinių </w:t>
      </w:r>
      <w:r w:rsidR="00262759" w:rsidRPr="00B538B2">
        <w:rPr>
          <w:i/>
          <w:color w:val="000000"/>
          <w:sz w:val="20"/>
          <w:szCs w:val="20"/>
        </w:rPr>
        <w:t>dalies kaita</w:t>
      </w:r>
    </w:p>
    <w:p w:rsidR="00F76233" w:rsidRPr="00F76233" w:rsidRDefault="00F76233" w:rsidP="00F76233">
      <w:pPr>
        <w:spacing w:line="312" w:lineRule="auto"/>
        <w:ind w:firstLine="851"/>
        <w:jc w:val="both"/>
        <w:rPr>
          <w:color w:val="000000"/>
        </w:rPr>
      </w:pPr>
      <w:r w:rsidRPr="00F76233">
        <w:rPr>
          <w:color w:val="000000"/>
        </w:rPr>
        <w:t xml:space="preserve">Gavusių vidurinio išsilavinimo pažymėjimą mokinių dalis 2014 m. padidėjo apie 2 proc., ir šis skaičius geresnis už Lietuvos ir Vilniaus, bet šiek tiek mažesnis už Klaipėdos (žr. </w:t>
      </w:r>
      <w:r>
        <w:rPr>
          <w:color w:val="000000"/>
        </w:rPr>
        <w:t xml:space="preserve">37 </w:t>
      </w:r>
      <w:r w:rsidRPr="00F76233">
        <w:rPr>
          <w:color w:val="000000"/>
        </w:rPr>
        <w:t xml:space="preserve">pav.). </w:t>
      </w:r>
    </w:p>
    <w:p w:rsidR="00262759" w:rsidRPr="00F752D8" w:rsidRDefault="002F3A14" w:rsidP="00262759">
      <w:pPr>
        <w:spacing w:line="312" w:lineRule="auto"/>
        <w:jc w:val="center"/>
        <w:rPr>
          <w:color w:val="FF0000"/>
          <w:sz w:val="20"/>
          <w:szCs w:val="20"/>
        </w:rPr>
      </w:pPr>
      <w:r>
        <w:rPr>
          <w:noProof/>
        </w:rPr>
        <w:drawing>
          <wp:inline distT="0" distB="0" distL="0" distR="0">
            <wp:extent cx="5248275" cy="2638425"/>
            <wp:effectExtent l="0" t="0" r="0" b="0"/>
            <wp:docPr id="38" name="Objektas 3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rsidR="00F76233" w:rsidRPr="00F76233" w:rsidRDefault="00F76233" w:rsidP="00F76233">
      <w:pPr>
        <w:spacing w:line="312" w:lineRule="auto"/>
        <w:jc w:val="center"/>
        <w:rPr>
          <w:i/>
          <w:color w:val="000000"/>
          <w:sz w:val="20"/>
          <w:szCs w:val="20"/>
        </w:rPr>
      </w:pPr>
      <w:r>
        <w:rPr>
          <w:b/>
          <w:i/>
          <w:color w:val="000000"/>
          <w:sz w:val="20"/>
          <w:szCs w:val="20"/>
        </w:rPr>
        <w:t>37</w:t>
      </w:r>
      <w:r w:rsidRPr="00F76233">
        <w:rPr>
          <w:b/>
          <w:i/>
          <w:color w:val="000000"/>
          <w:sz w:val="20"/>
          <w:szCs w:val="20"/>
        </w:rPr>
        <w:t xml:space="preserve"> pav.</w:t>
      </w:r>
      <w:r w:rsidRPr="00F76233">
        <w:rPr>
          <w:i/>
          <w:color w:val="000000"/>
          <w:sz w:val="20"/>
          <w:szCs w:val="20"/>
        </w:rPr>
        <w:t xml:space="preserve"> Gavusių vidurinio išsilavinimo pažymėjimą mokinių dalies kaita</w:t>
      </w:r>
    </w:p>
    <w:p w:rsidR="00F76233" w:rsidRDefault="00F76233" w:rsidP="00F76233">
      <w:pPr>
        <w:spacing w:line="312" w:lineRule="auto"/>
        <w:ind w:firstLine="900"/>
        <w:jc w:val="both"/>
        <w:rPr>
          <w:color w:val="000000"/>
        </w:rPr>
      </w:pPr>
      <w:r w:rsidRPr="00F76233">
        <w:rPr>
          <w:color w:val="000000"/>
        </w:rPr>
        <w:t xml:space="preserve">Pašalintų mokinių skaičius Kaune 2014 m. padidėjo 0,3 proc. ir pasidarė didesnis už Lietuvos ir Klaipėdos vidurkį, bet mažesnis už Vilniaus (žr. </w:t>
      </w:r>
      <w:r>
        <w:rPr>
          <w:color w:val="000000"/>
        </w:rPr>
        <w:t>38</w:t>
      </w:r>
      <w:r w:rsidRPr="00F76233">
        <w:rPr>
          <w:color w:val="000000"/>
        </w:rPr>
        <w:t xml:space="preserve"> pav.).</w:t>
      </w:r>
    </w:p>
    <w:p w:rsidR="00355B24" w:rsidRPr="00F76233" w:rsidRDefault="00355B24" w:rsidP="00F76233">
      <w:pPr>
        <w:spacing w:line="312" w:lineRule="auto"/>
        <w:ind w:firstLine="900"/>
        <w:jc w:val="both"/>
        <w:rPr>
          <w:color w:val="000000"/>
        </w:rPr>
      </w:pPr>
    </w:p>
    <w:p w:rsidR="00262759" w:rsidRPr="00F752D8" w:rsidRDefault="002F3A14" w:rsidP="00262759">
      <w:pPr>
        <w:spacing w:line="312" w:lineRule="auto"/>
        <w:jc w:val="center"/>
        <w:rPr>
          <w:color w:val="FF0000"/>
          <w:sz w:val="20"/>
          <w:szCs w:val="20"/>
        </w:rPr>
      </w:pPr>
      <w:r>
        <w:rPr>
          <w:noProof/>
        </w:rPr>
        <w:drawing>
          <wp:inline distT="0" distB="0" distL="0" distR="0">
            <wp:extent cx="5238750" cy="2143125"/>
            <wp:effectExtent l="0" t="0" r="0" b="0"/>
            <wp:docPr id="39" name="Objektas 3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rsidR="00F76233" w:rsidRPr="00F76233" w:rsidRDefault="00F76233" w:rsidP="00F76233">
      <w:pPr>
        <w:spacing w:line="312" w:lineRule="auto"/>
        <w:jc w:val="center"/>
        <w:rPr>
          <w:i/>
          <w:color w:val="000000"/>
          <w:sz w:val="20"/>
          <w:szCs w:val="20"/>
        </w:rPr>
      </w:pPr>
      <w:r>
        <w:rPr>
          <w:b/>
          <w:i/>
          <w:color w:val="000000"/>
          <w:sz w:val="20"/>
          <w:szCs w:val="20"/>
        </w:rPr>
        <w:t>38</w:t>
      </w:r>
      <w:r w:rsidR="00ED538D">
        <w:rPr>
          <w:b/>
          <w:i/>
          <w:color w:val="000000"/>
          <w:sz w:val="20"/>
          <w:szCs w:val="20"/>
        </w:rPr>
        <w:t xml:space="preserve"> </w:t>
      </w:r>
      <w:r w:rsidR="00262759" w:rsidRPr="00B306E5">
        <w:rPr>
          <w:b/>
          <w:i/>
          <w:color w:val="000000"/>
          <w:sz w:val="20"/>
          <w:szCs w:val="20"/>
        </w:rPr>
        <w:t>pav.</w:t>
      </w:r>
      <w:r w:rsidR="00262759" w:rsidRPr="00F752D8">
        <w:rPr>
          <w:i/>
          <w:color w:val="FF0000"/>
          <w:sz w:val="20"/>
          <w:szCs w:val="20"/>
        </w:rPr>
        <w:t xml:space="preserve"> </w:t>
      </w:r>
      <w:r w:rsidRPr="00F76233">
        <w:rPr>
          <w:i/>
          <w:color w:val="000000"/>
          <w:sz w:val="20"/>
          <w:szCs w:val="20"/>
        </w:rPr>
        <w:t>Pašalintų mokinių dalis nuo bendro mokinių skaičiaus</w:t>
      </w:r>
    </w:p>
    <w:p w:rsidR="00262759" w:rsidRDefault="00262759" w:rsidP="00262759">
      <w:pPr>
        <w:spacing w:line="312" w:lineRule="auto"/>
        <w:jc w:val="center"/>
        <w:rPr>
          <w:i/>
          <w:color w:val="000000"/>
          <w:sz w:val="20"/>
          <w:szCs w:val="20"/>
        </w:rPr>
      </w:pPr>
    </w:p>
    <w:p w:rsidR="00F76233" w:rsidRPr="00F76233" w:rsidRDefault="00F76233" w:rsidP="00F76233">
      <w:pPr>
        <w:spacing w:line="312" w:lineRule="auto"/>
        <w:ind w:firstLine="900"/>
        <w:jc w:val="both"/>
        <w:rPr>
          <w:color w:val="000000"/>
        </w:rPr>
      </w:pPr>
      <w:r w:rsidRPr="00F76233">
        <w:rPr>
          <w:color w:val="000000"/>
        </w:rPr>
        <w:t xml:space="preserve">Paliktų kartoti kursą mokinių skaičius Kaune mažėja. 2014 metais sumažėjo 0,1 proc., bet vis tiek yra šiek tiek didesnis už Lietuvos ir Klaipėdos vidurkį, bet mažesnis už Vilniaus </w:t>
      </w:r>
      <w:r>
        <w:rPr>
          <w:color w:val="000000"/>
        </w:rPr>
        <w:t xml:space="preserve">                </w:t>
      </w:r>
      <w:r w:rsidRPr="00F76233">
        <w:rPr>
          <w:color w:val="000000"/>
        </w:rPr>
        <w:t xml:space="preserve">(žr. </w:t>
      </w:r>
      <w:r>
        <w:rPr>
          <w:color w:val="000000"/>
        </w:rPr>
        <w:t xml:space="preserve">39 </w:t>
      </w:r>
      <w:r w:rsidRPr="00F76233">
        <w:rPr>
          <w:color w:val="000000"/>
        </w:rPr>
        <w:t xml:space="preserve">pav.). </w:t>
      </w:r>
    </w:p>
    <w:p w:rsidR="00262759" w:rsidRPr="00B306E5" w:rsidRDefault="002F3A14" w:rsidP="00262759">
      <w:pPr>
        <w:spacing w:line="312" w:lineRule="auto"/>
        <w:ind w:firstLine="900"/>
        <w:jc w:val="both"/>
        <w:rPr>
          <w:color w:val="000000"/>
          <w:sz w:val="20"/>
          <w:szCs w:val="20"/>
        </w:rPr>
      </w:pPr>
      <w:r>
        <w:rPr>
          <w:noProof/>
        </w:rPr>
        <w:drawing>
          <wp:inline distT="0" distB="0" distL="0" distR="0">
            <wp:extent cx="5229225" cy="2009775"/>
            <wp:effectExtent l="0" t="0" r="0" b="0"/>
            <wp:docPr id="40" name="Objektas 40"/>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p w:rsidR="00262759" w:rsidRPr="00F752D8" w:rsidRDefault="00262759" w:rsidP="00262759">
      <w:pPr>
        <w:spacing w:line="312" w:lineRule="auto"/>
        <w:jc w:val="center"/>
        <w:rPr>
          <w:color w:val="FF0000"/>
          <w:sz w:val="20"/>
          <w:szCs w:val="20"/>
        </w:rPr>
      </w:pPr>
    </w:p>
    <w:p w:rsidR="00F76233" w:rsidRPr="00BC0013" w:rsidRDefault="00F76233" w:rsidP="00F76233">
      <w:pPr>
        <w:spacing w:line="312" w:lineRule="auto"/>
        <w:jc w:val="center"/>
        <w:rPr>
          <w:i/>
          <w:color w:val="FF0000"/>
          <w:sz w:val="20"/>
          <w:szCs w:val="20"/>
        </w:rPr>
      </w:pPr>
      <w:r>
        <w:rPr>
          <w:b/>
          <w:i/>
          <w:color w:val="000000"/>
          <w:sz w:val="20"/>
          <w:szCs w:val="20"/>
        </w:rPr>
        <w:t>39</w:t>
      </w:r>
      <w:r w:rsidR="00262759">
        <w:rPr>
          <w:b/>
          <w:i/>
          <w:color w:val="000000"/>
          <w:sz w:val="20"/>
          <w:szCs w:val="20"/>
        </w:rPr>
        <w:t xml:space="preserve"> </w:t>
      </w:r>
      <w:r w:rsidR="00262759" w:rsidRPr="00B306E5">
        <w:rPr>
          <w:b/>
          <w:i/>
          <w:color w:val="000000"/>
          <w:sz w:val="20"/>
          <w:szCs w:val="20"/>
        </w:rPr>
        <w:t xml:space="preserve"> pav.</w:t>
      </w:r>
      <w:r w:rsidR="00262759" w:rsidRPr="00B306E5">
        <w:rPr>
          <w:i/>
          <w:color w:val="000000"/>
          <w:sz w:val="20"/>
          <w:szCs w:val="20"/>
        </w:rPr>
        <w:t xml:space="preserve"> </w:t>
      </w:r>
      <w:r w:rsidRPr="00F76233">
        <w:rPr>
          <w:i/>
          <w:color w:val="000000"/>
          <w:sz w:val="20"/>
          <w:szCs w:val="20"/>
        </w:rPr>
        <w:t>Paliktų kartoti kursą mokinių dalis nuo bendro mokinių skaičiaus</w:t>
      </w:r>
    </w:p>
    <w:p w:rsidR="00262759" w:rsidRDefault="00262759" w:rsidP="00262759">
      <w:pPr>
        <w:spacing w:line="312" w:lineRule="auto"/>
        <w:jc w:val="center"/>
        <w:rPr>
          <w:i/>
          <w:color w:val="000000"/>
          <w:sz w:val="20"/>
          <w:szCs w:val="20"/>
        </w:rPr>
      </w:pPr>
    </w:p>
    <w:p w:rsidR="0070431C" w:rsidRDefault="0070431C" w:rsidP="0070431C">
      <w:pPr>
        <w:pStyle w:val="Pagrindiniotekstotrauka2"/>
        <w:spacing w:line="360" w:lineRule="auto"/>
        <w:ind w:firstLine="900"/>
        <w:jc w:val="both"/>
      </w:pPr>
      <w:r>
        <w:t>3.3. Neformalus</w:t>
      </w:r>
      <w:r w:rsidR="00AE5943">
        <w:t>is</w:t>
      </w:r>
      <w:r>
        <w:t xml:space="preserve"> švietimas</w:t>
      </w:r>
    </w:p>
    <w:p w:rsidR="0070431C" w:rsidRPr="00377DC5" w:rsidRDefault="0070431C" w:rsidP="001661CE">
      <w:pPr>
        <w:spacing w:line="360" w:lineRule="auto"/>
        <w:ind w:firstLine="900"/>
        <w:jc w:val="both"/>
      </w:pPr>
      <w:r w:rsidRPr="00377DC5">
        <w:t>Organizuojant neformal</w:t>
      </w:r>
      <w:r w:rsidR="00AE5943" w:rsidRPr="00377DC5">
        <w:t>iojo</w:t>
      </w:r>
      <w:r w:rsidRPr="00377DC5">
        <w:t xml:space="preserve"> švietimo veiklą mokyklose ir neformal</w:t>
      </w:r>
      <w:r w:rsidR="00AE5943" w:rsidRPr="00377DC5">
        <w:t>iojo</w:t>
      </w:r>
      <w:r w:rsidRPr="00377DC5">
        <w:t xml:space="preserve"> švietimo įstaigose siekiama sudaryti geresnes sąlygas vaikų ir mokinių pomėgiams tenkinti, kūrybinėms galioms puoselėti, gerinti teikiamų paslaugų kokybę, plėtoti instituci</w:t>
      </w:r>
      <w:r w:rsidR="00AE5943" w:rsidRPr="00377DC5">
        <w:t>jų</w:t>
      </w:r>
      <w:r w:rsidRPr="00377DC5">
        <w:t xml:space="preserve"> bendradarbiavimą, kurti neforma</w:t>
      </w:r>
      <w:r w:rsidR="00AE5943" w:rsidRPr="00377DC5">
        <w:t xml:space="preserve">liojo </w:t>
      </w:r>
      <w:r w:rsidRPr="00377DC5">
        <w:t>švietimo sistemą mokyklose, puoselėti tradicijas ugdymo įstaigose, seniūnijose, mieste.</w:t>
      </w:r>
    </w:p>
    <w:p w:rsidR="00743F9C" w:rsidRPr="00743F9C" w:rsidRDefault="00FD3FB9" w:rsidP="00FD3FB9">
      <w:pPr>
        <w:spacing w:line="312" w:lineRule="auto"/>
        <w:ind w:firstLine="851"/>
        <w:jc w:val="both"/>
        <w:rPr>
          <w:color w:val="000000"/>
        </w:rPr>
      </w:pPr>
      <w:r>
        <w:rPr>
          <w:color w:val="000000"/>
        </w:rPr>
        <w:t>M</w:t>
      </w:r>
      <w:r w:rsidRPr="00FD3FB9">
        <w:rPr>
          <w:color w:val="000000"/>
        </w:rPr>
        <w:t>okinių užimtumas neformaliojo švietimo veikla</w:t>
      </w:r>
      <w:r w:rsidRPr="00FD3FB9">
        <w:rPr>
          <w:i/>
          <w:color w:val="000000"/>
        </w:rPr>
        <w:t xml:space="preserve"> </w:t>
      </w:r>
      <w:r w:rsidRPr="00FD3FB9">
        <w:rPr>
          <w:color w:val="000000"/>
        </w:rPr>
        <w:t>neformaliojo ugdymo įstaigose pagerėjo beveik 2 proc., bendrojo ugdymo mokyklose padidėjo daugiau nei 11 proc.</w:t>
      </w:r>
      <w:r>
        <w:rPr>
          <w:color w:val="000000"/>
        </w:rPr>
        <w:t xml:space="preserve"> </w:t>
      </w:r>
      <w:r w:rsidR="00743F9C">
        <w:rPr>
          <w:color w:val="000000"/>
        </w:rPr>
        <w:t xml:space="preserve">(žr. </w:t>
      </w:r>
      <w:r>
        <w:rPr>
          <w:color w:val="000000"/>
        </w:rPr>
        <w:t>40</w:t>
      </w:r>
      <w:r w:rsidR="00F57668">
        <w:rPr>
          <w:color w:val="000000"/>
        </w:rPr>
        <w:t xml:space="preserve">, </w:t>
      </w:r>
      <w:r>
        <w:rPr>
          <w:color w:val="000000"/>
        </w:rPr>
        <w:t>41</w:t>
      </w:r>
      <w:r w:rsidR="00F57668">
        <w:rPr>
          <w:color w:val="000000"/>
        </w:rPr>
        <w:t xml:space="preserve">, </w:t>
      </w:r>
      <w:r>
        <w:rPr>
          <w:color w:val="000000"/>
        </w:rPr>
        <w:t>42</w:t>
      </w:r>
      <w:r w:rsidR="00743F9C">
        <w:rPr>
          <w:color w:val="000000"/>
        </w:rPr>
        <w:t xml:space="preserve"> pav</w:t>
      </w:r>
      <w:r w:rsidR="00AE5943">
        <w:rPr>
          <w:color w:val="000000"/>
        </w:rPr>
        <w:t>eikslus</w:t>
      </w:r>
      <w:r w:rsidR="00743F9C">
        <w:rPr>
          <w:color w:val="000000"/>
        </w:rPr>
        <w:t>)</w:t>
      </w:r>
      <w:r w:rsidR="00743F9C" w:rsidRPr="00743F9C">
        <w:rPr>
          <w:color w:val="000000"/>
        </w:rPr>
        <w:t xml:space="preserve">. </w:t>
      </w:r>
    </w:p>
    <w:tbl>
      <w:tblPr>
        <w:tblW w:w="985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968"/>
        <w:gridCol w:w="4886"/>
      </w:tblGrid>
      <w:tr w:rsidR="00743F9C" w:rsidRPr="00CE4146">
        <w:tc>
          <w:tcPr>
            <w:tcW w:w="4968" w:type="dxa"/>
            <w:tcBorders>
              <w:top w:val="nil"/>
              <w:left w:val="nil"/>
              <w:bottom w:val="nil"/>
              <w:right w:val="nil"/>
            </w:tcBorders>
          </w:tcPr>
          <w:p w:rsidR="00743F9C" w:rsidRPr="00CE4146" w:rsidRDefault="002F3A14" w:rsidP="009155B1">
            <w:pPr>
              <w:spacing w:line="264" w:lineRule="auto"/>
              <w:jc w:val="center"/>
              <w:rPr>
                <w:i/>
                <w:color w:val="FF0000"/>
                <w:sz w:val="20"/>
                <w:szCs w:val="20"/>
              </w:rPr>
            </w:pPr>
            <w:r>
              <w:rPr>
                <w:noProof/>
              </w:rPr>
              <w:lastRenderedPageBreak/>
              <w:drawing>
                <wp:inline distT="0" distB="0" distL="0" distR="0">
                  <wp:extent cx="3048000" cy="1581150"/>
                  <wp:effectExtent l="0" t="0" r="0" b="0"/>
                  <wp:docPr id="41" name="Objektas 4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r w:rsidR="00743F9C" w:rsidRPr="00CE4146">
              <w:rPr>
                <w:color w:val="FF0000"/>
                <w:sz w:val="20"/>
                <w:szCs w:val="20"/>
              </w:rPr>
              <w:t xml:space="preserve"> </w:t>
            </w:r>
            <w:r w:rsidR="00FD3FB9">
              <w:rPr>
                <w:b/>
                <w:i/>
                <w:color w:val="000000"/>
                <w:sz w:val="20"/>
                <w:szCs w:val="20"/>
              </w:rPr>
              <w:t>40</w:t>
            </w:r>
            <w:r w:rsidR="00F57668">
              <w:rPr>
                <w:b/>
                <w:i/>
                <w:color w:val="000000"/>
                <w:sz w:val="20"/>
                <w:szCs w:val="20"/>
              </w:rPr>
              <w:t xml:space="preserve"> </w:t>
            </w:r>
            <w:r w:rsidR="00743F9C" w:rsidRPr="00CE4146">
              <w:rPr>
                <w:color w:val="000000"/>
                <w:sz w:val="20"/>
                <w:szCs w:val="20"/>
              </w:rPr>
              <w:t xml:space="preserve"> </w:t>
            </w:r>
            <w:r w:rsidR="00743F9C" w:rsidRPr="00CE4146">
              <w:rPr>
                <w:b/>
                <w:i/>
                <w:color w:val="000000"/>
                <w:sz w:val="20"/>
                <w:szCs w:val="20"/>
              </w:rPr>
              <w:t>pav.</w:t>
            </w:r>
            <w:r w:rsidR="00743F9C" w:rsidRPr="00CE4146">
              <w:rPr>
                <w:i/>
                <w:color w:val="FF0000"/>
                <w:sz w:val="20"/>
                <w:szCs w:val="20"/>
              </w:rPr>
              <w:t xml:space="preserve"> </w:t>
            </w:r>
            <w:r w:rsidR="00743F9C" w:rsidRPr="00CE4146">
              <w:rPr>
                <w:i/>
                <w:color w:val="000000"/>
                <w:sz w:val="20"/>
                <w:szCs w:val="20"/>
              </w:rPr>
              <w:t>Mokinių užimtumo neformaliojo ugdymo veikla neformaliojo ugdymo įstaigose</w:t>
            </w:r>
            <w:r w:rsidR="00AE5943">
              <w:rPr>
                <w:i/>
                <w:color w:val="000000"/>
                <w:sz w:val="20"/>
                <w:szCs w:val="20"/>
              </w:rPr>
              <w:t xml:space="preserve"> kaita</w:t>
            </w:r>
            <w:r w:rsidR="00FD3FB9">
              <w:rPr>
                <w:i/>
                <w:color w:val="000000"/>
                <w:sz w:val="20"/>
                <w:szCs w:val="20"/>
              </w:rPr>
              <w:t xml:space="preserve"> (proc., sk.)</w:t>
            </w:r>
          </w:p>
        </w:tc>
        <w:tc>
          <w:tcPr>
            <w:tcW w:w="4886" w:type="dxa"/>
            <w:tcBorders>
              <w:top w:val="nil"/>
              <w:left w:val="nil"/>
              <w:bottom w:val="nil"/>
              <w:right w:val="nil"/>
            </w:tcBorders>
          </w:tcPr>
          <w:p w:rsidR="00743F9C" w:rsidRDefault="002F3A14" w:rsidP="00FD3FB9">
            <w:pPr>
              <w:spacing w:line="264" w:lineRule="auto"/>
              <w:jc w:val="center"/>
              <w:rPr>
                <w:i/>
                <w:color w:val="000000"/>
                <w:sz w:val="20"/>
                <w:szCs w:val="20"/>
              </w:rPr>
            </w:pPr>
            <w:r>
              <w:rPr>
                <w:noProof/>
              </w:rPr>
              <w:drawing>
                <wp:inline distT="0" distB="0" distL="0" distR="0">
                  <wp:extent cx="3028950" cy="1581150"/>
                  <wp:effectExtent l="0" t="0" r="0" b="0"/>
                  <wp:docPr id="42" name="Objektas 4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r w:rsidR="00FD3FB9">
              <w:rPr>
                <w:b/>
                <w:i/>
                <w:color w:val="000000"/>
                <w:sz w:val="20"/>
                <w:szCs w:val="20"/>
              </w:rPr>
              <w:t>41</w:t>
            </w:r>
            <w:r w:rsidR="00743F9C" w:rsidRPr="00CE4146">
              <w:rPr>
                <w:i/>
                <w:color w:val="000000"/>
                <w:sz w:val="20"/>
                <w:szCs w:val="20"/>
              </w:rPr>
              <w:t xml:space="preserve"> </w:t>
            </w:r>
            <w:r w:rsidR="00AE5943" w:rsidRPr="00CE4146">
              <w:rPr>
                <w:b/>
                <w:i/>
                <w:color w:val="000000"/>
                <w:sz w:val="20"/>
                <w:szCs w:val="20"/>
              </w:rPr>
              <w:t>pav</w:t>
            </w:r>
            <w:r w:rsidR="00743F9C" w:rsidRPr="00CE4146">
              <w:rPr>
                <w:b/>
                <w:i/>
                <w:color w:val="000000"/>
                <w:sz w:val="20"/>
                <w:szCs w:val="20"/>
              </w:rPr>
              <w:t>.</w:t>
            </w:r>
            <w:r w:rsidR="00743F9C" w:rsidRPr="00CE4146">
              <w:rPr>
                <w:i/>
                <w:color w:val="FF0000"/>
                <w:sz w:val="20"/>
                <w:szCs w:val="20"/>
              </w:rPr>
              <w:t xml:space="preserve"> </w:t>
            </w:r>
            <w:r w:rsidR="00743F9C" w:rsidRPr="00CE4146">
              <w:rPr>
                <w:i/>
                <w:color w:val="000000"/>
                <w:sz w:val="20"/>
                <w:szCs w:val="20"/>
              </w:rPr>
              <w:t>Mokinių užimtumo neformaliojo ugdymo veikla bendrojo</w:t>
            </w:r>
            <w:r w:rsidR="005E7D61" w:rsidRPr="00CE4146">
              <w:rPr>
                <w:i/>
                <w:color w:val="000000"/>
                <w:sz w:val="20"/>
                <w:szCs w:val="20"/>
              </w:rPr>
              <w:t xml:space="preserve"> ugdymo</w:t>
            </w:r>
            <w:r w:rsidR="00743F9C" w:rsidRPr="00CE4146">
              <w:rPr>
                <w:i/>
                <w:color w:val="000000"/>
                <w:sz w:val="20"/>
                <w:szCs w:val="20"/>
              </w:rPr>
              <w:t xml:space="preserve"> mokyklose</w:t>
            </w:r>
            <w:r w:rsidR="00AE5943">
              <w:rPr>
                <w:i/>
                <w:color w:val="000000"/>
                <w:sz w:val="20"/>
                <w:szCs w:val="20"/>
              </w:rPr>
              <w:t xml:space="preserve"> kaita</w:t>
            </w:r>
            <w:r w:rsidR="00FD3FB9">
              <w:rPr>
                <w:i/>
                <w:color w:val="000000"/>
                <w:sz w:val="20"/>
                <w:szCs w:val="20"/>
              </w:rPr>
              <w:t xml:space="preserve"> (proc.)</w:t>
            </w:r>
          </w:p>
          <w:p w:rsidR="00355B24" w:rsidRPr="00CE4146" w:rsidRDefault="00355B24" w:rsidP="00FD3FB9">
            <w:pPr>
              <w:spacing w:line="264" w:lineRule="auto"/>
              <w:jc w:val="center"/>
              <w:rPr>
                <w:color w:val="FF0000"/>
                <w:sz w:val="20"/>
                <w:szCs w:val="20"/>
              </w:rPr>
            </w:pPr>
          </w:p>
        </w:tc>
      </w:tr>
    </w:tbl>
    <w:p w:rsidR="00743F9C" w:rsidRPr="00743F9C" w:rsidRDefault="002F3A14" w:rsidP="00743F9C">
      <w:pPr>
        <w:spacing w:line="312" w:lineRule="auto"/>
        <w:ind w:firstLine="851"/>
        <w:jc w:val="both"/>
        <w:rPr>
          <w:color w:val="000000"/>
        </w:rPr>
      </w:pPr>
      <w:r>
        <w:rPr>
          <w:noProof/>
        </w:rPr>
        <w:drawing>
          <wp:inline distT="0" distB="0" distL="0" distR="0">
            <wp:extent cx="4067175" cy="1743075"/>
            <wp:effectExtent l="0" t="0" r="0" b="0"/>
            <wp:docPr id="43" name="Objektas 4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p w:rsidR="00743F9C" w:rsidRDefault="00FD3FB9" w:rsidP="00743F9C">
      <w:pPr>
        <w:spacing w:line="312" w:lineRule="auto"/>
        <w:jc w:val="center"/>
        <w:rPr>
          <w:i/>
          <w:color w:val="000000"/>
          <w:sz w:val="20"/>
          <w:szCs w:val="20"/>
        </w:rPr>
      </w:pPr>
      <w:r>
        <w:rPr>
          <w:b/>
          <w:i/>
          <w:color w:val="000000"/>
          <w:sz w:val="20"/>
          <w:szCs w:val="20"/>
        </w:rPr>
        <w:t>42</w:t>
      </w:r>
      <w:r w:rsidR="00F57668">
        <w:rPr>
          <w:b/>
          <w:i/>
          <w:color w:val="000000"/>
          <w:sz w:val="20"/>
          <w:szCs w:val="20"/>
        </w:rPr>
        <w:t xml:space="preserve"> </w:t>
      </w:r>
      <w:r w:rsidR="00AE5943" w:rsidRPr="00CE4146">
        <w:rPr>
          <w:b/>
          <w:i/>
          <w:color w:val="000000"/>
          <w:sz w:val="20"/>
          <w:szCs w:val="20"/>
        </w:rPr>
        <w:t>pav.</w:t>
      </w:r>
      <w:r w:rsidR="00743F9C" w:rsidRPr="00F752D8">
        <w:rPr>
          <w:i/>
          <w:color w:val="FF0000"/>
          <w:sz w:val="20"/>
          <w:szCs w:val="20"/>
        </w:rPr>
        <w:t xml:space="preserve"> </w:t>
      </w:r>
      <w:r w:rsidR="00743F9C" w:rsidRPr="00803482">
        <w:rPr>
          <w:i/>
          <w:color w:val="000000"/>
          <w:sz w:val="20"/>
          <w:szCs w:val="20"/>
        </w:rPr>
        <w:t>Bendras mokinių užimtumas neformaliojo ugdymo veikla bendrojo</w:t>
      </w:r>
      <w:r w:rsidR="005E7D61">
        <w:rPr>
          <w:i/>
          <w:color w:val="000000"/>
          <w:sz w:val="20"/>
          <w:szCs w:val="20"/>
        </w:rPr>
        <w:t xml:space="preserve"> ugdymo</w:t>
      </w:r>
      <w:r w:rsidR="00743F9C" w:rsidRPr="00803482">
        <w:rPr>
          <w:i/>
          <w:color w:val="000000"/>
          <w:sz w:val="20"/>
          <w:szCs w:val="20"/>
        </w:rPr>
        <w:t xml:space="preserve"> mokyklose</w:t>
      </w:r>
      <w:r>
        <w:rPr>
          <w:i/>
          <w:color w:val="000000"/>
          <w:sz w:val="20"/>
          <w:szCs w:val="20"/>
        </w:rPr>
        <w:t xml:space="preserve"> (proc.)</w:t>
      </w:r>
    </w:p>
    <w:p w:rsidR="00EC3D94" w:rsidRPr="00F752D8" w:rsidRDefault="00EC3D94" w:rsidP="00EC3D94">
      <w:pPr>
        <w:spacing w:line="312" w:lineRule="auto"/>
        <w:jc w:val="center"/>
        <w:rPr>
          <w:color w:val="FF0000"/>
          <w:sz w:val="10"/>
          <w:szCs w:val="10"/>
        </w:rPr>
      </w:pPr>
    </w:p>
    <w:p w:rsidR="00FD3FB9" w:rsidRDefault="00EC3D94" w:rsidP="00FD3FB9">
      <w:pPr>
        <w:spacing w:line="312" w:lineRule="auto"/>
        <w:jc w:val="both"/>
        <w:rPr>
          <w:color w:val="000000"/>
        </w:rPr>
      </w:pPr>
      <w:r w:rsidRPr="007F0AE5">
        <w:rPr>
          <w:color w:val="FF0000"/>
        </w:rPr>
        <w:tab/>
      </w:r>
      <w:r w:rsidR="0056427E">
        <w:rPr>
          <w:color w:val="000000"/>
        </w:rPr>
        <w:t xml:space="preserve">43 </w:t>
      </w:r>
      <w:r w:rsidR="00FD3FB9" w:rsidRPr="00FD3FB9">
        <w:rPr>
          <w:color w:val="000000"/>
        </w:rPr>
        <w:t>paveiksle pavaizduotas mokinių užimtumas pagal neformaliojo ugdymo įstaigų tipus ir pasirenkamas veiklos kryptis. Mokinių užimtumo skaičius pagal veiklos kryptis kinta nežymiai.</w:t>
      </w:r>
    </w:p>
    <w:p w:rsidR="00355B24" w:rsidRDefault="00355B24" w:rsidP="00FD3FB9">
      <w:pPr>
        <w:spacing w:line="312" w:lineRule="auto"/>
        <w:jc w:val="both"/>
        <w:rPr>
          <w:color w:val="000000"/>
        </w:rPr>
      </w:pPr>
    </w:p>
    <w:p w:rsidR="0056427E" w:rsidRPr="00FD3FB9" w:rsidRDefault="002F3A14" w:rsidP="00FD3FB9">
      <w:pPr>
        <w:spacing w:line="312" w:lineRule="auto"/>
        <w:jc w:val="both"/>
        <w:rPr>
          <w:color w:val="000000"/>
        </w:rPr>
      </w:pPr>
      <w:r>
        <w:rPr>
          <w:noProof/>
        </w:rPr>
        <w:drawing>
          <wp:inline distT="0" distB="0" distL="0" distR="0">
            <wp:extent cx="5229225" cy="1733550"/>
            <wp:effectExtent l="0" t="0" r="0" b="0"/>
            <wp:docPr id="44" name="Objektas 4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p w:rsidR="00EC3D94" w:rsidRPr="008B7040" w:rsidRDefault="0056427E" w:rsidP="00EC3D94">
      <w:pPr>
        <w:spacing w:line="312" w:lineRule="auto"/>
        <w:jc w:val="center"/>
        <w:rPr>
          <w:i/>
          <w:color w:val="000000"/>
          <w:sz w:val="20"/>
          <w:szCs w:val="20"/>
        </w:rPr>
      </w:pPr>
      <w:r>
        <w:rPr>
          <w:b/>
          <w:i/>
          <w:color w:val="000000"/>
          <w:sz w:val="20"/>
          <w:szCs w:val="20"/>
        </w:rPr>
        <w:t>43</w:t>
      </w:r>
      <w:r w:rsidR="00EC3D94" w:rsidRPr="002B7A87">
        <w:rPr>
          <w:b/>
          <w:i/>
          <w:color w:val="000000"/>
          <w:sz w:val="20"/>
          <w:szCs w:val="20"/>
        </w:rPr>
        <w:t xml:space="preserve"> pav.</w:t>
      </w:r>
      <w:r w:rsidR="00EC3D94" w:rsidRPr="00F752D8">
        <w:rPr>
          <w:i/>
          <w:color w:val="FF0000"/>
          <w:sz w:val="20"/>
          <w:szCs w:val="20"/>
        </w:rPr>
        <w:t xml:space="preserve"> </w:t>
      </w:r>
      <w:r w:rsidR="00EC3D94" w:rsidRPr="008B7040">
        <w:rPr>
          <w:i/>
          <w:color w:val="000000"/>
          <w:sz w:val="20"/>
          <w:szCs w:val="20"/>
        </w:rPr>
        <w:t>Mokinių užimtumas neformaliojo ugdymo įstaigose pagal</w:t>
      </w:r>
      <w:r w:rsidR="00EC3D94">
        <w:rPr>
          <w:i/>
          <w:color w:val="000000"/>
          <w:sz w:val="20"/>
          <w:szCs w:val="20"/>
        </w:rPr>
        <w:t xml:space="preserve"> veiklos</w:t>
      </w:r>
      <w:r w:rsidR="00EC3D94" w:rsidRPr="008B7040">
        <w:rPr>
          <w:i/>
          <w:color w:val="000000"/>
          <w:sz w:val="20"/>
          <w:szCs w:val="20"/>
        </w:rPr>
        <w:t xml:space="preserve"> </w:t>
      </w:r>
      <w:r w:rsidR="00EC3D94">
        <w:rPr>
          <w:i/>
          <w:color w:val="000000"/>
          <w:sz w:val="20"/>
          <w:szCs w:val="20"/>
        </w:rPr>
        <w:t>sritis</w:t>
      </w:r>
      <w:r>
        <w:rPr>
          <w:i/>
          <w:color w:val="000000"/>
          <w:sz w:val="20"/>
          <w:szCs w:val="20"/>
        </w:rPr>
        <w:t xml:space="preserve"> (proc.)</w:t>
      </w:r>
    </w:p>
    <w:p w:rsidR="00EC3D94" w:rsidRPr="00F752D8" w:rsidRDefault="00EC3D94" w:rsidP="00EC3D94">
      <w:pPr>
        <w:spacing w:line="312" w:lineRule="auto"/>
        <w:jc w:val="center"/>
        <w:rPr>
          <w:i/>
          <w:color w:val="FF0000"/>
          <w:sz w:val="10"/>
          <w:szCs w:val="10"/>
        </w:rPr>
      </w:pPr>
    </w:p>
    <w:p w:rsidR="0056427E" w:rsidRDefault="0056427E" w:rsidP="0056427E">
      <w:pPr>
        <w:spacing w:line="312" w:lineRule="auto"/>
        <w:ind w:firstLine="900"/>
        <w:jc w:val="both"/>
        <w:rPr>
          <w:color w:val="000000"/>
        </w:rPr>
      </w:pPr>
      <w:r>
        <w:rPr>
          <w:color w:val="000000"/>
        </w:rPr>
        <w:t xml:space="preserve">44 </w:t>
      </w:r>
      <w:r w:rsidRPr="0056427E">
        <w:rPr>
          <w:color w:val="000000"/>
        </w:rPr>
        <w:t>paveiksle pavaizduotas 2010</w:t>
      </w:r>
      <w:r w:rsidR="009155B1">
        <w:rPr>
          <w:color w:val="000000"/>
        </w:rPr>
        <w:t>–</w:t>
      </w:r>
      <w:r w:rsidRPr="0056427E">
        <w:rPr>
          <w:color w:val="000000"/>
        </w:rPr>
        <w:t>2014 metais mokinių užimtumas neformaliojo vaikų švietimo veikla bendrojo ugdymo mokyklose pagal atskirus įstaigų tipus</w:t>
      </w:r>
      <w:r>
        <w:rPr>
          <w:color w:val="000000"/>
        </w:rPr>
        <w:t>.</w:t>
      </w:r>
      <w:r w:rsidRPr="0056427E">
        <w:rPr>
          <w:color w:val="000000"/>
        </w:rPr>
        <w:t xml:space="preserve"> Lyginant su praėjusiais metais, mokinių užimtumas daugumoje įst</w:t>
      </w:r>
      <w:r w:rsidR="009155B1">
        <w:rPr>
          <w:color w:val="000000"/>
        </w:rPr>
        <w:t xml:space="preserve">aigų tipų padidėjo: gimnazijose </w:t>
      </w:r>
      <w:r w:rsidRPr="0056427E">
        <w:rPr>
          <w:color w:val="000000"/>
        </w:rPr>
        <w:t>–</w:t>
      </w:r>
      <w:r w:rsidR="009155B1">
        <w:rPr>
          <w:color w:val="000000"/>
        </w:rPr>
        <w:t xml:space="preserve"> </w:t>
      </w:r>
      <w:r w:rsidRPr="0056427E">
        <w:rPr>
          <w:color w:val="000000"/>
        </w:rPr>
        <w:t xml:space="preserve">13,2 proc., vidurinėse – 12,6 proc., pagrindinėse mokyklose </w:t>
      </w:r>
      <w:r w:rsidRPr="0056427E">
        <w:rPr>
          <w:color w:val="000000"/>
        </w:rPr>
        <w:softHyphen/>
        <w:t>– 9 proc., pradinėse – 10 proc., mokyklose</w:t>
      </w:r>
      <w:r w:rsidR="009155B1">
        <w:rPr>
          <w:color w:val="000000"/>
        </w:rPr>
        <w:t>-</w:t>
      </w:r>
      <w:r w:rsidRPr="0056427E">
        <w:rPr>
          <w:color w:val="000000"/>
        </w:rPr>
        <w:t xml:space="preserve">darželiuose – </w:t>
      </w:r>
      <w:r w:rsidR="009155B1">
        <w:rPr>
          <w:color w:val="000000"/>
        </w:rPr>
        <w:t xml:space="preserve">           </w:t>
      </w:r>
      <w:r w:rsidRPr="0056427E">
        <w:rPr>
          <w:color w:val="000000"/>
        </w:rPr>
        <w:t>11 proc., specialiosiose mokyklose – 8 proc.</w:t>
      </w:r>
    </w:p>
    <w:p w:rsidR="00355B24" w:rsidRDefault="00355B24" w:rsidP="0056427E">
      <w:pPr>
        <w:spacing w:line="312" w:lineRule="auto"/>
        <w:ind w:firstLine="900"/>
        <w:jc w:val="both"/>
        <w:rPr>
          <w:color w:val="000000"/>
        </w:rPr>
      </w:pPr>
    </w:p>
    <w:p w:rsidR="00355B24" w:rsidRDefault="00355B24" w:rsidP="0056427E">
      <w:pPr>
        <w:spacing w:line="312" w:lineRule="auto"/>
        <w:ind w:firstLine="900"/>
        <w:jc w:val="both"/>
        <w:rPr>
          <w:color w:val="000000"/>
        </w:rPr>
      </w:pPr>
    </w:p>
    <w:p w:rsidR="00355B24" w:rsidRDefault="00355B24" w:rsidP="0056427E">
      <w:pPr>
        <w:spacing w:line="312" w:lineRule="auto"/>
        <w:ind w:firstLine="900"/>
        <w:jc w:val="both"/>
        <w:rPr>
          <w:color w:val="000000"/>
        </w:rPr>
      </w:pPr>
    </w:p>
    <w:p w:rsidR="00355B24" w:rsidRDefault="00355B24" w:rsidP="0056427E">
      <w:pPr>
        <w:spacing w:line="312" w:lineRule="auto"/>
        <w:ind w:firstLine="900"/>
        <w:jc w:val="both"/>
        <w:rPr>
          <w:color w:val="000000"/>
        </w:rPr>
      </w:pPr>
    </w:p>
    <w:p w:rsidR="0056427E" w:rsidRPr="0056427E" w:rsidRDefault="0056427E" w:rsidP="0056427E">
      <w:pPr>
        <w:spacing w:line="312" w:lineRule="auto"/>
        <w:ind w:firstLine="900"/>
        <w:jc w:val="both"/>
        <w:rPr>
          <w:color w:val="000000"/>
        </w:rPr>
      </w:pPr>
    </w:p>
    <w:p w:rsidR="00EC3D94" w:rsidRPr="00F752D8" w:rsidRDefault="002F3A14" w:rsidP="00EC3D94">
      <w:pPr>
        <w:spacing w:line="312" w:lineRule="auto"/>
        <w:jc w:val="center"/>
        <w:rPr>
          <w:i/>
          <w:color w:val="FF0000"/>
          <w:sz w:val="20"/>
          <w:szCs w:val="20"/>
        </w:rPr>
      </w:pPr>
      <w:r>
        <w:rPr>
          <w:noProof/>
        </w:rPr>
        <w:drawing>
          <wp:inline distT="0" distB="0" distL="0" distR="0">
            <wp:extent cx="5753100" cy="1924050"/>
            <wp:effectExtent l="0" t="0" r="0" b="0"/>
            <wp:docPr id="45" name="Objektas 4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p w:rsidR="00EC3D94" w:rsidRDefault="0056427E" w:rsidP="00EC3D94">
      <w:pPr>
        <w:spacing w:line="312" w:lineRule="auto"/>
        <w:jc w:val="center"/>
        <w:rPr>
          <w:i/>
          <w:color w:val="000000"/>
          <w:sz w:val="20"/>
          <w:szCs w:val="20"/>
        </w:rPr>
      </w:pPr>
      <w:r>
        <w:rPr>
          <w:b/>
          <w:i/>
          <w:color w:val="000000"/>
          <w:sz w:val="20"/>
          <w:szCs w:val="20"/>
        </w:rPr>
        <w:t>44</w:t>
      </w:r>
      <w:r w:rsidR="007F0AE5">
        <w:rPr>
          <w:b/>
          <w:i/>
          <w:color w:val="000000"/>
          <w:sz w:val="20"/>
          <w:szCs w:val="20"/>
        </w:rPr>
        <w:t xml:space="preserve"> </w:t>
      </w:r>
      <w:r w:rsidR="00EC3D94" w:rsidRPr="00E720E8">
        <w:rPr>
          <w:b/>
          <w:i/>
          <w:color w:val="000000"/>
          <w:sz w:val="20"/>
          <w:szCs w:val="20"/>
        </w:rPr>
        <w:t>pav.</w:t>
      </w:r>
      <w:r w:rsidR="00EC3D94" w:rsidRPr="00F752D8">
        <w:rPr>
          <w:i/>
          <w:color w:val="FF0000"/>
          <w:sz w:val="20"/>
          <w:szCs w:val="20"/>
        </w:rPr>
        <w:t xml:space="preserve"> </w:t>
      </w:r>
      <w:r w:rsidR="00EC3D94" w:rsidRPr="00DF1044">
        <w:rPr>
          <w:i/>
          <w:color w:val="000000"/>
          <w:sz w:val="20"/>
          <w:szCs w:val="20"/>
        </w:rPr>
        <w:t>Mokinių užimtumas neformaliojo ugdymo veikla pagal įstaigų tipus (proc.)</w:t>
      </w:r>
    </w:p>
    <w:p w:rsidR="00355B24" w:rsidRDefault="00355B24" w:rsidP="00EE190E">
      <w:pPr>
        <w:pStyle w:val="Sraopastraipa"/>
        <w:tabs>
          <w:tab w:val="left" w:pos="851"/>
        </w:tabs>
        <w:spacing w:line="312" w:lineRule="auto"/>
        <w:ind w:left="0" w:firstLine="567"/>
        <w:contextualSpacing/>
        <w:jc w:val="both"/>
      </w:pPr>
    </w:p>
    <w:p w:rsidR="00743F9C" w:rsidRDefault="0041481B" w:rsidP="00EE190E">
      <w:pPr>
        <w:pStyle w:val="Sraopastraipa"/>
        <w:tabs>
          <w:tab w:val="left" w:pos="851"/>
        </w:tabs>
        <w:spacing w:line="312" w:lineRule="auto"/>
        <w:ind w:left="0" w:firstLine="567"/>
        <w:contextualSpacing/>
        <w:jc w:val="both"/>
        <w:rPr>
          <w:color w:val="000000"/>
        </w:rPr>
      </w:pPr>
      <w:r w:rsidRPr="00EE190E">
        <w:t>Neformal</w:t>
      </w:r>
      <w:r w:rsidR="00665AED" w:rsidRPr="00EE190E">
        <w:t>iojo</w:t>
      </w:r>
      <w:r w:rsidRPr="00EE190E">
        <w:t xml:space="preserve"> ugdymo analizė rodo, kad ne visose švietimo įstaigose yra nepakankamas neformal</w:t>
      </w:r>
      <w:r w:rsidR="00665AED" w:rsidRPr="00EE190E">
        <w:t>iojo</w:t>
      </w:r>
      <w:r w:rsidRPr="00EE190E">
        <w:t xml:space="preserve"> ugdymo programų tinklas. </w:t>
      </w:r>
      <w:r w:rsidR="00EE190E" w:rsidRPr="00EE190E">
        <w:rPr>
          <w:color w:val="000000"/>
        </w:rPr>
        <w:t>Didėja mokinių užimtumas</w:t>
      </w:r>
      <w:r w:rsidR="00EE190E" w:rsidRPr="00EE190E">
        <w:rPr>
          <w:b/>
          <w:i/>
          <w:color w:val="000000"/>
        </w:rPr>
        <w:t xml:space="preserve"> </w:t>
      </w:r>
      <w:r w:rsidR="00EE190E" w:rsidRPr="00EE190E">
        <w:rPr>
          <w:color w:val="000000"/>
        </w:rPr>
        <w:t>neformaliojo švietimo veikla</w:t>
      </w:r>
      <w:r w:rsidR="00EE190E" w:rsidRPr="00EE190E">
        <w:rPr>
          <w:b/>
          <w:i/>
          <w:color w:val="000000"/>
        </w:rPr>
        <w:t xml:space="preserve"> </w:t>
      </w:r>
      <w:r w:rsidR="00EE190E" w:rsidRPr="00EE190E">
        <w:rPr>
          <w:color w:val="000000"/>
        </w:rPr>
        <w:t>neformaliojo ugdymo įstaigose</w:t>
      </w:r>
      <w:r w:rsidR="00EE190E" w:rsidRPr="00EE190E">
        <w:rPr>
          <w:b/>
          <w:i/>
          <w:color w:val="000000"/>
        </w:rPr>
        <w:t xml:space="preserve"> </w:t>
      </w:r>
      <w:r w:rsidR="00EE190E" w:rsidRPr="00EE190E">
        <w:rPr>
          <w:color w:val="000000"/>
        </w:rPr>
        <w:t>(nuo 26,5 iki 28,3 proc.) ir mokyklose (nuo 70 iki 81,4 proc.).</w:t>
      </w:r>
    </w:p>
    <w:p w:rsidR="00355B24" w:rsidRPr="00EE190E" w:rsidRDefault="00355B24" w:rsidP="00EE190E">
      <w:pPr>
        <w:pStyle w:val="Sraopastraipa"/>
        <w:tabs>
          <w:tab w:val="left" w:pos="851"/>
        </w:tabs>
        <w:spacing w:line="312" w:lineRule="auto"/>
        <w:ind w:left="0" w:firstLine="567"/>
        <w:contextualSpacing/>
        <w:jc w:val="both"/>
        <w:rPr>
          <w:color w:val="000000"/>
        </w:rPr>
      </w:pPr>
    </w:p>
    <w:p w:rsidR="0070431C" w:rsidRDefault="0070431C" w:rsidP="0070431C">
      <w:pPr>
        <w:spacing w:line="360" w:lineRule="auto"/>
        <w:ind w:firstLine="900"/>
        <w:jc w:val="both"/>
        <w:rPr>
          <w:b/>
        </w:rPr>
      </w:pPr>
      <w:r>
        <w:rPr>
          <w:b/>
        </w:rPr>
        <w:t>4. Mokyklų pastatų būklė</w:t>
      </w:r>
      <w:r w:rsidR="00665AED">
        <w:rPr>
          <w:b/>
        </w:rPr>
        <w:t>,</w:t>
      </w:r>
      <w:r>
        <w:rPr>
          <w:b/>
        </w:rPr>
        <w:t xml:space="preserve"> kabinetų ir patalpų atitiktis mokyklos tipui</w:t>
      </w:r>
    </w:p>
    <w:p w:rsidR="007F0AE5" w:rsidRDefault="007F0AE5" w:rsidP="0070431C">
      <w:pPr>
        <w:spacing w:line="360" w:lineRule="auto"/>
        <w:ind w:firstLine="900"/>
        <w:jc w:val="both"/>
        <w:rPr>
          <w:b/>
        </w:rPr>
      </w:pPr>
    </w:p>
    <w:p w:rsidR="0070431C" w:rsidRDefault="0070431C" w:rsidP="00F36753">
      <w:pPr>
        <w:spacing w:line="360" w:lineRule="auto"/>
        <w:ind w:firstLine="900"/>
        <w:jc w:val="both"/>
      </w:pPr>
      <w:r>
        <w:t>Tinkama mokyklų pastatų ir patalpų būklė yra svarbus ugdymo sąlygų ir kokybės veiksnys.</w:t>
      </w:r>
    </w:p>
    <w:p w:rsidR="0031502A" w:rsidRPr="00F36753" w:rsidRDefault="0070431C" w:rsidP="00F36753">
      <w:pPr>
        <w:spacing w:line="360" w:lineRule="auto"/>
        <w:ind w:firstLine="900"/>
        <w:jc w:val="both"/>
      </w:pPr>
      <w:r>
        <w:t>Mokyklų pastatų būklės</w:t>
      </w:r>
      <w:r w:rsidR="00665AED">
        <w:t>, kabinetų ir</w:t>
      </w:r>
      <w:r>
        <w:t xml:space="preserve"> patalpų atitikties Mokyklų aprūpinimo standartams įvertinimas rodo, kad mokyklų pastatų būklė nėra patenkinama, jiems sutvarkyti reikalingos didžiulės investicijos. </w:t>
      </w:r>
    </w:p>
    <w:p w:rsidR="008851C2" w:rsidRDefault="0031502A" w:rsidP="008851C2">
      <w:pPr>
        <w:spacing w:line="312" w:lineRule="auto"/>
        <w:ind w:firstLine="900"/>
        <w:jc w:val="both"/>
        <w:rPr>
          <w:color w:val="FF0000"/>
        </w:rPr>
      </w:pPr>
      <w:r w:rsidRPr="00D0757A">
        <w:rPr>
          <w:color w:val="000000"/>
        </w:rPr>
        <w:t>Atliek</w:t>
      </w:r>
      <w:r w:rsidR="00F36753">
        <w:rPr>
          <w:color w:val="000000"/>
        </w:rPr>
        <w:t xml:space="preserve">ama </w:t>
      </w:r>
      <w:r w:rsidRPr="00D0757A">
        <w:rPr>
          <w:color w:val="000000"/>
        </w:rPr>
        <w:t>kasmetin</w:t>
      </w:r>
      <w:r w:rsidR="00F36753">
        <w:rPr>
          <w:color w:val="000000"/>
        </w:rPr>
        <w:t>ė</w:t>
      </w:r>
      <w:r w:rsidRPr="00D0757A">
        <w:rPr>
          <w:color w:val="000000"/>
        </w:rPr>
        <w:t xml:space="preserve"> statinių apžiūr</w:t>
      </w:r>
      <w:r w:rsidR="00F36753">
        <w:rPr>
          <w:color w:val="000000"/>
        </w:rPr>
        <w:t>a.</w:t>
      </w:r>
      <w:r w:rsidRPr="00D0757A">
        <w:rPr>
          <w:color w:val="000000"/>
        </w:rPr>
        <w:t xml:space="preserve"> </w:t>
      </w:r>
      <w:r w:rsidR="008851C2">
        <w:rPr>
          <w:color w:val="000000"/>
        </w:rPr>
        <w:t xml:space="preserve"> </w:t>
      </w:r>
      <w:r w:rsidR="008851C2" w:rsidRPr="008851C2">
        <w:rPr>
          <w:color w:val="000000"/>
        </w:rPr>
        <w:t>2014 m</w:t>
      </w:r>
      <w:r w:rsidR="008851C2">
        <w:rPr>
          <w:color w:val="000000"/>
        </w:rPr>
        <w:t>etais</w:t>
      </w:r>
      <w:r w:rsidR="008851C2" w:rsidRPr="008851C2">
        <w:rPr>
          <w:i/>
          <w:color w:val="000000"/>
        </w:rPr>
        <w:t xml:space="preserve"> </w:t>
      </w:r>
      <w:r w:rsidR="008851C2" w:rsidRPr="008851C2">
        <w:rPr>
          <w:color w:val="000000"/>
        </w:rPr>
        <w:t>22 bendrojo ugdymo mokyklų pastatai (31 proc.) fiksuoti kaip geros būklės (jiems nereikalingas kapitalinis remontas). Didžiausias remonto poreikis</w:t>
      </w:r>
      <w:r w:rsidR="009155B1">
        <w:rPr>
          <w:color w:val="000000"/>
        </w:rPr>
        <w:t>,</w:t>
      </w:r>
      <w:r w:rsidR="008851C2" w:rsidRPr="008851C2">
        <w:rPr>
          <w:color w:val="000000"/>
        </w:rPr>
        <w:t xml:space="preserve"> fiksuojamas švietimo įstaigų pastatų, kiemo statini</w:t>
      </w:r>
      <w:r w:rsidR="009155B1">
        <w:rPr>
          <w:color w:val="000000"/>
        </w:rPr>
        <w:t>ų</w:t>
      </w:r>
      <w:r w:rsidR="008851C2" w:rsidRPr="008851C2">
        <w:rPr>
          <w:color w:val="000000"/>
        </w:rPr>
        <w:t>, inžinerinių įrenginių dalims, kurių būklė labai bloga ir bloga,</w:t>
      </w:r>
      <w:r w:rsidR="008851C2" w:rsidRPr="008851C2">
        <w:rPr>
          <w:color w:val="FF0000"/>
        </w:rPr>
        <w:t xml:space="preserve"> </w:t>
      </w:r>
      <w:r w:rsidR="008851C2" w:rsidRPr="008851C2">
        <w:rPr>
          <w:color w:val="000000"/>
        </w:rPr>
        <w:t xml:space="preserve">pavaizduotas </w:t>
      </w:r>
      <w:r w:rsidR="008851C2">
        <w:rPr>
          <w:color w:val="000000"/>
        </w:rPr>
        <w:t>45</w:t>
      </w:r>
      <w:r w:rsidR="008851C2" w:rsidRPr="008851C2">
        <w:rPr>
          <w:color w:val="000000"/>
        </w:rPr>
        <w:t xml:space="preserve"> ir </w:t>
      </w:r>
      <w:r w:rsidR="008851C2">
        <w:rPr>
          <w:color w:val="000000"/>
        </w:rPr>
        <w:t>46</w:t>
      </w:r>
      <w:r w:rsidR="008851C2" w:rsidRPr="008851C2">
        <w:rPr>
          <w:color w:val="000000"/>
        </w:rPr>
        <w:t xml:space="preserve"> paveiksluose</w:t>
      </w:r>
      <w:r w:rsidR="008851C2" w:rsidRPr="008851C2">
        <w:rPr>
          <w:color w:val="FF0000"/>
        </w:rPr>
        <w:t>.</w:t>
      </w:r>
    </w:p>
    <w:p w:rsidR="00355B24" w:rsidRPr="008851C2" w:rsidRDefault="00355B24" w:rsidP="008851C2">
      <w:pPr>
        <w:spacing w:line="312" w:lineRule="auto"/>
        <w:ind w:firstLine="900"/>
        <w:jc w:val="both"/>
        <w:rPr>
          <w:color w:val="FF0000"/>
        </w:rPr>
      </w:pPr>
    </w:p>
    <w:p w:rsidR="0031502A" w:rsidRPr="00F752D8" w:rsidRDefault="002F3A14" w:rsidP="008851C2">
      <w:pPr>
        <w:spacing w:line="360" w:lineRule="auto"/>
        <w:ind w:firstLine="900"/>
        <w:jc w:val="both"/>
        <w:rPr>
          <w:color w:val="FF0000"/>
          <w:sz w:val="20"/>
          <w:szCs w:val="20"/>
        </w:rPr>
      </w:pPr>
      <w:r>
        <w:rPr>
          <w:noProof/>
        </w:rPr>
        <w:drawing>
          <wp:inline distT="0" distB="0" distL="0" distR="0">
            <wp:extent cx="5369560" cy="941070"/>
            <wp:effectExtent l="0" t="0" r="21590" b="11430"/>
            <wp:docPr id="46" name="Paveikslėlis 4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p>
    <w:p w:rsidR="00F36753" w:rsidRPr="008851C2" w:rsidRDefault="00F57668" w:rsidP="00B615AC">
      <w:pPr>
        <w:numPr>
          <w:ilvl w:val="0"/>
          <w:numId w:val="2"/>
        </w:numPr>
        <w:ind w:left="0" w:firstLine="851"/>
        <w:jc w:val="center"/>
        <w:rPr>
          <w:i/>
          <w:color w:val="000000"/>
          <w:sz w:val="20"/>
          <w:szCs w:val="20"/>
        </w:rPr>
      </w:pPr>
      <w:r w:rsidRPr="008851C2">
        <w:rPr>
          <w:b/>
          <w:i/>
          <w:color w:val="000000"/>
          <w:sz w:val="20"/>
          <w:szCs w:val="20"/>
        </w:rPr>
        <w:t>p</w:t>
      </w:r>
      <w:r w:rsidR="0031502A" w:rsidRPr="008851C2">
        <w:rPr>
          <w:b/>
          <w:i/>
          <w:color w:val="000000"/>
          <w:sz w:val="20"/>
          <w:szCs w:val="20"/>
        </w:rPr>
        <w:t>av.</w:t>
      </w:r>
      <w:r w:rsidR="0031502A" w:rsidRPr="008851C2">
        <w:rPr>
          <w:i/>
          <w:color w:val="000000"/>
          <w:sz w:val="20"/>
          <w:szCs w:val="20"/>
        </w:rPr>
        <w:t xml:space="preserve"> </w:t>
      </w:r>
      <w:r w:rsidR="008851C2" w:rsidRPr="008851C2">
        <w:rPr>
          <w:i/>
          <w:color w:val="000000"/>
          <w:sz w:val="20"/>
          <w:szCs w:val="20"/>
        </w:rPr>
        <w:t>Kauno miesto švietimo įstaigų kiemo statinių, kurių  būklė labai bloga ir bloga, remonto poreikis</w:t>
      </w:r>
    </w:p>
    <w:p w:rsidR="0031502A" w:rsidRPr="0000755F" w:rsidRDefault="0031502A" w:rsidP="0031502A">
      <w:pPr>
        <w:ind w:firstLine="900"/>
        <w:jc w:val="both"/>
        <w:rPr>
          <w:i/>
          <w:color w:val="000000"/>
          <w:sz w:val="10"/>
          <w:szCs w:val="10"/>
        </w:rPr>
      </w:pPr>
    </w:p>
    <w:p w:rsidR="0031502A" w:rsidRPr="00FC0951" w:rsidRDefault="002F3A14" w:rsidP="00D16541">
      <w:pPr>
        <w:jc w:val="center"/>
        <w:rPr>
          <w:i/>
          <w:color w:val="000000"/>
          <w:sz w:val="10"/>
          <w:szCs w:val="10"/>
        </w:rPr>
      </w:pPr>
      <w:r>
        <w:rPr>
          <w:noProof/>
        </w:rPr>
        <w:lastRenderedPageBreak/>
        <w:drawing>
          <wp:inline distT="0" distB="0" distL="0" distR="0">
            <wp:extent cx="5704205" cy="3388360"/>
            <wp:effectExtent l="0" t="0" r="10795" b="21590"/>
            <wp:docPr id="47" name="Paveikslėlis 4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p>
    <w:p w:rsidR="0031502A" w:rsidRPr="00F752D8" w:rsidRDefault="0031502A" w:rsidP="0031502A">
      <w:pPr>
        <w:spacing w:line="312" w:lineRule="auto"/>
        <w:jc w:val="center"/>
        <w:rPr>
          <w:color w:val="FF0000"/>
          <w:sz w:val="20"/>
          <w:szCs w:val="20"/>
        </w:rPr>
      </w:pPr>
    </w:p>
    <w:p w:rsidR="00EE190E" w:rsidRDefault="0031502A" w:rsidP="00B615AC">
      <w:pPr>
        <w:numPr>
          <w:ilvl w:val="0"/>
          <w:numId w:val="2"/>
        </w:numPr>
        <w:jc w:val="center"/>
        <w:rPr>
          <w:i/>
          <w:color w:val="000000"/>
          <w:sz w:val="10"/>
          <w:szCs w:val="10"/>
        </w:rPr>
      </w:pPr>
      <w:r w:rsidRPr="00712A27">
        <w:rPr>
          <w:b/>
          <w:i/>
          <w:color w:val="000000"/>
          <w:sz w:val="20"/>
          <w:szCs w:val="20"/>
        </w:rPr>
        <w:t>pav.</w:t>
      </w:r>
      <w:r w:rsidRPr="00712A27">
        <w:rPr>
          <w:i/>
          <w:color w:val="000000"/>
          <w:sz w:val="20"/>
          <w:szCs w:val="20"/>
        </w:rPr>
        <w:t xml:space="preserve"> </w:t>
      </w:r>
      <w:r w:rsidR="008851C2" w:rsidRPr="008851C2">
        <w:rPr>
          <w:i/>
          <w:color w:val="000000"/>
          <w:sz w:val="20"/>
          <w:szCs w:val="20"/>
        </w:rPr>
        <w:t>Švietimo įstaigų pastatų statinių, inžinerinių įrenginių dalių, kurių būklė labai bloga ir bloga, remonto poreikis</w:t>
      </w:r>
      <w:r w:rsidR="00E13C12">
        <w:rPr>
          <w:b/>
          <w:bCs/>
          <w:sz w:val="20"/>
          <w:szCs w:val="20"/>
        </w:rPr>
        <w:t xml:space="preserve">            </w:t>
      </w:r>
    </w:p>
    <w:p w:rsidR="00355B24" w:rsidRPr="00355B24" w:rsidRDefault="00355B24" w:rsidP="00355B24">
      <w:pPr>
        <w:ind w:left="2138"/>
        <w:jc w:val="center"/>
        <w:rPr>
          <w:i/>
          <w:color w:val="000000"/>
          <w:sz w:val="10"/>
          <w:szCs w:val="10"/>
        </w:rPr>
      </w:pPr>
    </w:p>
    <w:p w:rsidR="00E13C12" w:rsidRDefault="0070431C" w:rsidP="00E13C12">
      <w:pPr>
        <w:spacing w:line="360" w:lineRule="auto"/>
        <w:ind w:firstLine="902"/>
        <w:jc w:val="both"/>
        <w:rPr>
          <w:b/>
        </w:rPr>
      </w:pPr>
      <w:r>
        <w:rPr>
          <w:b/>
        </w:rPr>
        <w:t>5. Mokyklų tinklo efektyvumas</w:t>
      </w:r>
    </w:p>
    <w:p w:rsidR="00D155EE" w:rsidRDefault="00D155EE" w:rsidP="00E13C12">
      <w:pPr>
        <w:spacing w:line="360" w:lineRule="auto"/>
        <w:ind w:firstLine="902"/>
        <w:jc w:val="both"/>
        <w:rPr>
          <w:b/>
        </w:rPr>
      </w:pPr>
    </w:p>
    <w:p w:rsidR="009C3B14" w:rsidRDefault="0070431C" w:rsidP="00C74F1E">
      <w:pPr>
        <w:spacing w:line="360" w:lineRule="auto"/>
        <w:ind w:firstLine="902"/>
        <w:jc w:val="both"/>
        <w:rPr>
          <w:color w:val="000000"/>
        </w:rPr>
      </w:pPr>
      <w:r>
        <w:t>Mokyklų tinklo efektyvumas yra susijęs su mokyklų dydži</w:t>
      </w:r>
      <w:r w:rsidR="006973F8">
        <w:t>u</w:t>
      </w:r>
      <w:r>
        <w:t xml:space="preserve">, mokyklų patalpų užpildymu, tuščiomis mokymosi vietomis, klasių komplektų </w:t>
      </w:r>
      <w:r w:rsidR="006973F8">
        <w:t>skaičiumi</w:t>
      </w:r>
      <w:r>
        <w:t>, vidutinėmis vieno mokinio ugdymo išlaidomis. Mokyklose, kuriose neužpildomos patalpos, neracionaliai naudojamos lėšos.</w:t>
      </w:r>
      <w:r w:rsidR="00C74F1E">
        <w:t xml:space="preserve"> </w:t>
      </w:r>
      <w:r w:rsidR="009C3B14">
        <w:rPr>
          <w:color w:val="000000"/>
        </w:rPr>
        <w:t>M</w:t>
      </w:r>
      <w:r w:rsidR="009C3B14" w:rsidRPr="009C3B14">
        <w:rPr>
          <w:color w:val="000000"/>
        </w:rPr>
        <w:t>okinių skaičiaus vidurkis klasėse</w:t>
      </w:r>
      <w:r w:rsidR="00C74F1E">
        <w:rPr>
          <w:color w:val="000000"/>
        </w:rPr>
        <w:t>,</w:t>
      </w:r>
      <w:r w:rsidR="009C3B14" w:rsidRPr="009C3B14">
        <w:rPr>
          <w:color w:val="000000"/>
        </w:rPr>
        <w:t xml:space="preserve"> neatitinka</w:t>
      </w:r>
      <w:r w:rsidR="00C74F1E">
        <w:rPr>
          <w:color w:val="000000"/>
        </w:rPr>
        <w:t>ntis</w:t>
      </w:r>
      <w:r w:rsidR="009C3B14" w:rsidRPr="009C3B14">
        <w:rPr>
          <w:color w:val="000000"/>
        </w:rPr>
        <w:t xml:space="preserve"> nustatytos normos (pagal kurią yra apskaičiuojamas </w:t>
      </w:r>
      <w:r w:rsidR="006973F8">
        <w:rPr>
          <w:color w:val="000000"/>
        </w:rPr>
        <w:t>m</w:t>
      </w:r>
      <w:r w:rsidR="009C3B14" w:rsidRPr="009C3B14">
        <w:rPr>
          <w:color w:val="000000"/>
        </w:rPr>
        <w:t>okinio krepšelis)</w:t>
      </w:r>
      <w:r w:rsidR="00C74F1E">
        <w:rPr>
          <w:color w:val="000000"/>
        </w:rPr>
        <w:t>,</w:t>
      </w:r>
      <w:r w:rsidR="009C3B14" w:rsidRPr="009C3B14">
        <w:rPr>
          <w:color w:val="000000"/>
        </w:rPr>
        <w:t xml:space="preserve"> yra priešmokyklinėse grupėse ir 5</w:t>
      </w:r>
      <w:r w:rsidR="006973F8">
        <w:rPr>
          <w:color w:val="000000"/>
        </w:rPr>
        <w:t>–</w:t>
      </w:r>
      <w:r w:rsidR="009C3B14" w:rsidRPr="009C3B14">
        <w:rPr>
          <w:color w:val="000000"/>
        </w:rPr>
        <w:t>8 klasėse. Dėl mokyklų pertvarkos procesų didžiausias teigiamas šio skaičiaus pokytis stebimas 1</w:t>
      </w:r>
      <w:r w:rsidR="006973F8">
        <w:rPr>
          <w:color w:val="000000"/>
        </w:rPr>
        <w:t>–</w:t>
      </w:r>
      <w:r w:rsidR="009C3B14" w:rsidRPr="009C3B14">
        <w:rPr>
          <w:color w:val="000000"/>
        </w:rPr>
        <w:t>4 klasėse</w:t>
      </w:r>
      <w:r w:rsidR="009C3B14">
        <w:rPr>
          <w:color w:val="000000"/>
        </w:rPr>
        <w:t xml:space="preserve"> </w:t>
      </w:r>
      <w:r w:rsidR="009C3B14" w:rsidRPr="00F76233">
        <w:rPr>
          <w:color w:val="000000"/>
        </w:rPr>
        <w:t xml:space="preserve">(žr. </w:t>
      </w:r>
      <w:r w:rsidR="009C3B14">
        <w:rPr>
          <w:color w:val="000000"/>
        </w:rPr>
        <w:t>47,</w:t>
      </w:r>
      <w:r w:rsidR="006973F8">
        <w:rPr>
          <w:color w:val="000000"/>
        </w:rPr>
        <w:t xml:space="preserve"> </w:t>
      </w:r>
      <w:r w:rsidR="009C3B14">
        <w:rPr>
          <w:color w:val="000000"/>
        </w:rPr>
        <w:t>48, 49, 50 pav.)</w:t>
      </w:r>
      <w:r w:rsidR="009C3B14" w:rsidRPr="009C3B14">
        <w:rPr>
          <w:color w:val="000000"/>
        </w:rPr>
        <w:t>. Šis mokinių skaičiaus vidurkis klasėse mažėja todėl, kad mažėja bendras mokinių skaičius mieste. Prognozuojama, kad ateinančius trejus metus šis skaičius ir toliau mažės dėl bendros mokinių mažėjimo tendencijos mieste.</w:t>
      </w:r>
    </w:p>
    <w:p w:rsidR="00D155EE" w:rsidRDefault="00D155EE" w:rsidP="009C3B14">
      <w:pPr>
        <w:spacing w:line="360" w:lineRule="auto"/>
        <w:jc w:val="both"/>
        <w:rPr>
          <w:color w:val="000000"/>
        </w:rPr>
      </w:pPr>
    </w:p>
    <w:p w:rsidR="00A54DDF" w:rsidRPr="009C3B14" w:rsidRDefault="002F3A14" w:rsidP="009C3B14">
      <w:pPr>
        <w:spacing w:line="312" w:lineRule="auto"/>
        <w:jc w:val="center"/>
        <w:rPr>
          <w:color w:val="FF0000"/>
        </w:rPr>
      </w:pPr>
      <w:r>
        <w:rPr>
          <w:noProof/>
        </w:rPr>
        <w:drawing>
          <wp:inline distT="0" distB="0" distL="0" distR="0">
            <wp:extent cx="4888230" cy="1191895"/>
            <wp:effectExtent l="0" t="0" r="26670" b="27305"/>
            <wp:docPr id="48" name="Paveikslėlis 4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p>
    <w:p w:rsidR="00A54DDF" w:rsidRDefault="009C3B14" w:rsidP="00A54DDF">
      <w:pPr>
        <w:spacing w:line="312" w:lineRule="auto"/>
        <w:jc w:val="center"/>
        <w:rPr>
          <w:i/>
          <w:color w:val="FF0000"/>
          <w:sz w:val="20"/>
          <w:szCs w:val="20"/>
        </w:rPr>
      </w:pPr>
      <w:r>
        <w:rPr>
          <w:b/>
          <w:i/>
          <w:color w:val="000000"/>
          <w:sz w:val="20"/>
          <w:szCs w:val="20"/>
        </w:rPr>
        <w:t>47</w:t>
      </w:r>
      <w:r w:rsidR="00A54DDF" w:rsidRPr="00527CB2">
        <w:rPr>
          <w:b/>
          <w:i/>
          <w:color w:val="000000"/>
          <w:sz w:val="20"/>
          <w:szCs w:val="20"/>
        </w:rPr>
        <w:t xml:space="preserve"> pav.</w:t>
      </w:r>
      <w:r w:rsidR="00A54DDF" w:rsidRPr="00F752D8">
        <w:rPr>
          <w:i/>
          <w:color w:val="FF0000"/>
          <w:sz w:val="20"/>
          <w:szCs w:val="20"/>
        </w:rPr>
        <w:t xml:space="preserve"> </w:t>
      </w:r>
      <w:r w:rsidR="00A54DDF" w:rsidRPr="001A5A68">
        <w:rPr>
          <w:i/>
          <w:color w:val="000000"/>
          <w:sz w:val="20"/>
          <w:szCs w:val="20"/>
        </w:rPr>
        <w:t>Mokinių skaičiaus vidurki</w:t>
      </w:r>
      <w:r w:rsidR="00862455">
        <w:rPr>
          <w:i/>
          <w:color w:val="000000"/>
          <w:sz w:val="20"/>
          <w:szCs w:val="20"/>
        </w:rPr>
        <w:t>o</w:t>
      </w:r>
      <w:r w:rsidR="00A54DDF" w:rsidRPr="001A5A68">
        <w:rPr>
          <w:i/>
          <w:color w:val="000000"/>
          <w:sz w:val="20"/>
          <w:szCs w:val="20"/>
        </w:rPr>
        <w:t xml:space="preserve"> priešmokyklinio ugdymo grupėse normos</w:t>
      </w:r>
      <w:r w:rsidR="005D32CC">
        <w:rPr>
          <w:i/>
          <w:color w:val="000000"/>
          <w:sz w:val="20"/>
          <w:szCs w:val="20"/>
        </w:rPr>
        <w:t xml:space="preserve"> </w:t>
      </w:r>
      <w:r w:rsidR="00862455">
        <w:rPr>
          <w:i/>
          <w:color w:val="000000"/>
          <w:sz w:val="20"/>
          <w:szCs w:val="20"/>
        </w:rPr>
        <w:t>ir fakto</w:t>
      </w:r>
      <w:r w:rsidR="00A54DDF" w:rsidRPr="001A5A68">
        <w:rPr>
          <w:i/>
          <w:color w:val="000000"/>
          <w:sz w:val="20"/>
          <w:szCs w:val="20"/>
        </w:rPr>
        <w:t xml:space="preserve"> palyginimas</w:t>
      </w:r>
    </w:p>
    <w:p w:rsidR="00A54DDF" w:rsidRPr="00F752D8" w:rsidRDefault="002F3A14" w:rsidP="00A54DDF">
      <w:pPr>
        <w:spacing w:line="312" w:lineRule="auto"/>
        <w:jc w:val="center"/>
        <w:rPr>
          <w:i/>
          <w:color w:val="FF0000"/>
          <w:sz w:val="20"/>
          <w:szCs w:val="20"/>
        </w:rPr>
      </w:pPr>
      <w:r>
        <w:rPr>
          <w:noProof/>
        </w:rPr>
        <w:lastRenderedPageBreak/>
        <w:drawing>
          <wp:inline distT="0" distB="0" distL="0" distR="0">
            <wp:extent cx="4822190" cy="1164590"/>
            <wp:effectExtent l="0" t="0" r="16510" b="16510"/>
            <wp:docPr id="49" name="Paveikslėlis 4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inline>
        </w:drawing>
      </w:r>
    </w:p>
    <w:p w:rsidR="00A54DDF" w:rsidRPr="00F752D8" w:rsidRDefault="00A54DDF" w:rsidP="00A54DDF">
      <w:pPr>
        <w:spacing w:line="312" w:lineRule="auto"/>
        <w:jc w:val="center"/>
        <w:rPr>
          <w:color w:val="FF0000"/>
          <w:sz w:val="4"/>
          <w:szCs w:val="4"/>
        </w:rPr>
      </w:pPr>
    </w:p>
    <w:p w:rsidR="00A54DDF" w:rsidRPr="00F752D8" w:rsidRDefault="009C3B14" w:rsidP="00A54DDF">
      <w:pPr>
        <w:spacing w:line="312" w:lineRule="auto"/>
        <w:jc w:val="center"/>
        <w:rPr>
          <w:color w:val="FF0000"/>
          <w:sz w:val="20"/>
          <w:szCs w:val="20"/>
        </w:rPr>
      </w:pPr>
      <w:r>
        <w:rPr>
          <w:b/>
          <w:i/>
          <w:color w:val="000000"/>
          <w:sz w:val="20"/>
          <w:szCs w:val="20"/>
        </w:rPr>
        <w:t>48</w:t>
      </w:r>
      <w:r w:rsidR="00A54DDF">
        <w:rPr>
          <w:b/>
          <w:i/>
          <w:color w:val="000000"/>
          <w:sz w:val="20"/>
          <w:szCs w:val="20"/>
        </w:rPr>
        <w:t xml:space="preserve"> </w:t>
      </w:r>
      <w:r w:rsidR="00A54DDF" w:rsidRPr="00527CB2">
        <w:rPr>
          <w:b/>
          <w:i/>
          <w:color w:val="000000"/>
          <w:sz w:val="20"/>
          <w:szCs w:val="20"/>
        </w:rPr>
        <w:t xml:space="preserve"> pav.</w:t>
      </w:r>
      <w:r w:rsidR="00A54DDF" w:rsidRPr="00F752D8">
        <w:rPr>
          <w:i/>
          <w:color w:val="FF0000"/>
          <w:sz w:val="20"/>
          <w:szCs w:val="20"/>
        </w:rPr>
        <w:t xml:space="preserve"> </w:t>
      </w:r>
      <w:r w:rsidR="00A54DDF" w:rsidRPr="001A5A68">
        <w:rPr>
          <w:i/>
          <w:color w:val="000000"/>
          <w:sz w:val="20"/>
          <w:szCs w:val="20"/>
        </w:rPr>
        <w:t>Mokinių skaičiaus vidurki</w:t>
      </w:r>
      <w:r w:rsidR="00862455">
        <w:rPr>
          <w:i/>
          <w:color w:val="000000"/>
          <w:sz w:val="20"/>
          <w:szCs w:val="20"/>
        </w:rPr>
        <w:t>o</w:t>
      </w:r>
      <w:r w:rsidR="00A54DDF" w:rsidRPr="001A5A68">
        <w:rPr>
          <w:i/>
          <w:color w:val="000000"/>
          <w:sz w:val="20"/>
          <w:szCs w:val="20"/>
        </w:rPr>
        <w:t xml:space="preserve"> 1</w:t>
      </w:r>
      <w:r w:rsidR="00862455">
        <w:rPr>
          <w:i/>
          <w:color w:val="000000"/>
          <w:sz w:val="20"/>
          <w:szCs w:val="20"/>
        </w:rPr>
        <w:t>–</w:t>
      </w:r>
      <w:r w:rsidR="00A54DDF" w:rsidRPr="001A5A68">
        <w:rPr>
          <w:i/>
          <w:color w:val="000000"/>
          <w:sz w:val="20"/>
          <w:szCs w:val="20"/>
        </w:rPr>
        <w:t>4 klasėse</w:t>
      </w:r>
      <w:r w:rsidR="00862455">
        <w:rPr>
          <w:i/>
          <w:color w:val="000000"/>
          <w:sz w:val="20"/>
          <w:szCs w:val="20"/>
        </w:rPr>
        <w:t xml:space="preserve"> </w:t>
      </w:r>
      <w:r w:rsidR="00A54DDF" w:rsidRPr="001A5A68">
        <w:rPr>
          <w:i/>
          <w:color w:val="000000"/>
          <w:sz w:val="20"/>
          <w:szCs w:val="20"/>
        </w:rPr>
        <w:t>normos</w:t>
      </w:r>
      <w:r w:rsidR="00862455">
        <w:rPr>
          <w:i/>
          <w:color w:val="000000"/>
          <w:sz w:val="20"/>
          <w:szCs w:val="20"/>
        </w:rPr>
        <w:t xml:space="preserve"> ir fakto</w:t>
      </w:r>
      <w:r w:rsidR="00A54DDF" w:rsidRPr="001A5A68">
        <w:rPr>
          <w:i/>
          <w:color w:val="000000"/>
          <w:sz w:val="20"/>
          <w:szCs w:val="20"/>
        </w:rPr>
        <w:t xml:space="preserve"> palyginimas</w:t>
      </w:r>
    </w:p>
    <w:p w:rsidR="00A54DDF" w:rsidRPr="00F752D8" w:rsidRDefault="002F3A14" w:rsidP="00A54DDF">
      <w:pPr>
        <w:spacing w:line="312" w:lineRule="auto"/>
        <w:jc w:val="center"/>
        <w:rPr>
          <w:color w:val="FF0000"/>
          <w:sz w:val="20"/>
          <w:szCs w:val="20"/>
        </w:rPr>
      </w:pPr>
      <w:r>
        <w:rPr>
          <w:noProof/>
        </w:rPr>
        <w:drawing>
          <wp:inline distT="0" distB="0" distL="0" distR="0">
            <wp:extent cx="4860925" cy="1191895"/>
            <wp:effectExtent l="0" t="0" r="15875" b="27305"/>
            <wp:docPr id="50" name="Paveikslėlis 50"/>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inline>
        </w:drawing>
      </w:r>
    </w:p>
    <w:p w:rsidR="00A54DDF" w:rsidRPr="00F752D8" w:rsidRDefault="009C3B14" w:rsidP="00A54DDF">
      <w:pPr>
        <w:spacing w:line="312" w:lineRule="auto"/>
        <w:jc w:val="center"/>
        <w:rPr>
          <w:i/>
          <w:color w:val="FF0000"/>
          <w:sz w:val="20"/>
          <w:szCs w:val="20"/>
        </w:rPr>
      </w:pPr>
      <w:r>
        <w:rPr>
          <w:b/>
          <w:i/>
          <w:color w:val="000000"/>
          <w:sz w:val="20"/>
          <w:szCs w:val="20"/>
        </w:rPr>
        <w:t>49</w:t>
      </w:r>
      <w:r w:rsidR="00E13C12">
        <w:rPr>
          <w:b/>
          <w:i/>
          <w:color w:val="000000"/>
          <w:sz w:val="20"/>
          <w:szCs w:val="20"/>
        </w:rPr>
        <w:t xml:space="preserve"> </w:t>
      </w:r>
      <w:r w:rsidR="00A54DDF" w:rsidRPr="00527CB2">
        <w:rPr>
          <w:b/>
          <w:i/>
          <w:color w:val="000000"/>
          <w:sz w:val="20"/>
          <w:szCs w:val="20"/>
        </w:rPr>
        <w:t xml:space="preserve"> pav.</w:t>
      </w:r>
      <w:r w:rsidR="00A54DDF" w:rsidRPr="00F752D8">
        <w:rPr>
          <w:i/>
          <w:color w:val="FF0000"/>
          <w:sz w:val="20"/>
          <w:szCs w:val="20"/>
        </w:rPr>
        <w:t xml:space="preserve"> </w:t>
      </w:r>
      <w:r w:rsidR="00A54DDF" w:rsidRPr="001A5A68">
        <w:rPr>
          <w:i/>
          <w:color w:val="000000"/>
          <w:sz w:val="20"/>
          <w:szCs w:val="20"/>
        </w:rPr>
        <w:t>Mokinių skaičiaus vidurki</w:t>
      </w:r>
      <w:r w:rsidR="00862455">
        <w:rPr>
          <w:i/>
          <w:color w:val="000000"/>
          <w:sz w:val="20"/>
          <w:szCs w:val="20"/>
        </w:rPr>
        <w:t>o 5–</w:t>
      </w:r>
      <w:r w:rsidR="00A54DDF" w:rsidRPr="001A5A68">
        <w:rPr>
          <w:i/>
          <w:color w:val="000000"/>
          <w:sz w:val="20"/>
          <w:szCs w:val="20"/>
        </w:rPr>
        <w:t xml:space="preserve">8 klasėse </w:t>
      </w:r>
      <w:r w:rsidR="00862455" w:rsidRPr="001A5A68">
        <w:rPr>
          <w:i/>
          <w:color w:val="000000"/>
          <w:sz w:val="20"/>
          <w:szCs w:val="20"/>
        </w:rPr>
        <w:t>normos</w:t>
      </w:r>
      <w:r w:rsidR="00862455">
        <w:rPr>
          <w:i/>
          <w:color w:val="000000"/>
          <w:sz w:val="20"/>
          <w:szCs w:val="20"/>
        </w:rPr>
        <w:t xml:space="preserve"> ir fakto</w:t>
      </w:r>
      <w:r w:rsidR="00862455" w:rsidRPr="001A5A68">
        <w:rPr>
          <w:i/>
          <w:color w:val="000000"/>
          <w:sz w:val="20"/>
          <w:szCs w:val="20"/>
        </w:rPr>
        <w:t xml:space="preserve"> </w:t>
      </w:r>
      <w:r w:rsidR="00A54DDF" w:rsidRPr="001A5A68">
        <w:rPr>
          <w:i/>
          <w:color w:val="000000"/>
          <w:sz w:val="20"/>
          <w:szCs w:val="20"/>
        </w:rPr>
        <w:t>palyginimas</w:t>
      </w:r>
    </w:p>
    <w:p w:rsidR="00A54DDF" w:rsidRPr="00F752D8" w:rsidRDefault="002F3A14" w:rsidP="00A54DDF">
      <w:pPr>
        <w:spacing w:line="312" w:lineRule="auto"/>
        <w:jc w:val="center"/>
        <w:rPr>
          <w:color w:val="FF0000"/>
          <w:sz w:val="20"/>
          <w:szCs w:val="20"/>
        </w:rPr>
      </w:pPr>
      <w:r>
        <w:rPr>
          <w:noProof/>
        </w:rPr>
        <w:drawing>
          <wp:inline distT="0" distB="0" distL="0" distR="0">
            <wp:extent cx="4849495" cy="1449070"/>
            <wp:effectExtent l="0" t="0" r="27305" b="17780"/>
            <wp:docPr id="51" name="Paveikslėlis 5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inline>
        </w:drawing>
      </w:r>
    </w:p>
    <w:p w:rsidR="00A54DDF" w:rsidRPr="00F752D8" w:rsidRDefault="009C3B14" w:rsidP="00A54DDF">
      <w:pPr>
        <w:spacing w:line="312" w:lineRule="auto"/>
        <w:jc w:val="center"/>
        <w:rPr>
          <w:i/>
          <w:color w:val="FF0000"/>
          <w:sz w:val="20"/>
          <w:szCs w:val="20"/>
        </w:rPr>
      </w:pPr>
      <w:r>
        <w:rPr>
          <w:b/>
          <w:i/>
          <w:color w:val="000000"/>
          <w:sz w:val="20"/>
          <w:szCs w:val="20"/>
        </w:rPr>
        <w:t>50</w:t>
      </w:r>
      <w:r w:rsidR="0083273D">
        <w:rPr>
          <w:b/>
          <w:i/>
          <w:color w:val="000000"/>
          <w:sz w:val="20"/>
          <w:szCs w:val="20"/>
        </w:rPr>
        <w:t xml:space="preserve"> </w:t>
      </w:r>
      <w:r w:rsidR="00A54DDF" w:rsidRPr="00527CB2">
        <w:rPr>
          <w:b/>
          <w:i/>
          <w:color w:val="000000"/>
          <w:sz w:val="20"/>
          <w:szCs w:val="20"/>
        </w:rPr>
        <w:t xml:space="preserve"> pav.</w:t>
      </w:r>
      <w:r w:rsidR="00A54DDF" w:rsidRPr="00F752D8">
        <w:rPr>
          <w:i/>
          <w:color w:val="FF0000"/>
          <w:sz w:val="20"/>
          <w:szCs w:val="20"/>
        </w:rPr>
        <w:t xml:space="preserve"> </w:t>
      </w:r>
      <w:r w:rsidR="00A54DDF" w:rsidRPr="001A5A68">
        <w:rPr>
          <w:i/>
          <w:color w:val="000000"/>
          <w:sz w:val="20"/>
          <w:szCs w:val="20"/>
        </w:rPr>
        <w:t>Mokinių skaičiaus vidurki</w:t>
      </w:r>
      <w:r w:rsidR="00862455">
        <w:rPr>
          <w:i/>
          <w:color w:val="000000"/>
          <w:sz w:val="20"/>
          <w:szCs w:val="20"/>
        </w:rPr>
        <w:t>o</w:t>
      </w:r>
      <w:r w:rsidR="00A54DDF" w:rsidRPr="001A5A68">
        <w:rPr>
          <w:i/>
          <w:color w:val="000000"/>
          <w:sz w:val="20"/>
          <w:szCs w:val="20"/>
        </w:rPr>
        <w:t xml:space="preserve"> 9</w:t>
      </w:r>
      <w:r w:rsidR="00862455">
        <w:rPr>
          <w:i/>
          <w:color w:val="000000"/>
          <w:sz w:val="20"/>
          <w:szCs w:val="20"/>
        </w:rPr>
        <w:t>–</w:t>
      </w:r>
      <w:r w:rsidR="00A54DDF" w:rsidRPr="001A5A68">
        <w:rPr>
          <w:i/>
          <w:color w:val="000000"/>
          <w:sz w:val="20"/>
          <w:szCs w:val="20"/>
        </w:rPr>
        <w:t xml:space="preserve">12 klasėse </w:t>
      </w:r>
      <w:r w:rsidR="00862455" w:rsidRPr="001A5A68">
        <w:rPr>
          <w:i/>
          <w:color w:val="000000"/>
          <w:sz w:val="20"/>
          <w:szCs w:val="20"/>
        </w:rPr>
        <w:t>normos</w:t>
      </w:r>
      <w:r w:rsidR="00862455">
        <w:rPr>
          <w:i/>
          <w:color w:val="000000"/>
          <w:sz w:val="20"/>
          <w:szCs w:val="20"/>
        </w:rPr>
        <w:t xml:space="preserve"> ir fakto</w:t>
      </w:r>
      <w:r w:rsidR="00862455" w:rsidRPr="001A5A68">
        <w:rPr>
          <w:i/>
          <w:color w:val="000000"/>
          <w:sz w:val="20"/>
          <w:szCs w:val="20"/>
        </w:rPr>
        <w:t xml:space="preserve"> </w:t>
      </w:r>
      <w:r w:rsidR="00A54DDF" w:rsidRPr="001A5A68">
        <w:rPr>
          <w:i/>
          <w:color w:val="000000"/>
          <w:sz w:val="20"/>
          <w:szCs w:val="20"/>
        </w:rPr>
        <w:t>palyginimas</w:t>
      </w:r>
    </w:p>
    <w:p w:rsidR="00A54DDF" w:rsidRDefault="00A54DDF" w:rsidP="00A54DDF">
      <w:pPr>
        <w:spacing w:line="312" w:lineRule="auto"/>
        <w:jc w:val="center"/>
        <w:rPr>
          <w:color w:val="FF0000"/>
          <w:sz w:val="10"/>
          <w:szCs w:val="10"/>
        </w:rPr>
      </w:pPr>
    </w:p>
    <w:p w:rsidR="00A54DDF" w:rsidRPr="00F752D8" w:rsidRDefault="00A54DDF" w:rsidP="00A54DDF">
      <w:pPr>
        <w:spacing w:line="312" w:lineRule="auto"/>
        <w:jc w:val="center"/>
        <w:rPr>
          <w:color w:val="FF0000"/>
          <w:sz w:val="10"/>
          <w:szCs w:val="10"/>
        </w:rPr>
      </w:pPr>
    </w:p>
    <w:p w:rsidR="00FF323F" w:rsidRPr="00FF323F" w:rsidRDefault="00FF323F" w:rsidP="00FF323F">
      <w:pPr>
        <w:tabs>
          <w:tab w:val="left" w:pos="12156"/>
        </w:tabs>
        <w:spacing w:line="312" w:lineRule="auto"/>
        <w:ind w:firstLine="900"/>
        <w:jc w:val="both"/>
        <w:rPr>
          <w:color w:val="000000"/>
        </w:rPr>
      </w:pPr>
      <w:r w:rsidRPr="00FF323F">
        <w:rPr>
          <w:color w:val="000000"/>
        </w:rPr>
        <w:t xml:space="preserve">Viena iš pagrindinių priežasčių, kodėl trūksta </w:t>
      </w:r>
      <w:r w:rsidR="006973F8">
        <w:rPr>
          <w:color w:val="000000"/>
        </w:rPr>
        <w:t>m</w:t>
      </w:r>
      <w:r w:rsidRPr="00FF323F">
        <w:rPr>
          <w:color w:val="000000"/>
        </w:rPr>
        <w:t>okinio krepšelio lėšų – per mažas mokinių skaičiaus vidurkis klasėse. Kai kuriose mokyklose šis trūkumas yra nuolatinis, nes mokinių skaičiaus vidurkis nesiekia net 20 mokinių klasėje. Šiose mokyklose taip pat pastebimas mokinių mažėjimas.</w:t>
      </w:r>
      <w:r w:rsidRPr="00FF323F">
        <w:rPr>
          <w:color w:val="FF0000"/>
        </w:rPr>
        <w:t xml:space="preserve"> </w:t>
      </w:r>
      <w:r w:rsidRPr="00FF323F">
        <w:rPr>
          <w:color w:val="000000"/>
        </w:rPr>
        <w:t xml:space="preserve">Didžiausias </w:t>
      </w:r>
      <w:r w:rsidR="006973F8">
        <w:rPr>
          <w:color w:val="000000"/>
        </w:rPr>
        <w:t>m</w:t>
      </w:r>
      <w:r>
        <w:rPr>
          <w:color w:val="000000"/>
        </w:rPr>
        <w:t>okinio krepšelio</w:t>
      </w:r>
      <w:r w:rsidRPr="00FF323F">
        <w:rPr>
          <w:color w:val="000000"/>
        </w:rPr>
        <w:t xml:space="preserve"> trūkumas stebimas specialiosiose mokyklose.</w:t>
      </w:r>
    </w:p>
    <w:p w:rsidR="0041481B" w:rsidRPr="0041481B" w:rsidRDefault="0041481B" w:rsidP="00C6442C">
      <w:pPr>
        <w:tabs>
          <w:tab w:val="left" w:pos="12156"/>
        </w:tabs>
        <w:spacing w:line="360" w:lineRule="auto"/>
        <w:ind w:firstLine="900"/>
        <w:jc w:val="both"/>
        <w:rPr>
          <w:color w:val="000000"/>
        </w:rPr>
      </w:pPr>
      <w:r>
        <w:rPr>
          <w:color w:val="000000"/>
        </w:rPr>
        <w:t>Norint pasiekti, kad Kauno miesto mok</w:t>
      </w:r>
      <w:r w:rsidR="001A5672">
        <w:rPr>
          <w:color w:val="000000"/>
        </w:rPr>
        <w:t>iniai</w:t>
      </w:r>
      <w:r>
        <w:rPr>
          <w:color w:val="000000"/>
        </w:rPr>
        <w:t xml:space="preserve"> gautų visą valstybės finansuojam</w:t>
      </w:r>
      <w:r w:rsidR="00A22389">
        <w:rPr>
          <w:color w:val="000000"/>
        </w:rPr>
        <w:t>ą</w:t>
      </w:r>
      <w:r>
        <w:rPr>
          <w:color w:val="000000"/>
        </w:rPr>
        <w:t xml:space="preserve"> ugdymo turinį, mokinių skaičiaus vidurkis mokyklose turėtų atitikti mokinio krepšelio metodikoje nustatytą mokinių skaičių.</w:t>
      </w:r>
    </w:p>
    <w:p w:rsidR="0070431C" w:rsidRDefault="0070431C" w:rsidP="00C6442C">
      <w:pPr>
        <w:spacing w:line="360" w:lineRule="auto"/>
        <w:ind w:firstLine="902"/>
        <w:jc w:val="both"/>
        <w:rPr>
          <w:b/>
        </w:rPr>
      </w:pPr>
      <w:r>
        <w:rPr>
          <w:b/>
        </w:rPr>
        <w:t xml:space="preserve">6. </w:t>
      </w:r>
      <w:r w:rsidR="00E13C12">
        <w:rPr>
          <w:b/>
        </w:rPr>
        <w:t>Mokyklų vadovai ir m</w:t>
      </w:r>
      <w:r>
        <w:rPr>
          <w:b/>
        </w:rPr>
        <w:t>okytojai</w:t>
      </w:r>
    </w:p>
    <w:p w:rsidR="0070431C" w:rsidRDefault="0070431C" w:rsidP="00FF323F">
      <w:pPr>
        <w:spacing w:line="360" w:lineRule="auto"/>
        <w:ind w:firstLine="902"/>
        <w:jc w:val="both"/>
      </w:pPr>
      <w:r w:rsidRPr="00EE190E">
        <w:t>Švietimo sistemos gebėjimą padėti vaikams ir jaunuoliams pasirengti ateityje gyventi prisitaikant prie sparčios socialinės, ekonominės ir kultūrinės kaitos lemia mokytojų pajėgumas suvokti visuomenės poreikius ir su išsilavinimu siejamus lūkesčius. Todėl viena svarbiausių švietimo kokybės sąlygų yra mokytojų dalykinė ir profesinė kompetencija.</w:t>
      </w:r>
    </w:p>
    <w:p w:rsidR="00FF323F" w:rsidRDefault="00FF323F" w:rsidP="00FF323F">
      <w:pPr>
        <w:spacing w:line="360" w:lineRule="auto"/>
        <w:ind w:firstLine="900"/>
        <w:jc w:val="both"/>
        <w:rPr>
          <w:color w:val="000000"/>
        </w:rPr>
      </w:pPr>
      <w:r w:rsidRPr="00FF323F">
        <w:rPr>
          <w:color w:val="000000"/>
        </w:rPr>
        <w:t xml:space="preserve">Dėl vykstančių mokyklų reorganizacijos procesų mokytojų skaičiaus tendencijos Kaune atspindėjo bendrą Lietuvos situaciją. Mokytojų skaičius bendrojo ugdymo mokyklose nuolat mažėjo (žr. </w:t>
      </w:r>
      <w:r>
        <w:rPr>
          <w:color w:val="000000"/>
        </w:rPr>
        <w:t xml:space="preserve">51 </w:t>
      </w:r>
      <w:r w:rsidRPr="00FF323F">
        <w:rPr>
          <w:color w:val="000000"/>
        </w:rPr>
        <w:t xml:space="preserve">pav.). Per 5 metus Kaune sumažėjo </w:t>
      </w:r>
      <w:r w:rsidR="006973F8">
        <w:rPr>
          <w:color w:val="000000"/>
        </w:rPr>
        <w:t>daugiau kaip</w:t>
      </w:r>
      <w:r w:rsidRPr="00FF323F">
        <w:rPr>
          <w:color w:val="000000"/>
        </w:rPr>
        <w:t xml:space="preserve"> 600 mokytojų (18 proc.). 2014 m. sumažėjo 125 mokytojais.</w:t>
      </w:r>
    </w:p>
    <w:p w:rsidR="00FF323F" w:rsidRDefault="002F3A14" w:rsidP="00FF323F">
      <w:pPr>
        <w:spacing w:line="360" w:lineRule="auto"/>
        <w:ind w:firstLine="900"/>
        <w:jc w:val="both"/>
      </w:pPr>
      <w:r>
        <w:rPr>
          <w:noProof/>
        </w:rPr>
        <w:lastRenderedPageBreak/>
        <w:drawing>
          <wp:inline distT="0" distB="0" distL="0" distR="0">
            <wp:extent cx="5295900" cy="1962150"/>
            <wp:effectExtent l="0" t="0" r="0" b="0"/>
            <wp:docPr id="52" name="Objektas 5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p>
    <w:p w:rsidR="00FF323F" w:rsidRDefault="00FF323F" w:rsidP="00FF323F">
      <w:pPr>
        <w:spacing w:line="360" w:lineRule="auto"/>
        <w:jc w:val="center"/>
        <w:rPr>
          <w:i/>
          <w:color w:val="000000"/>
          <w:sz w:val="20"/>
          <w:szCs w:val="20"/>
        </w:rPr>
      </w:pPr>
      <w:r>
        <w:rPr>
          <w:b/>
          <w:i/>
          <w:color w:val="000000"/>
          <w:sz w:val="20"/>
          <w:szCs w:val="20"/>
        </w:rPr>
        <w:t>51</w:t>
      </w:r>
      <w:r w:rsidRPr="00FF323F">
        <w:rPr>
          <w:b/>
          <w:i/>
          <w:color w:val="000000"/>
          <w:sz w:val="20"/>
          <w:szCs w:val="20"/>
        </w:rPr>
        <w:t xml:space="preserve"> pav. </w:t>
      </w:r>
      <w:r w:rsidRPr="00FF323F">
        <w:rPr>
          <w:i/>
          <w:color w:val="000000"/>
          <w:sz w:val="20"/>
          <w:szCs w:val="20"/>
        </w:rPr>
        <w:t>Mokytojų skaičiaus kaita</w:t>
      </w:r>
    </w:p>
    <w:p w:rsidR="00FF323F" w:rsidRDefault="00FF323F" w:rsidP="00FF323F">
      <w:pPr>
        <w:spacing w:line="360" w:lineRule="auto"/>
        <w:ind w:firstLine="902"/>
        <w:jc w:val="both"/>
        <w:rPr>
          <w:color w:val="000000"/>
        </w:rPr>
      </w:pPr>
      <w:r w:rsidRPr="00FF323F">
        <w:rPr>
          <w:color w:val="000000"/>
        </w:rPr>
        <w:t>Vaikų skaičiaus mažėjimas sąlygojo vaikų</w:t>
      </w:r>
      <w:r w:rsidR="00C74F1E">
        <w:rPr>
          <w:color w:val="000000"/>
        </w:rPr>
        <w:t>,</w:t>
      </w:r>
      <w:r w:rsidRPr="00FF323F">
        <w:rPr>
          <w:color w:val="000000"/>
        </w:rPr>
        <w:t xml:space="preserve"> tenkančių vienam mokytojui</w:t>
      </w:r>
      <w:r w:rsidR="006973F8">
        <w:rPr>
          <w:color w:val="000000"/>
        </w:rPr>
        <w:t>,</w:t>
      </w:r>
      <w:r w:rsidRPr="00FF323F">
        <w:rPr>
          <w:color w:val="000000"/>
        </w:rPr>
        <w:t xml:space="preserve"> santykį </w:t>
      </w:r>
      <w:r w:rsidR="00A501B1">
        <w:rPr>
          <w:color w:val="000000"/>
        </w:rPr>
        <w:t xml:space="preserve">                  </w:t>
      </w:r>
      <w:r w:rsidRPr="00FF323F">
        <w:rPr>
          <w:color w:val="000000"/>
        </w:rPr>
        <w:t xml:space="preserve">(žr. </w:t>
      </w:r>
      <w:r w:rsidR="00A501B1">
        <w:rPr>
          <w:color w:val="000000"/>
        </w:rPr>
        <w:t xml:space="preserve">52 </w:t>
      </w:r>
      <w:r w:rsidRPr="00FF323F">
        <w:rPr>
          <w:color w:val="000000"/>
        </w:rPr>
        <w:t>pav.). Kaune šis santykis ketverius metus buvo geriausias (12,5), tačiau 2014 m. Vilniu</w:t>
      </w:r>
      <w:r w:rsidR="00C74F1E">
        <w:rPr>
          <w:color w:val="000000"/>
        </w:rPr>
        <w:t>je</w:t>
      </w:r>
      <w:r w:rsidRPr="00FF323F">
        <w:rPr>
          <w:color w:val="000000"/>
        </w:rPr>
        <w:t xml:space="preserve"> š</w:t>
      </w:r>
      <w:r w:rsidR="00C74F1E">
        <w:rPr>
          <w:color w:val="000000"/>
        </w:rPr>
        <w:t>is</w:t>
      </w:r>
      <w:r w:rsidRPr="00FF323F">
        <w:rPr>
          <w:color w:val="000000"/>
        </w:rPr>
        <w:t xml:space="preserve"> rodikl</w:t>
      </w:r>
      <w:r w:rsidR="00C74F1E">
        <w:rPr>
          <w:color w:val="000000"/>
        </w:rPr>
        <w:t>is buvo</w:t>
      </w:r>
      <w:r w:rsidRPr="00FF323F">
        <w:rPr>
          <w:color w:val="000000"/>
        </w:rPr>
        <w:t xml:space="preserve"> pagerin</w:t>
      </w:r>
      <w:r w:rsidR="00C74F1E">
        <w:rPr>
          <w:color w:val="000000"/>
        </w:rPr>
        <w:t>tas</w:t>
      </w:r>
      <w:r w:rsidRPr="00FF323F">
        <w:rPr>
          <w:color w:val="000000"/>
        </w:rPr>
        <w:t xml:space="preserve">. Jis rodo, kad reikia peržiūrėti klasių </w:t>
      </w:r>
      <w:proofErr w:type="spellStart"/>
      <w:r w:rsidRPr="00FF323F">
        <w:rPr>
          <w:color w:val="000000"/>
        </w:rPr>
        <w:t>užpildomumą</w:t>
      </w:r>
      <w:proofErr w:type="spellEnd"/>
      <w:r w:rsidRPr="00FF323F">
        <w:rPr>
          <w:color w:val="000000"/>
        </w:rPr>
        <w:t>. Kita vertus, reikėtų galvoti apie perspektyvą išlaikyti k</w:t>
      </w:r>
      <w:r w:rsidR="006973F8">
        <w:rPr>
          <w:color w:val="000000"/>
        </w:rPr>
        <w:t>uo stabilesnį šį skaičių, todėl</w:t>
      </w:r>
      <w:r w:rsidRPr="00FF323F">
        <w:rPr>
          <w:color w:val="000000"/>
        </w:rPr>
        <w:t xml:space="preserve"> neabejotinai reikalinga tinklo pertvarka sujungiant mokyklas ar tiesiog mokykloje </w:t>
      </w:r>
      <w:r w:rsidR="006973F8">
        <w:rPr>
          <w:color w:val="000000"/>
        </w:rPr>
        <w:t>su</w:t>
      </w:r>
      <w:r w:rsidRPr="00FF323F">
        <w:rPr>
          <w:color w:val="000000"/>
        </w:rPr>
        <w:t xml:space="preserve">jungiant turimas klases </w:t>
      </w:r>
      <w:r w:rsidR="006973F8">
        <w:rPr>
          <w:color w:val="000000"/>
        </w:rPr>
        <w:t>ir,</w:t>
      </w:r>
      <w:r w:rsidRPr="00FF323F">
        <w:rPr>
          <w:color w:val="000000"/>
        </w:rPr>
        <w:t xml:space="preserve"> stengiantis pritraukti kuo daugiau mokinių, išlaikyti mokyklos konkurencingumą.</w:t>
      </w:r>
    </w:p>
    <w:p w:rsidR="00A501B1" w:rsidRDefault="002F3A14" w:rsidP="00FF323F">
      <w:pPr>
        <w:spacing w:line="360" w:lineRule="auto"/>
        <w:ind w:firstLine="902"/>
        <w:jc w:val="both"/>
      </w:pPr>
      <w:r>
        <w:rPr>
          <w:noProof/>
        </w:rPr>
        <w:drawing>
          <wp:inline distT="0" distB="0" distL="0" distR="0">
            <wp:extent cx="5391150" cy="1943100"/>
            <wp:effectExtent l="0" t="0" r="0" b="0"/>
            <wp:docPr id="53" name="Objektas 5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inline>
        </w:drawing>
      </w:r>
    </w:p>
    <w:p w:rsidR="00A501B1" w:rsidRPr="00A501B1" w:rsidRDefault="00A501B1" w:rsidP="00A501B1">
      <w:pPr>
        <w:spacing w:line="312" w:lineRule="auto"/>
        <w:jc w:val="center"/>
        <w:rPr>
          <w:i/>
          <w:color w:val="000000"/>
          <w:sz w:val="20"/>
          <w:szCs w:val="20"/>
        </w:rPr>
      </w:pPr>
      <w:r>
        <w:rPr>
          <w:b/>
          <w:i/>
          <w:color w:val="000000"/>
          <w:sz w:val="20"/>
          <w:szCs w:val="20"/>
        </w:rPr>
        <w:t>52</w:t>
      </w:r>
      <w:r w:rsidRPr="00A501B1">
        <w:rPr>
          <w:b/>
          <w:i/>
          <w:color w:val="000000"/>
          <w:sz w:val="20"/>
          <w:szCs w:val="20"/>
        </w:rPr>
        <w:t xml:space="preserve"> pav.</w:t>
      </w:r>
      <w:r w:rsidRPr="00A501B1">
        <w:rPr>
          <w:i/>
          <w:color w:val="000000"/>
          <w:sz w:val="20"/>
          <w:szCs w:val="20"/>
        </w:rPr>
        <w:t xml:space="preserve"> Vienam mokytojui tenkančių mokinių skaičius</w:t>
      </w:r>
    </w:p>
    <w:p w:rsidR="00FF323F" w:rsidRDefault="00FF323F" w:rsidP="00A501B1">
      <w:pPr>
        <w:spacing w:line="360" w:lineRule="auto"/>
        <w:jc w:val="both"/>
      </w:pPr>
    </w:p>
    <w:p w:rsidR="0070431C" w:rsidRDefault="00D30063" w:rsidP="00C6442C">
      <w:pPr>
        <w:spacing w:line="360" w:lineRule="auto"/>
        <w:ind w:firstLine="902"/>
        <w:jc w:val="both"/>
        <w:rPr>
          <w:b/>
        </w:rPr>
      </w:pPr>
      <w:r>
        <w:rPr>
          <w:b/>
        </w:rPr>
        <w:t>6.1</w:t>
      </w:r>
      <w:r w:rsidR="0070431C">
        <w:rPr>
          <w:b/>
        </w:rPr>
        <w:t>. Kvalifikacija</w:t>
      </w:r>
    </w:p>
    <w:p w:rsidR="00EA6411" w:rsidRPr="00A501B1" w:rsidRDefault="00A501B1" w:rsidP="00EA6411">
      <w:pPr>
        <w:spacing w:line="312" w:lineRule="auto"/>
        <w:ind w:firstLine="900"/>
        <w:jc w:val="both"/>
        <w:rPr>
          <w:color w:val="000000"/>
        </w:rPr>
      </w:pPr>
      <w:r w:rsidRPr="00A501B1">
        <w:rPr>
          <w:color w:val="000000"/>
        </w:rPr>
        <w:t xml:space="preserve">Mokytojų atestacijos rodikliai stabiliai didėja, taigi, neatestuotų mokytojų vis mažėja </w:t>
      </w:r>
      <w:r>
        <w:rPr>
          <w:color w:val="000000"/>
        </w:rPr>
        <w:t xml:space="preserve">             </w:t>
      </w:r>
      <w:r w:rsidRPr="00A501B1">
        <w:rPr>
          <w:color w:val="000000"/>
        </w:rPr>
        <w:t xml:space="preserve">(žr. </w:t>
      </w:r>
      <w:r>
        <w:rPr>
          <w:color w:val="000000"/>
        </w:rPr>
        <w:t>53</w:t>
      </w:r>
      <w:r w:rsidRPr="00A501B1">
        <w:rPr>
          <w:color w:val="000000"/>
        </w:rPr>
        <w:t xml:space="preserve"> pav.). Kasmet Kaune neatestuotų mokytojų sumažėja apie 0,5</w:t>
      </w:r>
      <w:r w:rsidR="006973F8">
        <w:rPr>
          <w:color w:val="000000"/>
        </w:rPr>
        <w:t>–</w:t>
      </w:r>
      <w:r w:rsidRPr="00A501B1">
        <w:rPr>
          <w:color w:val="000000"/>
        </w:rPr>
        <w:t>1 proc</w:t>
      </w:r>
      <w:r>
        <w:rPr>
          <w:color w:val="000000"/>
        </w:rPr>
        <w:t>entą</w:t>
      </w:r>
      <w:r w:rsidRPr="00A501B1">
        <w:rPr>
          <w:color w:val="000000"/>
        </w:rPr>
        <w:t>.</w:t>
      </w:r>
    </w:p>
    <w:p w:rsidR="00A54DDF" w:rsidRDefault="002F3A14" w:rsidP="00A54DDF">
      <w:pPr>
        <w:spacing w:line="312" w:lineRule="auto"/>
        <w:jc w:val="center"/>
      </w:pPr>
      <w:r>
        <w:rPr>
          <w:noProof/>
        </w:rPr>
        <w:drawing>
          <wp:inline distT="0" distB="0" distL="0" distR="0">
            <wp:extent cx="5324475" cy="1809750"/>
            <wp:effectExtent l="0" t="0" r="0" b="0"/>
            <wp:docPr id="54" name="Objektas 5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inline>
        </w:drawing>
      </w:r>
    </w:p>
    <w:p w:rsidR="00054612" w:rsidRDefault="00A501B1" w:rsidP="00EA6411">
      <w:pPr>
        <w:spacing w:line="312" w:lineRule="auto"/>
        <w:jc w:val="center"/>
        <w:rPr>
          <w:i/>
          <w:color w:val="000000"/>
          <w:sz w:val="20"/>
          <w:szCs w:val="20"/>
        </w:rPr>
      </w:pPr>
      <w:r>
        <w:rPr>
          <w:b/>
          <w:i/>
          <w:color w:val="000000"/>
          <w:sz w:val="20"/>
          <w:szCs w:val="20"/>
        </w:rPr>
        <w:t>53</w:t>
      </w:r>
      <w:r w:rsidR="00E13C12">
        <w:rPr>
          <w:b/>
          <w:i/>
          <w:color w:val="000000"/>
          <w:sz w:val="20"/>
          <w:szCs w:val="20"/>
        </w:rPr>
        <w:t xml:space="preserve"> </w:t>
      </w:r>
      <w:r w:rsidR="00A54DDF" w:rsidRPr="00E02ADB">
        <w:rPr>
          <w:b/>
          <w:i/>
          <w:color w:val="000000"/>
          <w:sz w:val="20"/>
          <w:szCs w:val="20"/>
        </w:rPr>
        <w:t xml:space="preserve"> pav. </w:t>
      </w:r>
      <w:r w:rsidR="00A54DDF" w:rsidRPr="00E02ADB">
        <w:rPr>
          <w:i/>
          <w:color w:val="000000"/>
          <w:sz w:val="20"/>
          <w:szCs w:val="20"/>
        </w:rPr>
        <w:t>Atestuotų ir neatestuotų mokytojų dalies kaita (proc.)</w:t>
      </w:r>
    </w:p>
    <w:p w:rsidR="00A501B1" w:rsidRPr="00A501B1" w:rsidRDefault="00A501B1" w:rsidP="00A501B1">
      <w:pPr>
        <w:spacing w:line="312" w:lineRule="auto"/>
        <w:ind w:firstLine="900"/>
        <w:jc w:val="both"/>
        <w:rPr>
          <w:b/>
          <w:color w:val="000000"/>
        </w:rPr>
      </w:pPr>
      <w:r w:rsidRPr="00A501B1">
        <w:rPr>
          <w:color w:val="000000"/>
        </w:rPr>
        <w:lastRenderedPageBreak/>
        <w:t>Mo</w:t>
      </w:r>
      <w:r w:rsidR="005F464C">
        <w:rPr>
          <w:color w:val="000000"/>
        </w:rPr>
        <w:t>kyklų vadovų atestacijos proceso</w:t>
      </w:r>
      <w:r w:rsidRPr="00A501B1">
        <w:rPr>
          <w:color w:val="000000"/>
        </w:rPr>
        <w:t xml:space="preserve"> 2014 metais, lyginant su praėjusiais metais, rodikliai pagerėjo – nors neatestuotų vadovų dalis (žr. </w:t>
      </w:r>
      <w:r>
        <w:rPr>
          <w:color w:val="000000"/>
        </w:rPr>
        <w:t>54</w:t>
      </w:r>
      <w:r w:rsidRPr="00A501B1">
        <w:rPr>
          <w:color w:val="000000"/>
        </w:rPr>
        <w:t xml:space="preserve"> pav.) padidėjo dėl naujai priimamų vadovų, tačiau padidėjo ir vadovų, įgijusių I, II ir III vadybines  kategorijas, dalis. </w:t>
      </w:r>
    </w:p>
    <w:p w:rsidR="00054612" w:rsidRPr="00F752D8" w:rsidRDefault="002F3A14" w:rsidP="00054612">
      <w:pPr>
        <w:spacing w:line="312" w:lineRule="auto"/>
        <w:jc w:val="center"/>
        <w:rPr>
          <w:color w:val="FF0000"/>
          <w:sz w:val="20"/>
          <w:szCs w:val="20"/>
        </w:rPr>
      </w:pPr>
      <w:r>
        <w:rPr>
          <w:noProof/>
        </w:rPr>
        <w:drawing>
          <wp:inline distT="0" distB="0" distL="0" distR="0">
            <wp:extent cx="5457825" cy="1800225"/>
            <wp:effectExtent l="0" t="0" r="0" b="0"/>
            <wp:docPr id="55" name="Diagrama 8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inline>
        </w:drawing>
      </w:r>
    </w:p>
    <w:p w:rsidR="00054612" w:rsidRDefault="00A501B1" w:rsidP="00054612">
      <w:pPr>
        <w:spacing w:line="312" w:lineRule="auto"/>
        <w:jc w:val="center"/>
        <w:rPr>
          <w:i/>
          <w:color w:val="000000"/>
          <w:sz w:val="20"/>
          <w:szCs w:val="20"/>
        </w:rPr>
      </w:pPr>
      <w:r>
        <w:rPr>
          <w:b/>
          <w:i/>
          <w:color w:val="000000"/>
          <w:sz w:val="20"/>
          <w:szCs w:val="20"/>
        </w:rPr>
        <w:t>54</w:t>
      </w:r>
      <w:r w:rsidR="00054612">
        <w:rPr>
          <w:b/>
          <w:i/>
          <w:color w:val="000000"/>
          <w:sz w:val="20"/>
          <w:szCs w:val="20"/>
        </w:rPr>
        <w:t xml:space="preserve"> </w:t>
      </w:r>
      <w:r w:rsidR="00054612" w:rsidRPr="00F64FB0">
        <w:rPr>
          <w:b/>
          <w:i/>
          <w:color w:val="000000"/>
          <w:sz w:val="20"/>
          <w:szCs w:val="20"/>
        </w:rPr>
        <w:t xml:space="preserve"> pav.</w:t>
      </w:r>
      <w:r w:rsidR="00054612" w:rsidRPr="00F64FB0">
        <w:rPr>
          <w:i/>
          <w:color w:val="000000"/>
          <w:sz w:val="20"/>
          <w:szCs w:val="20"/>
        </w:rPr>
        <w:t xml:space="preserve"> Atestuotų ir neatestuotų mokyklos vadovų ir jų pavaduotojų dalies kaita (proc.)</w:t>
      </w:r>
    </w:p>
    <w:p w:rsidR="0076331D" w:rsidRDefault="0076331D" w:rsidP="00054612">
      <w:pPr>
        <w:spacing w:line="312" w:lineRule="auto"/>
        <w:jc w:val="center"/>
        <w:rPr>
          <w:i/>
          <w:color w:val="000000"/>
          <w:sz w:val="20"/>
          <w:szCs w:val="20"/>
        </w:rPr>
      </w:pPr>
    </w:p>
    <w:p w:rsidR="0076331D" w:rsidRPr="00A501B1" w:rsidRDefault="00A501B1" w:rsidP="00A501B1">
      <w:pPr>
        <w:spacing w:line="312" w:lineRule="auto"/>
        <w:ind w:firstLine="900"/>
        <w:jc w:val="both"/>
        <w:rPr>
          <w:color w:val="000000"/>
        </w:rPr>
      </w:pPr>
      <w:r w:rsidRPr="00A501B1">
        <w:rPr>
          <w:color w:val="000000"/>
        </w:rPr>
        <w:t xml:space="preserve">Šie statistiniai duomenys rodo atotrūkį tarp mokytojų ir vadovų atestacijos. Neatestuotų mokytojų skaičius mažai kinta </w:t>
      </w:r>
      <w:r w:rsidR="005F464C">
        <w:rPr>
          <w:color w:val="000000"/>
        </w:rPr>
        <w:t>–</w:t>
      </w:r>
      <w:r w:rsidRPr="00A501B1">
        <w:rPr>
          <w:color w:val="000000"/>
        </w:rPr>
        <w:t xml:space="preserve"> 2014 m. sudarė 5,9 proc</w:t>
      </w:r>
      <w:r>
        <w:rPr>
          <w:color w:val="000000"/>
        </w:rPr>
        <w:t>ent</w:t>
      </w:r>
      <w:r w:rsidR="005F464C">
        <w:rPr>
          <w:color w:val="000000"/>
        </w:rPr>
        <w:t>o</w:t>
      </w:r>
      <w:r w:rsidRPr="00A501B1">
        <w:rPr>
          <w:color w:val="000000"/>
        </w:rPr>
        <w:t>, vadovų – 19,4 proc</w:t>
      </w:r>
      <w:r>
        <w:rPr>
          <w:color w:val="000000"/>
        </w:rPr>
        <w:t>ent</w:t>
      </w:r>
      <w:r w:rsidR="005F464C">
        <w:rPr>
          <w:color w:val="000000"/>
        </w:rPr>
        <w:t>o</w:t>
      </w:r>
      <w:r w:rsidRPr="00A501B1">
        <w:rPr>
          <w:color w:val="000000"/>
        </w:rPr>
        <w:t>. Bendra neatestuotų pedagoginių darbuotojų dalis sudaro 25,3 proc</w:t>
      </w:r>
      <w:r>
        <w:rPr>
          <w:color w:val="000000"/>
        </w:rPr>
        <w:t>ent</w:t>
      </w:r>
      <w:r w:rsidR="005F464C">
        <w:rPr>
          <w:color w:val="000000"/>
        </w:rPr>
        <w:t>o</w:t>
      </w:r>
      <w:r w:rsidRPr="00A501B1">
        <w:rPr>
          <w:color w:val="000000"/>
        </w:rPr>
        <w:t>, 2013 m. buvo 22,4 proc</w:t>
      </w:r>
      <w:r>
        <w:rPr>
          <w:color w:val="000000"/>
        </w:rPr>
        <w:t>ent</w:t>
      </w:r>
      <w:r w:rsidR="005F464C">
        <w:rPr>
          <w:color w:val="000000"/>
        </w:rPr>
        <w:t>o</w:t>
      </w:r>
      <w:r w:rsidRPr="00A501B1">
        <w:rPr>
          <w:color w:val="000000"/>
        </w:rPr>
        <w:t>.</w:t>
      </w:r>
    </w:p>
    <w:p w:rsidR="00054612" w:rsidRPr="00E02ADB" w:rsidRDefault="00054612" w:rsidP="00A54DDF">
      <w:pPr>
        <w:spacing w:line="312" w:lineRule="auto"/>
        <w:jc w:val="center"/>
        <w:rPr>
          <w:i/>
          <w:color w:val="000000"/>
          <w:sz w:val="20"/>
          <w:szCs w:val="20"/>
        </w:rPr>
      </w:pPr>
    </w:p>
    <w:p w:rsidR="0070431C" w:rsidRDefault="00D30063" w:rsidP="0070431C">
      <w:pPr>
        <w:spacing w:line="360" w:lineRule="auto"/>
        <w:ind w:firstLine="902"/>
        <w:jc w:val="both"/>
        <w:rPr>
          <w:b/>
        </w:rPr>
      </w:pPr>
      <w:r>
        <w:rPr>
          <w:b/>
        </w:rPr>
        <w:t>6.2</w:t>
      </w:r>
      <w:r w:rsidR="0070431C">
        <w:rPr>
          <w:b/>
        </w:rPr>
        <w:t xml:space="preserve">. </w:t>
      </w:r>
      <w:r w:rsidR="00E767E5">
        <w:rPr>
          <w:b/>
        </w:rPr>
        <w:t>A</w:t>
      </w:r>
      <w:r>
        <w:rPr>
          <w:b/>
        </w:rPr>
        <w:t>mžius ir stažas</w:t>
      </w:r>
      <w:r w:rsidR="0070431C">
        <w:rPr>
          <w:b/>
        </w:rPr>
        <w:t xml:space="preserve"> </w:t>
      </w:r>
    </w:p>
    <w:p w:rsidR="00A501B1" w:rsidRPr="00A501B1" w:rsidRDefault="00A501B1" w:rsidP="00A501B1">
      <w:pPr>
        <w:spacing w:line="312" w:lineRule="auto"/>
        <w:ind w:firstLine="900"/>
        <w:jc w:val="both"/>
        <w:rPr>
          <w:color w:val="000000"/>
        </w:rPr>
      </w:pPr>
      <w:r w:rsidRPr="00A501B1">
        <w:rPr>
          <w:color w:val="000000"/>
        </w:rPr>
        <w:t xml:space="preserve">Mokytojų pasiskirstymo pagal amžių ir darbo stažą </w:t>
      </w:r>
      <w:r w:rsidRPr="001C2551">
        <w:rPr>
          <w:color w:val="000000"/>
        </w:rPr>
        <w:t>tendencijos rodo pedagoginio personalo senėjimą</w:t>
      </w:r>
      <w:r w:rsidRPr="00A501B1">
        <w:rPr>
          <w:color w:val="000000"/>
        </w:rPr>
        <w:t xml:space="preserve"> (žr. </w:t>
      </w:r>
      <w:r w:rsidR="00C24A52">
        <w:rPr>
          <w:color w:val="000000"/>
        </w:rPr>
        <w:t>55</w:t>
      </w:r>
      <w:r w:rsidRPr="00A501B1">
        <w:rPr>
          <w:color w:val="000000"/>
        </w:rPr>
        <w:t xml:space="preserve"> ir </w:t>
      </w:r>
      <w:r w:rsidR="00C24A52">
        <w:rPr>
          <w:color w:val="000000"/>
        </w:rPr>
        <w:t>56</w:t>
      </w:r>
      <w:r w:rsidRPr="00A501B1">
        <w:rPr>
          <w:color w:val="000000"/>
        </w:rPr>
        <w:t xml:space="preserve"> pav.). Per 2014 m. 50 m. ir vyresnių </w:t>
      </w:r>
      <w:r w:rsidR="005F464C">
        <w:rPr>
          <w:color w:val="000000"/>
        </w:rPr>
        <w:t xml:space="preserve">mokytojų </w:t>
      </w:r>
      <w:r w:rsidRPr="00A501B1">
        <w:rPr>
          <w:color w:val="000000"/>
        </w:rPr>
        <w:t xml:space="preserve">skaičius padidėjo </w:t>
      </w:r>
      <w:r w:rsidR="00C24A52">
        <w:rPr>
          <w:color w:val="000000"/>
        </w:rPr>
        <w:t xml:space="preserve">                       </w:t>
      </w:r>
      <w:r w:rsidRPr="00A501B1">
        <w:rPr>
          <w:color w:val="000000"/>
        </w:rPr>
        <w:t>1,4 proc</w:t>
      </w:r>
      <w:r w:rsidR="00C24A52">
        <w:rPr>
          <w:color w:val="000000"/>
        </w:rPr>
        <w:t>ento</w:t>
      </w:r>
      <w:r w:rsidRPr="00A501B1">
        <w:rPr>
          <w:color w:val="000000"/>
        </w:rPr>
        <w:t>, jaunų mokytojų nuolat mažėja – 2014 m. sumažėjo 1 proc</w:t>
      </w:r>
      <w:r w:rsidR="00C24A52">
        <w:rPr>
          <w:color w:val="000000"/>
        </w:rPr>
        <w:t>entu</w:t>
      </w:r>
      <w:r w:rsidRPr="00A501B1">
        <w:rPr>
          <w:color w:val="000000"/>
        </w:rPr>
        <w:t>.</w:t>
      </w:r>
    </w:p>
    <w:p w:rsidR="00D30063" w:rsidRPr="00F752D8" w:rsidRDefault="002F3A14" w:rsidP="00D30063">
      <w:pPr>
        <w:spacing w:line="312" w:lineRule="auto"/>
        <w:jc w:val="center"/>
        <w:rPr>
          <w:color w:val="FF0000"/>
          <w:sz w:val="20"/>
          <w:szCs w:val="20"/>
        </w:rPr>
      </w:pPr>
      <w:r>
        <w:rPr>
          <w:noProof/>
        </w:rPr>
        <w:drawing>
          <wp:inline distT="0" distB="0" distL="0" distR="0">
            <wp:extent cx="5534025" cy="1752600"/>
            <wp:effectExtent l="0" t="0" r="0" b="0"/>
            <wp:docPr id="56" name="Objektas 5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inline>
        </w:drawing>
      </w:r>
    </w:p>
    <w:p w:rsidR="00D30063" w:rsidRDefault="00C24A52" w:rsidP="00D30063">
      <w:pPr>
        <w:spacing w:line="312" w:lineRule="auto"/>
        <w:jc w:val="center"/>
        <w:rPr>
          <w:i/>
          <w:color w:val="000000"/>
          <w:sz w:val="20"/>
          <w:szCs w:val="20"/>
        </w:rPr>
      </w:pPr>
      <w:r>
        <w:rPr>
          <w:b/>
          <w:i/>
          <w:color w:val="000000"/>
          <w:sz w:val="20"/>
          <w:szCs w:val="20"/>
        </w:rPr>
        <w:t>5</w:t>
      </w:r>
      <w:r w:rsidR="001A4EB7">
        <w:rPr>
          <w:b/>
          <w:i/>
          <w:color w:val="000000"/>
          <w:sz w:val="20"/>
          <w:szCs w:val="20"/>
        </w:rPr>
        <w:t>5</w:t>
      </w:r>
      <w:r w:rsidR="00F57668">
        <w:rPr>
          <w:b/>
          <w:i/>
          <w:color w:val="000000"/>
          <w:sz w:val="20"/>
          <w:szCs w:val="20"/>
        </w:rPr>
        <w:t xml:space="preserve"> </w:t>
      </w:r>
      <w:r w:rsidR="00D30063" w:rsidRPr="00FA77CC">
        <w:rPr>
          <w:b/>
          <w:i/>
          <w:color w:val="000000"/>
          <w:sz w:val="20"/>
          <w:szCs w:val="20"/>
        </w:rPr>
        <w:t>pav.</w:t>
      </w:r>
      <w:r w:rsidR="00D30063" w:rsidRPr="00FA77CC">
        <w:rPr>
          <w:i/>
          <w:color w:val="000000"/>
          <w:sz w:val="20"/>
          <w:szCs w:val="20"/>
        </w:rPr>
        <w:t xml:space="preserve">  Mokytojų pasiskirstymas pagal amžių (proc.)</w:t>
      </w:r>
    </w:p>
    <w:p w:rsidR="00D30063" w:rsidRPr="00F752D8" w:rsidRDefault="002F3A14" w:rsidP="00D30063">
      <w:pPr>
        <w:spacing w:line="312" w:lineRule="auto"/>
        <w:jc w:val="center"/>
        <w:rPr>
          <w:color w:val="FF0000"/>
          <w:sz w:val="20"/>
          <w:szCs w:val="20"/>
        </w:rPr>
      </w:pPr>
      <w:r>
        <w:rPr>
          <w:noProof/>
        </w:rPr>
        <w:drawing>
          <wp:inline distT="0" distB="0" distL="0" distR="0">
            <wp:extent cx="5476875" cy="1790700"/>
            <wp:effectExtent l="0" t="0" r="0" b="0"/>
            <wp:docPr id="57" name="Objektas 5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inline>
        </w:drawing>
      </w:r>
    </w:p>
    <w:p w:rsidR="00D30063" w:rsidRDefault="00C6442C" w:rsidP="00B615AC">
      <w:pPr>
        <w:numPr>
          <w:ilvl w:val="0"/>
          <w:numId w:val="3"/>
        </w:numPr>
        <w:spacing w:line="312" w:lineRule="auto"/>
        <w:ind w:left="0" w:firstLine="2268"/>
        <w:jc w:val="center"/>
        <w:rPr>
          <w:i/>
          <w:color w:val="000000"/>
          <w:sz w:val="20"/>
          <w:szCs w:val="20"/>
        </w:rPr>
      </w:pPr>
      <w:r>
        <w:rPr>
          <w:b/>
          <w:i/>
          <w:color w:val="000000"/>
          <w:sz w:val="20"/>
          <w:szCs w:val="20"/>
        </w:rPr>
        <w:t>p</w:t>
      </w:r>
      <w:r w:rsidR="00D30063" w:rsidRPr="00FA77CC">
        <w:rPr>
          <w:b/>
          <w:i/>
          <w:color w:val="000000"/>
          <w:sz w:val="20"/>
          <w:szCs w:val="20"/>
        </w:rPr>
        <w:t>av.</w:t>
      </w:r>
      <w:r w:rsidR="00D30063" w:rsidRPr="00FA77CC">
        <w:rPr>
          <w:i/>
          <w:color w:val="000000"/>
          <w:sz w:val="20"/>
          <w:szCs w:val="20"/>
        </w:rPr>
        <w:t xml:space="preserve"> Mokytojų pasiskirstymas pagal pedagoginį darbo stažą (proc.)</w:t>
      </w:r>
    </w:p>
    <w:p w:rsidR="00D30063" w:rsidRPr="00FA77CC" w:rsidRDefault="00D30063" w:rsidP="00D30063">
      <w:pPr>
        <w:spacing w:line="312" w:lineRule="auto"/>
        <w:rPr>
          <w:i/>
          <w:color w:val="000000"/>
          <w:sz w:val="20"/>
          <w:szCs w:val="20"/>
        </w:rPr>
      </w:pPr>
    </w:p>
    <w:p w:rsidR="00C24A52" w:rsidRPr="00C24A52" w:rsidRDefault="00C24A52" w:rsidP="00C24A52">
      <w:pPr>
        <w:spacing w:line="312" w:lineRule="auto"/>
        <w:jc w:val="center"/>
        <w:rPr>
          <w:i/>
          <w:color w:val="000000"/>
          <w:sz w:val="20"/>
          <w:szCs w:val="20"/>
        </w:rPr>
      </w:pPr>
    </w:p>
    <w:p w:rsidR="00C24A52" w:rsidRPr="00C24A52" w:rsidRDefault="00C24A52" w:rsidP="00C24A52">
      <w:pPr>
        <w:tabs>
          <w:tab w:val="left" w:pos="900"/>
        </w:tabs>
        <w:spacing w:line="312" w:lineRule="auto"/>
        <w:jc w:val="both"/>
        <w:rPr>
          <w:color w:val="000000"/>
        </w:rPr>
      </w:pPr>
      <w:r w:rsidRPr="00290320">
        <w:rPr>
          <w:color w:val="FF0000"/>
          <w:sz w:val="20"/>
          <w:szCs w:val="20"/>
        </w:rPr>
        <w:lastRenderedPageBreak/>
        <w:tab/>
      </w:r>
      <w:r w:rsidRPr="00C24A52">
        <w:rPr>
          <w:color w:val="000000"/>
        </w:rPr>
        <w:t xml:space="preserve">Skaičiuojant vidutinį bendrojo ugdymo mokyklų mokytojų, vadovų ir bendrai visų pedagogų amžių, pastebėta, kad vidutinis vadovų amžius Kauno mieste yra 51 metai (žr. </w:t>
      </w:r>
      <w:r>
        <w:rPr>
          <w:color w:val="000000"/>
        </w:rPr>
        <w:t>58</w:t>
      </w:r>
      <w:r w:rsidRPr="00C24A52">
        <w:rPr>
          <w:color w:val="000000"/>
        </w:rPr>
        <w:t xml:space="preserve"> pav.), mokytojų amžius (be vadovų) – 49 metai (žr. </w:t>
      </w:r>
      <w:r>
        <w:rPr>
          <w:color w:val="000000"/>
        </w:rPr>
        <w:t>57</w:t>
      </w:r>
      <w:r w:rsidRPr="00C24A52">
        <w:rPr>
          <w:color w:val="000000"/>
        </w:rPr>
        <w:t xml:space="preserve"> pav.). Bendras visų pedagoginių darbuotojų vidutinis amžius (su vadovais) – 48 metai (žr. </w:t>
      </w:r>
      <w:r>
        <w:rPr>
          <w:color w:val="000000"/>
        </w:rPr>
        <w:t>58</w:t>
      </w:r>
      <w:r w:rsidRPr="00C24A52">
        <w:rPr>
          <w:color w:val="000000"/>
        </w:rPr>
        <w:t xml:space="preserve"> pav.). Iš grafikų matyti, kad vyriausieji pagal amžių yra rusų k. mokytojai (54 m.), jauniausieji – informacinių technologijų ir muzikos mokytojai (44 m.), pagal pareigybes jauniausi – psichologai (36 m.).</w:t>
      </w:r>
    </w:p>
    <w:p w:rsidR="00D30063" w:rsidRDefault="002F3A14" w:rsidP="00D30063">
      <w:pPr>
        <w:spacing w:line="312" w:lineRule="auto"/>
        <w:jc w:val="center"/>
      </w:pPr>
      <w:r>
        <w:rPr>
          <w:noProof/>
        </w:rPr>
        <w:drawing>
          <wp:inline distT="0" distB="0" distL="0" distR="0">
            <wp:extent cx="6124575" cy="2019300"/>
            <wp:effectExtent l="0" t="0" r="0" b="0"/>
            <wp:docPr id="58" name="Diagrama 9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67"/>
              </a:graphicData>
            </a:graphic>
          </wp:inline>
        </w:drawing>
      </w:r>
    </w:p>
    <w:p w:rsidR="00D30063" w:rsidRDefault="00C24A52" w:rsidP="00D30063">
      <w:pPr>
        <w:spacing w:line="312" w:lineRule="auto"/>
        <w:jc w:val="center"/>
        <w:rPr>
          <w:i/>
          <w:color w:val="000000"/>
          <w:sz w:val="20"/>
          <w:szCs w:val="20"/>
        </w:rPr>
      </w:pPr>
      <w:r>
        <w:rPr>
          <w:b/>
          <w:i/>
          <w:color w:val="000000"/>
          <w:sz w:val="20"/>
          <w:szCs w:val="20"/>
        </w:rPr>
        <w:t>5</w:t>
      </w:r>
      <w:r w:rsidR="001A4EB7">
        <w:rPr>
          <w:b/>
          <w:i/>
          <w:color w:val="000000"/>
          <w:sz w:val="20"/>
          <w:szCs w:val="20"/>
        </w:rPr>
        <w:t>7</w:t>
      </w:r>
      <w:r w:rsidR="00F57668">
        <w:rPr>
          <w:b/>
          <w:i/>
          <w:color w:val="000000"/>
          <w:sz w:val="20"/>
          <w:szCs w:val="20"/>
        </w:rPr>
        <w:t xml:space="preserve"> </w:t>
      </w:r>
      <w:r w:rsidR="00CE03E7">
        <w:rPr>
          <w:b/>
          <w:i/>
          <w:color w:val="000000"/>
          <w:sz w:val="20"/>
          <w:szCs w:val="20"/>
        </w:rPr>
        <w:t xml:space="preserve"> </w:t>
      </w:r>
      <w:r w:rsidR="00D30063" w:rsidRPr="00FA77CC">
        <w:rPr>
          <w:b/>
          <w:i/>
          <w:color w:val="000000"/>
          <w:sz w:val="20"/>
          <w:szCs w:val="20"/>
        </w:rPr>
        <w:t>pav.</w:t>
      </w:r>
      <w:r w:rsidR="00D30063" w:rsidRPr="00FA77CC">
        <w:rPr>
          <w:i/>
          <w:color w:val="000000"/>
          <w:sz w:val="20"/>
          <w:szCs w:val="20"/>
        </w:rPr>
        <w:t xml:space="preserve"> </w:t>
      </w:r>
      <w:r w:rsidR="00D30063">
        <w:rPr>
          <w:i/>
          <w:color w:val="000000"/>
          <w:sz w:val="20"/>
          <w:szCs w:val="20"/>
        </w:rPr>
        <w:t>Vidutinis bendrojo</w:t>
      </w:r>
      <w:r w:rsidR="005E7D61">
        <w:rPr>
          <w:i/>
          <w:color w:val="000000"/>
          <w:sz w:val="20"/>
          <w:szCs w:val="20"/>
        </w:rPr>
        <w:t xml:space="preserve"> ugdymo</w:t>
      </w:r>
      <w:r w:rsidR="00D30063">
        <w:rPr>
          <w:i/>
          <w:color w:val="000000"/>
          <w:sz w:val="20"/>
          <w:szCs w:val="20"/>
        </w:rPr>
        <w:t xml:space="preserve"> mokyklų m</w:t>
      </w:r>
      <w:r w:rsidR="00D30063" w:rsidRPr="00FA77CC">
        <w:rPr>
          <w:i/>
          <w:color w:val="000000"/>
          <w:sz w:val="20"/>
          <w:szCs w:val="20"/>
        </w:rPr>
        <w:t xml:space="preserve">okytojų </w:t>
      </w:r>
      <w:r w:rsidR="00D30063">
        <w:rPr>
          <w:i/>
          <w:color w:val="000000"/>
          <w:sz w:val="20"/>
          <w:szCs w:val="20"/>
        </w:rPr>
        <w:t>amžius</w:t>
      </w:r>
      <w:r w:rsidR="00D30063" w:rsidRPr="00FA77CC">
        <w:rPr>
          <w:i/>
          <w:color w:val="000000"/>
          <w:sz w:val="20"/>
          <w:szCs w:val="20"/>
        </w:rPr>
        <w:t xml:space="preserve"> </w:t>
      </w:r>
      <w:r w:rsidR="001A4EB7">
        <w:rPr>
          <w:i/>
          <w:color w:val="000000"/>
          <w:sz w:val="20"/>
          <w:szCs w:val="20"/>
        </w:rPr>
        <w:t>(</w:t>
      </w:r>
      <w:r w:rsidR="00D30063" w:rsidRPr="00FA77CC">
        <w:rPr>
          <w:i/>
          <w:color w:val="000000"/>
          <w:sz w:val="20"/>
          <w:szCs w:val="20"/>
        </w:rPr>
        <w:t xml:space="preserve">pagal </w:t>
      </w:r>
      <w:r w:rsidR="00D30063">
        <w:rPr>
          <w:i/>
          <w:color w:val="000000"/>
          <w:sz w:val="20"/>
          <w:szCs w:val="20"/>
        </w:rPr>
        <w:t>dalykus</w:t>
      </w:r>
      <w:r w:rsidR="001A4EB7">
        <w:rPr>
          <w:i/>
          <w:color w:val="000000"/>
          <w:sz w:val="20"/>
          <w:szCs w:val="20"/>
        </w:rPr>
        <w:t>)</w:t>
      </w:r>
    </w:p>
    <w:p w:rsidR="00D30063" w:rsidRPr="00926AA3" w:rsidRDefault="00D30063" w:rsidP="00D30063">
      <w:pPr>
        <w:jc w:val="center"/>
        <w:rPr>
          <w:rFonts w:ascii="Arial" w:hAnsi="Arial" w:cs="Arial"/>
          <w:sz w:val="10"/>
          <w:szCs w:val="10"/>
        </w:rPr>
      </w:pPr>
    </w:p>
    <w:p w:rsidR="00D30063" w:rsidRDefault="002F3A14" w:rsidP="00D30063">
      <w:pPr>
        <w:jc w:val="center"/>
      </w:pPr>
      <w:r>
        <w:rPr>
          <w:noProof/>
        </w:rPr>
        <w:drawing>
          <wp:inline distT="0" distB="0" distL="0" distR="0">
            <wp:extent cx="5924550" cy="1409700"/>
            <wp:effectExtent l="0" t="0" r="0" b="0"/>
            <wp:docPr id="59" name="Objektas 5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68"/>
              </a:graphicData>
            </a:graphic>
          </wp:inline>
        </w:drawing>
      </w:r>
    </w:p>
    <w:p w:rsidR="00F543F8" w:rsidRDefault="00F543F8" w:rsidP="00D30063">
      <w:pPr>
        <w:spacing w:line="312" w:lineRule="auto"/>
        <w:jc w:val="center"/>
        <w:rPr>
          <w:b/>
          <w:i/>
          <w:color w:val="000000"/>
          <w:sz w:val="20"/>
          <w:szCs w:val="20"/>
        </w:rPr>
      </w:pPr>
    </w:p>
    <w:p w:rsidR="00D30063" w:rsidRDefault="00C24A52" w:rsidP="00D30063">
      <w:pPr>
        <w:spacing w:line="312" w:lineRule="auto"/>
        <w:jc w:val="center"/>
        <w:rPr>
          <w:i/>
          <w:color w:val="000000"/>
          <w:sz w:val="20"/>
          <w:szCs w:val="20"/>
        </w:rPr>
      </w:pPr>
      <w:r>
        <w:rPr>
          <w:b/>
          <w:i/>
          <w:color w:val="000000"/>
          <w:sz w:val="20"/>
          <w:szCs w:val="20"/>
        </w:rPr>
        <w:t>58</w:t>
      </w:r>
      <w:r w:rsidR="00CE03E7">
        <w:rPr>
          <w:b/>
          <w:i/>
          <w:color w:val="000000"/>
          <w:sz w:val="20"/>
          <w:szCs w:val="20"/>
        </w:rPr>
        <w:t xml:space="preserve"> </w:t>
      </w:r>
      <w:r w:rsidR="00D30063" w:rsidRPr="00FA77CC">
        <w:rPr>
          <w:b/>
          <w:i/>
          <w:color w:val="000000"/>
          <w:sz w:val="20"/>
          <w:szCs w:val="20"/>
        </w:rPr>
        <w:t xml:space="preserve"> pav.</w:t>
      </w:r>
      <w:r w:rsidR="00D30063" w:rsidRPr="00FA77CC">
        <w:rPr>
          <w:i/>
          <w:color w:val="000000"/>
          <w:sz w:val="20"/>
          <w:szCs w:val="20"/>
        </w:rPr>
        <w:t xml:space="preserve"> </w:t>
      </w:r>
      <w:r w:rsidR="00D30063">
        <w:rPr>
          <w:i/>
          <w:color w:val="000000"/>
          <w:sz w:val="20"/>
          <w:szCs w:val="20"/>
        </w:rPr>
        <w:t xml:space="preserve">Vidutinis pedagoginių darbuotojų </w:t>
      </w:r>
      <w:r w:rsidR="00D30063" w:rsidRPr="00FA77CC">
        <w:rPr>
          <w:i/>
          <w:color w:val="000000"/>
          <w:sz w:val="20"/>
          <w:szCs w:val="20"/>
        </w:rPr>
        <w:t xml:space="preserve"> </w:t>
      </w:r>
      <w:r w:rsidR="00D30063">
        <w:rPr>
          <w:i/>
          <w:color w:val="000000"/>
          <w:sz w:val="20"/>
          <w:szCs w:val="20"/>
        </w:rPr>
        <w:t>amžius</w:t>
      </w:r>
      <w:r w:rsidR="00D30063" w:rsidRPr="00FA77CC">
        <w:rPr>
          <w:i/>
          <w:color w:val="000000"/>
          <w:sz w:val="20"/>
          <w:szCs w:val="20"/>
        </w:rPr>
        <w:t xml:space="preserve"> </w:t>
      </w:r>
      <w:r w:rsidR="001A4EB7">
        <w:rPr>
          <w:i/>
          <w:color w:val="000000"/>
          <w:sz w:val="20"/>
          <w:szCs w:val="20"/>
        </w:rPr>
        <w:t>(</w:t>
      </w:r>
      <w:r w:rsidR="00D30063" w:rsidRPr="00FA77CC">
        <w:rPr>
          <w:i/>
          <w:color w:val="000000"/>
          <w:sz w:val="20"/>
          <w:szCs w:val="20"/>
        </w:rPr>
        <w:t xml:space="preserve">pagal </w:t>
      </w:r>
      <w:r w:rsidR="00D30063">
        <w:rPr>
          <w:i/>
          <w:color w:val="000000"/>
          <w:sz w:val="20"/>
          <w:szCs w:val="20"/>
        </w:rPr>
        <w:t>pareigybes</w:t>
      </w:r>
      <w:r w:rsidR="001A4EB7">
        <w:rPr>
          <w:i/>
          <w:color w:val="000000"/>
          <w:sz w:val="20"/>
          <w:szCs w:val="20"/>
        </w:rPr>
        <w:t>)</w:t>
      </w:r>
    </w:p>
    <w:p w:rsidR="00E767E5" w:rsidRDefault="00E767E5" w:rsidP="00D30063">
      <w:pPr>
        <w:spacing w:line="312" w:lineRule="auto"/>
        <w:jc w:val="center"/>
        <w:rPr>
          <w:i/>
          <w:color w:val="000000"/>
          <w:sz w:val="20"/>
          <w:szCs w:val="20"/>
        </w:rPr>
      </w:pPr>
    </w:p>
    <w:p w:rsidR="00DB638D" w:rsidRDefault="00DB638D" w:rsidP="00DB638D">
      <w:pPr>
        <w:tabs>
          <w:tab w:val="left" w:pos="900"/>
        </w:tabs>
        <w:spacing w:line="312" w:lineRule="auto"/>
        <w:ind w:firstLine="851"/>
        <w:jc w:val="both"/>
        <w:rPr>
          <w:color w:val="000000"/>
        </w:rPr>
      </w:pPr>
      <w:r w:rsidRPr="00DB638D">
        <w:rPr>
          <w:color w:val="000000"/>
        </w:rPr>
        <w:t xml:space="preserve">Neformaliojo ugdymo įstaigų pedagogų skaičius 2014 m. padidėjo ir spalio 1 d. buvo 709 (žr. </w:t>
      </w:r>
      <w:r>
        <w:rPr>
          <w:color w:val="000000"/>
        </w:rPr>
        <w:t>5</w:t>
      </w:r>
      <w:r w:rsidRPr="00DB638D">
        <w:rPr>
          <w:color w:val="000000"/>
        </w:rPr>
        <w:t xml:space="preserve">9 pav.), jų </w:t>
      </w:r>
      <w:r w:rsidRPr="005F464C">
        <w:rPr>
          <w:color w:val="000000"/>
        </w:rPr>
        <w:t>amžiaus vidurkis</w:t>
      </w:r>
      <w:r w:rsidRPr="00DB638D">
        <w:rPr>
          <w:color w:val="000000"/>
        </w:rPr>
        <w:t xml:space="preserve"> – 44 metai (žr. </w:t>
      </w:r>
      <w:r>
        <w:rPr>
          <w:color w:val="000000"/>
        </w:rPr>
        <w:t>58</w:t>
      </w:r>
      <w:r w:rsidRPr="00DB638D">
        <w:rPr>
          <w:color w:val="000000"/>
        </w:rPr>
        <w:t xml:space="preserve"> pav.).</w:t>
      </w:r>
    </w:p>
    <w:p w:rsidR="00DB638D" w:rsidRDefault="002F3A14" w:rsidP="00DB638D">
      <w:pPr>
        <w:tabs>
          <w:tab w:val="left" w:pos="900"/>
        </w:tabs>
        <w:spacing w:line="312" w:lineRule="auto"/>
        <w:ind w:firstLine="851"/>
        <w:jc w:val="both"/>
      </w:pPr>
      <w:r>
        <w:rPr>
          <w:noProof/>
        </w:rPr>
        <w:drawing>
          <wp:inline distT="0" distB="0" distL="0" distR="0">
            <wp:extent cx="4705350" cy="1362075"/>
            <wp:effectExtent l="0" t="0" r="0" b="0"/>
            <wp:docPr id="60" name="Objektas 60"/>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69"/>
              </a:graphicData>
            </a:graphic>
          </wp:inline>
        </w:drawing>
      </w:r>
    </w:p>
    <w:p w:rsidR="00E767E5" w:rsidRPr="00634A55" w:rsidRDefault="00DB638D" w:rsidP="00634A55">
      <w:pPr>
        <w:spacing w:line="312" w:lineRule="auto"/>
        <w:jc w:val="center"/>
        <w:rPr>
          <w:i/>
          <w:color w:val="000000"/>
          <w:sz w:val="20"/>
          <w:szCs w:val="20"/>
        </w:rPr>
      </w:pPr>
      <w:r>
        <w:rPr>
          <w:b/>
          <w:i/>
          <w:color w:val="000000"/>
          <w:sz w:val="20"/>
          <w:szCs w:val="20"/>
        </w:rPr>
        <w:t>5</w:t>
      </w:r>
      <w:r w:rsidRPr="00DB638D">
        <w:rPr>
          <w:b/>
          <w:i/>
          <w:color w:val="000000"/>
          <w:sz w:val="20"/>
          <w:szCs w:val="20"/>
        </w:rPr>
        <w:t>9 pav.</w:t>
      </w:r>
      <w:r w:rsidRPr="00DB638D">
        <w:rPr>
          <w:i/>
          <w:color w:val="000000"/>
          <w:sz w:val="20"/>
          <w:szCs w:val="20"/>
        </w:rPr>
        <w:t xml:space="preserve"> Pedagogų skaičiaus kaita neformaliojo ugdymo įstaigose</w:t>
      </w:r>
    </w:p>
    <w:p w:rsidR="000B0D3C" w:rsidRPr="006843BD" w:rsidRDefault="005B35CD" w:rsidP="006843BD">
      <w:pPr>
        <w:spacing w:line="312" w:lineRule="auto"/>
        <w:jc w:val="center"/>
        <w:rPr>
          <w:i/>
          <w:color w:val="000000"/>
          <w:sz w:val="20"/>
          <w:szCs w:val="20"/>
        </w:rPr>
      </w:pPr>
      <w:r>
        <w:rPr>
          <w:b/>
          <w:sz w:val="20"/>
          <w:szCs w:val="20"/>
        </w:rPr>
        <w:t xml:space="preserve"> </w:t>
      </w:r>
    </w:p>
    <w:p w:rsidR="00915CBB" w:rsidRDefault="00915CBB" w:rsidP="005774AF">
      <w:pPr>
        <w:spacing w:line="360" w:lineRule="auto"/>
        <w:ind w:firstLine="902"/>
        <w:jc w:val="both"/>
        <w:rPr>
          <w:b/>
        </w:rPr>
      </w:pPr>
      <w:r>
        <w:rPr>
          <w:b/>
        </w:rPr>
        <w:t>6.3. Tinklo pertvarka 20</w:t>
      </w:r>
      <w:r w:rsidR="00400194">
        <w:rPr>
          <w:b/>
        </w:rPr>
        <w:t>12</w:t>
      </w:r>
      <w:r w:rsidR="001A4EB7">
        <w:rPr>
          <w:b/>
        </w:rPr>
        <w:t>–</w:t>
      </w:r>
      <w:r>
        <w:rPr>
          <w:b/>
        </w:rPr>
        <w:t>201</w:t>
      </w:r>
      <w:r w:rsidR="00400194">
        <w:rPr>
          <w:b/>
        </w:rPr>
        <w:t>5</w:t>
      </w:r>
      <w:r>
        <w:rPr>
          <w:b/>
        </w:rPr>
        <w:t xml:space="preserve"> m. </w:t>
      </w:r>
    </w:p>
    <w:p w:rsidR="005774AF" w:rsidRDefault="005774AF" w:rsidP="005774AF">
      <w:pPr>
        <w:spacing w:line="360" w:lineRule="auto"/>
        <w:ind w:firstLine="902"/>
        <w:jc w:val="both"/>
        <w:rPr>
          <w:b/>
        </w:rPr>
      </w:pPr>
    </w:p>
    <w:p w:rsidR="00376874" w:rsidRPr="00376874" w:rsidRDefault="00376874" w:rsidP="00376874">
      <w:pPr>
        <w:spacing w:line="360" w:lineRule="auto"/>
        <w:ind w:firstLine="567"/>
        <w:jc w:val="both"/>
        <w:rPr>
          <w:b/>
          <w:color w:val="000000"/>
        </w:rPr>
      </w:pPr>
      <w:r w:rsidRPr="00376874">
        <w:rPr>
          <w:color w:val="000000"/>
        </w:rPr>
        <w:t>2014</w:t>
      </w:r>
      <w:r w:rsidR="005F464C">
        <w:rPr>
          <w:color w:val="000000"/>
        </w:rPr>
        <w:t>–</w:t>
      </w:r>
      <w:r w:rsidRPr="00376874">
        <w:rPr>
          <w:color w:val="000000"/>
        </w:rPr>
        <w:t xml:space="preserve">2015 mokslo metais Kauno miesto savivaldybės reguliavimo sričiai priklausė </w:t>
      </w:r>
      <w:r w:rsidR="005F464C">
        <w:rPr>
          <w:color w:val="000000"/>
        </w:rPr>
        <w:t xml:space="preserve">                 </w:t>
      </w:r>
      <w:r w:rsidRPr="00376874">
        <w:rPr>
          <w:color w:val="000000"/>
        </w:rPr>
        <w:t>172 švietimo įstaigos: 84 ikimokyklinio ugdymo</w:t>
      </w:r>
      <w:r w:rsidR="005F464C">
        <w:rPr>
          <w:color w:val="000000"/>
        </w:rPr>
        <w:t xml:space="preserve"> įstaigos</w:t>
      </w:r>
      <w:r w:rsidRPr="00376874">
        <w:rPr>
          <w:color w:val="000000"/>
        </w:rPr>
        <w:t xml:space="preserve">, 71 bendrojo ugdymo mokykla, </w:t>
      </w:r>
      <w:r w:rsidR="005F464C">
        <w:rPr>
          <w:color w:val="000000"/>
        </w:rPr>
        <w:t xml:space="preserve">                   </w:t>
      </w:r>
      <w:r w:rsidRPr="00376874">
        <w:rPr>
          <w:color w:val="000000"/>
        </w:rPr>
        <w:t>15 neformaliojo ugdymo įstaigų ir 2 kitos valdymo įstaigos.</w:t>
      </w:r>
      <w:r w:rsidR="006F6FEF">
        <w:rPr>
          <w:color w:val="000000"/>
        </w:rPr>
        <w:t xml:space="preserve"> 2015–2016 </w:t>
      </w:r>
      <w:r w:rsidR="005F464C">
        <w:rPr>
          <w:color w:val="000000"/>
        </w:rPr>
        <w:t>m</w:t>
      </w:r>
      <w:r w:rsidR="00DB522E">
        <w:rPr>
          <w:color w:val="000000"/>
        </w:rPr>
        <w:t>.</w:t>
      </w:r>
      <w:r w:rsidR="005F464C">
        <w:rPr>
          <w:color w:val="000000"/>
        </w:rPr>
        <w:t xml:space="preserve"> </w:t>
      </w:r>
      <w:r w:rsidR="006F6FEF">
        <w:rPr>
          <w:color w:val="000000"/>
        </w:rPr>
        <w:t xml:space="preserve"> rugsėjo 1 d. mieste yra </w:t>
      </w:r>
      <w:r w:rsidR="005F464C">
        <w:rPr>
          <w:color w:val="000000"/>
        </w:rPr>
        <w:t xml:space="preserve">         </w:t>
      </w:r>
      <w:r w:rsidR="006F6FEF">
        <w:rPr>
          <w:color w:val="000000"/>
        </w:rPr>
        <w:lastRenderedPageBreak/>
        <w:t>72 lopšeliai-darželiai</w:t>
      </w:r>
      <w:r w:rsidR="00445AD1">
        <w:rPr>
          <w:color w:val="000000"/>
        </w:rPr>
        <w:t xml:space="preserve">, 12 vaikų darželių, 5 mokyklos-darželiai, 8 pradinės mokyklos, </w:t>
      </w:r>
      <w:r w:rsidR="005F464C">
        <w:rPr>
          <w:color w:val="000000"/>
        </w:rPr>
        <w:t xml:space="preserve">                           </w:t>
      </w:r>
      <w:r w:rsidR="00445AD1">
        <w:rPr>
          <w:color w:val="000000"/>
        </w:rPr>
        <w:t>9 progimnazijos, 12 pagrindinių mokyklų, 6 mokyklos-</w:t>
      </w:r>
      <w:proofErr w:type="spellStart"/>
      <w:r w:rsidR="00445AD1">
        <w:rPr>
          <w:color w:val="000000"/>
        </w:rPr>
        <w:t>daugiafunkciai</w:t>
      </w:r>
      <w:proofErr w:type="spellEnd"/>
      <w:r w:rsidR="00445AD1">
        <w:rPr>
          <w:color w:val="000000"/>
        </w:rPr>
        <w:t xml:space="preserve"> centrai, 2 jaunimo mokyklos, 1 vidurinė mokykla, </w:t>
      </w:r>
      <w:r w:rsidR="00E47C39">
        <w:rPr>
          <w:color w:val="000000"/>
        </w:rPr>
        <w:t xml:space="preserve">1 suaugusiųjų mokymo centras, 20 gimnazijų, </w:t>
      </w:r>
      <w:r w:rsidR="006F6FEF">
        <w:rPr>
          <w:color w:val="000000"/>
        </w:rPr>
        <w:t xml:space="preserve"> </w:t>
      </w:r>
      <w:r w:rsidR="00E47C39">
        <w:rPr>
          <w:color w:val="000000"/>
        </w:rPr>
        <w:t xml:space="preserve">6 specialiosios mokyklos ir ugdymo centrai, 15 neformaliojo ugdymo įstaigų </w:t>
      </w:r>
      <w:r w:rsidR="00E47C39" w:rsidRPr="00376874">
        <w:rPr>
          <w:color w:val="000000"/>
        </w:rPr>
        <w:t>ir 2 kitos valdymo įstaigos</w:t>
      </w:r>
      <w:r w:rsidR="00E47C39">
        <w:rPr>
          <w:color w:val="000000"/>
        </w:rPr>
        <w:t>.</w:t>
      </w:r>
      <w:r w:rsidR="006F6FEF">
        <w:rPr>
          <w:color w:val="000000"/>
        </w:rPr>
        <w:t xml:space="preserve">        </w:t>
      </w:r>
    </w:p>
    <w:p w:rsidR="00452F2A" w:rsidRDefault="00452F2A" w:rsidP="00452F2A">
      <w:pPr>
        <w:spacing w:line="312" w:lineRule="auto"/>
        <w:jc w:val="center"/>
        <w:rPr>
          <w:b/>
          <w:color w:val="000000"/>
          <w:szCs w:val="20"/>
          <w:lang w:eastAsia="zh-CN"/>
        </w:rPr>
      </w:pPr>
      <w:r w:rsidRPr="00452F2A">
        <w:rPr>
          <w:b/>
          <w:color w:val="000000"/>
          <w:szCs w:val="20"/>
          <w:lang w:eastAsia="zh-CN"/>
        </w:rPr>
        <w:t>Įstaigų kaita 200</w:t>
      </w:r>
      <w:r w:rsidR="00E47C39">
        <w:rPr>
          <w:b/>
          <w:color w:val="000000"/>
          <w:szCs w:val="20"/>
          <w:lang w:eastAsia="zh-CN"/>
        </w:rPr>
        <w:t>9</w:t>
      </w:r>
      <w:r w:rsidR="005F464C">
        <w:rPr>
          <w:b/>
          <w:color w:val="000000"/>
          <w:szCs w:val="20"/>
          <w:lang w:eastAsia="zh-CN"/>
        </w:rPr>
        <w:t>–</w:t>
      </w:r>
      <w:r w:rsidRPr="00452F2A">
        <w:rPr>
          <w:b/>
          <w:color w:val="000000"/>
          <w:szCs w:val="20"/>
          <w:lang w:eastAsia="zh-CN"/>
        </w:rPr>
        <w:t>2015 metais</w:t>
      </w:r>
    </w:p>
    <w:tbl>
      <w:tblPr>
        <w:tblW w:w="936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860"/>
        <w:gridCol w:w="982"/>
        <w:gridCol w:w="992"/>
        <w:gridCol w:w="993"/>
        <w:gridCol w:w="848"/>
        <w:gridCol w:w="992"/>
        <w:gridCol w:w="851"/>
        <w:gridCol w:w="851"/>
      </w:tblGrid>
      <w:tr w:rsidR="0036799C" w:rsidRPr="00E47C39" w:rsidTr="0036799C">
        <w:tc>
          <w:tcPr>
            <w:tcW w:w="2860" w:type="dxa"/>
            <w:shd w:val="clear" w:color="auto" w:fill="auto"/>
          </w:tcPr>
          <w:p w:rsidR="0036799C" w:rsidRPr="00E47C39" w:rsidRDefault="0036799C" w:rsidP="00920B38">
            <w:pPr>
              <w:spacing w:line="312" w:lineRule="auto"/>
              <w:jc w:val="center"/>
              <w:rPr>
                <w:b/>
                <w:color w:val="000000"/>
                <w:sz w:val="18"/>
                <w:szCs w:val="20"/>
              </w:rPr>
            </w:pPr>
            <w:r w:rsidRPr="00E47C39">
              <w:rPr>
                <w:b/>
                <w:color w:val="000000"/>
                <w:sz w:val="18"/>
                <w:szCs w:val="20"/>
              </w:rPr>
              <w:t>Įstaigos tipas</w:t>
            </w:r>
          </w:p>
        </w:tc>
        <w:tc>
          <w:tcPr>
            <w:tcW w:w="982" w:type="dxa"/>
            <w:shd w:val="clear" w:color="auto" w:fill="auto"/>
          </w:tcPr>
          <w:p w:rsidR="0036799C" w:rsidRPr="00E47C39" w:rsidRDefault="0036799C" w:rsidP="00920B38">
            <w:pPr>
              <w:jc w:val="center"/>
              <w:rPr>
                <w:b/>
                <w:color w:val="000000"/>
                <w:sz w:val="18"/>
                <w:szCs w:val="20"/>
              </w:rPr>
            </w:pPr>
            <w:r w:rsidRPr="00E47C39">
              <w:rPr>
                <w:b/>
                <w:color w:val="000000"/>
                <w:sz w:val="18"/>
                <w:szCs w:val="20"/>
              </w:rPr>
              <w:t>2009 m.</w:t>
            </w:r>
          </w:p>
        </w:tc>
        <w:tc>
          <w:tcPr>
            <w:tcW w:w="992" w:type="dxa"/>
            <w:shd w:val="clear" w:color="auto" w:fill="auto"/>
          </w:tcPr>
          <w:p w:rsidR="0036799C" w:rsidRPr="00E47C39" w:rsidRDefault="0036799C" w:rsidP="00920B38">
            <w:pPr>
              <w:jc w:val="center"/>
              <w:rPr>
                <w:b/>
                <w:color w:val="000000"/>
                <w:sz w:val="18"/>
                <w:szCs w:val="20"/>
              </w:rPr>
            </w:pPr>
            <w:r w:rsidRPr="00E47C39">
              <w:rPr>
                <w:b/>
                <w:color w:val="000000"/>
                <w:sz w:val="18"/>
                <w:szCs w:val="20"/>
              </w:rPr>
              <w:t>2010 m.</w:t>
            </w:r>
          </w:p>
        </w:tc>
        <w:tc>
          <w:tcPr>
            <w:tcW w:w="993" w:type="dxa"/>
          </w:tcPr>
          <w:p w:rsidR="0036799C" w:rsidRPr="00E47C39" w:rsidRDefault="0036799C" w:rsidP="00920B38">
            <w:pPr>
              <w:jc w:val="center"/>
              <w:rPr>
                <w:b/>
                <w:color w:val="000000"/>
                <w:sz w:val="18"/>
                <w:szCs w:val="20"/>
              </w:rPr>
            </w:pPr>
            <w:r w:rsidRPr="00E47C39">
              <w:rPr>
                <w:b/>
                <w:color w:val="000000"/>
                <w:sz w:val="18"/>
                <w:szCs w:val="20"/>
              </w:rPr>
              <w:t>2011 m.</w:t>
            </w:r>
          </w:p>
        </w:tc>
        <w:tc>
          <w:tcPr>
            <w:tcW w:w="848" w:type="dxa"/>
          </w:tcPr>
          <w:p w:rsidR="0036799C" w:rsidRPr="00E47C39" w:rsidRDefault="0036799C" w:rsidP="00920B38">
            <w:pPr>
              <w:jc w:val="center"/>
              <w:rPr>
                <w:b/>
                <w:color w:val="000000"/>
                <w:sz w:val="18"/>
                <w:szCs w:val="20"/>
              </w:rPr>
            </w:pPr>
            <w:r w:rsidRPr="00E47C39">
              <w:rPr>
                <w:b/>
                <w:color w:val="000000"/>
                <w:sz w:val="18"/>
                <w:szCs w:val="20"/>
              </w:rPr>
              <w:t>2012 m.</w:t>
            </w:r>
          </w:p>
        </w:tc>
        <w:tc>
          <w:tcPr>
            <w:tcW w:w="992" w:type="dxa"/>
          </w:tcPr>
          <w:p w:rsidR="0036799C" w:rsidRPr="00E47C39" w:rsidRDefault="0036799C" w:rsidP="00920B38">
            <w:pPr>
              <w:jc w:val="center"/>
              <w:rPr>
                <w:b/>
                <w:color w:val="000000"/>
                <w:sz w:val="18"/>
                <w:szCs w:val="20"/>
              </w:rPr>
            </w:pPr>
            <w:r w:rsidRPr="00E47C39">
              <w:rPr>
                <w:b/>
                <w:color w:val="000000"/>
                <w:sz w:val="18"/>
                <w:szCs w:val="20"/>
              </w:rPr>
              <w:t>2013 m.</w:t>
            </w:r>
          </w:p>
        </w:tc>
        <w:tc>
          <w:tcPr>
            <w:tcW w:w="851" w:type="dxa"/>
          </w:tcPr>
          <w:p w:rsidR="0036799C" w:rsidRPr="00E47C39" w:rsidRDefault="0036799C" w:rsidP="00920B38">
            <w:pPr>
              <w:jc w:val="center"/>
              <w:rPr>
                <w:b/>
                <w:color w:val="000000"/>
                <w:sz w:val="18"/>
                <w:szCs w:val="20"/>
              </w:rPr>
            </w:pPr>
            <w:r w:rsidRPr="00E47C39">
              <w:rPr>
                <w:b/>
                <w:color w:val="000000"/>
                <w:sz w:val="18"/>
                <w:szCs w:val="20"/>
              </w:rPr>
              <w:t>2014 m.</w:t>
            </w:r>
          </w:p>
        </w:tc>
        <w:tc>
          <w:tcPr>
            <w:tcW w:w="851" w:type="dxa"/>
          </w:tcPr>
          <w:p w:rsidR="0036799C" w:rsidRPr="00E47C39" w:rsidRDefault="0036799C" w:rsidP="00920B38">
            <w:pPr>
              <w:jc w:val="center"/>
              <w:rPr>
                <w:b/>
                <w:color w:val="000000"/>
                <w:sz w:val="18"/>
                <w:szCs w:val="20"/>
              </w:rPr>
            </w:pPr>
            <w:r>
              <w:rPr>
                <w:b/>
                <w:color w:val="000000"/>
                <w:sz w:val="18"/>
                <w:szCs w:val="20"/>
              </w:rPr>
              <w:t>2015 m.</w:t>
            </w:r>
          </w:p>
        </w:tc>
      </w:tr>
      <w:tr w:rsidR="0036799C" w:rsidRPr="00E47C39" w:rsidTr="0036799C">
        <w:tc>
          <w:tcPr>
            <w:tcW w:w="2860" w:type="dxa"/>
            <w:shd w:val="clear" w:color="auto" w:fill="auto"/>
          </w:tcPr>
          <w:p w:rsidR="0036799C" w:rsidRPr="00E47C39" w:rsidRDefault="0036799C" w:rsidP="00920B38">
            <w:pPr>
              <w:rPr>
                <w:color w:val="000000"/>
                <w:sz w:val="18"/>
                <w:szCs w:val="20"/>
              </w:rPr>
            </w:pPr>
            <w:r w:rsidRPr="00E47C39">
              <w:rPr>
                <w:color w:val="000000"/>
                <w:sz w:val="18"/>
                <w:szCs w:val="20"/>
              </w:rPr>
              <w:t>Lopšeliai-darželiai</w:t>
            </w:r>
          </w:p>
        </w:tc>
        <w:tc>
          <w:tcPr>
            <w:tcW w:w="982" w:type="dxa"/>
            <w:shd w:val="clear" w:color="auto" w:fill="auto"/>
          </w:tcPr>
          <w:p w:rsidR="0036799C" w:rsidRPr="00E47C39" w:rsidRDefault="0036799C" w:rsidP="00920B38">
            <w:pPr>
              <w:jc w:val="center"/>
              <w:rPr>
                <w:color w:val="000000"/>
                <w:sz w:val="18"/>
                <w:szCs w:val="20"/>
              </w:rPr>
            </w:pPr>
            <w:r w:rsidRPr="00E47C39">
              <w:rPr>
                <w:color w:val="000000"/>
                <w:sz w:val="18"/>
                <w:szCs w:val="20"/>
              </w:rPr>
              <w:t>67</w:t>
            </w:r>
          </w:p>
        </w:tc>
        <w:tc>
          <w:tcPr>
            <w:tcW w:w="992" w:type="dxa"/>
            <w:shd w:val="clear" w:color="auto" w:fill="auto"/>
          </w:tcPr>
          <w:p w:rsidR="0036799C" w:rsidRPr="00E47C39" w:rsidRDefault="0036799C" w:rsidP="00920B38">
            <w:pPr>
              <w:jc w:val="center"/>
              <w:rPr>
                <w:color w:val="000000"/>
                <w:sz w:val="18"/>
                <w:szCs w:val="20"/>
              </w:rPr>
            </w:pPr>
            <w:r w:rsidRPr="00E47C39">
              <w:rPr>
                <w:color w:val="000000"/>
                <w:sz w:val="18"/>
                <w:szCs w:val="20"/>
              </w:rPr>
              <w:t>68</w:t>
            </w:r>
          </w:p>
        </w:tc>
        <w:tc>
          <w:tcPr>
            <w:tcW w:w="993" w:type="dxa"/>
          </w:tcPr>
          <w:p w:rsidR="0036799C" w:rsidRPr="00E47C39" w:rsidRDefault="0036799C" w:rsidP="00920B38">
            <w:pPr>
              <w:jc w:val="center"/>
              <w:rPr>
                <w:color w:val="000000"/>
                <w:sz w:val="18"/>
                <w:szCs w:val="20"/>
              </w:rPr>
            </w:pPr>
            <w:r w:rsidRPr="00E47C39">
              <w:rPr>
                <w:color w:val="000000"/>
                <w:sz w:val="18"/>
                <w:szCs w:val="20"/>
              </w:rPr>
              <w:t>70</w:t>
            </w:r>
          </w:p>
        </w:tc>
        <w:tc>
          <w:tcPr>
            <w:tcW w:w="848" w:type="dxa"/>
          </w:tcPr>
          <w:p w:rsidR="0036799C" w:rsidRPr="00E47C39" w:rsidRDefault="0036799C" w:rsidP="00920B38">
            <w:pPr>
              <w:jc w:val="center"/>
              <w:rPr>
                <w:color w:val="000000"/>
                <w:sz w:val="18"/>
                <w:szCs w:val="20"/>
              </w:rPr>
            </w:pPr>
            <w:r w:rsidRPr="00E47C39">
              <w:rPr>
                <w:color w:val="000000"/>
                <w:sz w:val="18"/>
                <w:szCs w:val="20"/>
              </w:rPr>
              <w:t>71</w:t>
            </w:r>
          </w:p>
        </w:tc>
        <w:tc>
          <w:tcPr>
            <w:tcW w:w="992" w:type="dxa"/>
          </w:tcPr>
          <w:p w:rsidR="0036799C" w:rsidRPr="00E47C39" w:rsidRDefault="0036799C" w:rsidP="00920B38">
            <w:pPr>
              <w:jc w:val="center"/>
              <w:rPr>
                <w:color w:val="000000"/>
                <w:sz w:val="18"/>
                <w:szCs w:val="20"/>
              </w:rPr>
            </w:pPr>
            <w:r w:rsidRPr="00E47C39">
              <w:rPr>
                <w:color w:val="000000"/>
                <w:sz w:val="18"/>
                <w:szCs w:val="20"/>
              </w:rPr>
              <w:t>71</w:t>
            </w:r>
          </w:p>
        </w:tc>
        <w:tc>
          <w:tcPr>
            <w:tcW w:w="851" w:type="dxa"/>
          </w:tcPr>
          <w:p w:rsidR="0036799C" w:rsidRPr="00E47C39" w:rsidRDefault="0036799C" w:rsidP="00920B38">
            <w:pPr>
              <w:jc w:val="center"/>
              <w:rPr>
                <w:color w:val="000000"/>
                <w:sz w:val="18"/>
                <w:szCs w:val="20"/>
              </w:rPr>
            </w:pPr>
            <w:r w:rsidRPr="00E47C39">
              <w:rPr>
                <w:color w:val="000000"/>
                <w:sz w:val="18"/>
                <w:szCs w:val="20"/>
              </w:rPr>
              <w:t>72</w:t>
            </w:r>
          </w:p>
        </w:tc>
        <w:tc>
          <w:tcPr>
            <w:tcW w:w="851" w:type="dxa"/>
          </w:tcPr>
          <w:p w:rsidR="0036799C" w:rsidRPr="00E47C39" w:rsidRDefault="0036799C" w:rsidP="00920B38">
            <w:pPr>
              <w:jc w:val="center"/>
              <w:rPr>
                <w:color w:val="000000"/>
                <w:sz w:val="18"/>
                <w:szCs w:val="20"/>
              </w:rPr>
            </w:pPr>
            <w:r>
              <w:rPr>
                <w:color w:val="000000"/>
                <w:sz w:val="18"/>
                <w:szCs w:val="20"/>
              </w:rPr>
              <w:t>72</w:t>
            </w:r>
          </w:p>
        </w:tc>
      </w:tr>
      <w:tr w:rsidR="0036799C" w:rsidRPr="00E47C39" w:rsidTr="0036799C">
        <w:tc>
          <w:tcPr>
            <w:tcW w:w="2860" w:type="dxa"/>
            <w:shd w:val="clear" w:color="auto" w:fill="auto"/>
          </w:tcPr>
          <w:p w:rsidR="0036799C" w:rsidRPr="00E47C39" w:rsidRDefault="0036799C" w:rsidP="00920B38">
            <w:pPr>
              <w:rPr>
                <w:color w:val="000000"/>
                <w:sz w:val="18"/>
                <w:szCs w:val="20"/>
              </w:rPr>
            </w:pPr>
            <w:r w:rsidRPr="00E47C39">
              <w:rPr>
                <w:color w:val="000000"/>
                <w:sz w:val="18"/>
                <w:szCs w:val="20"/>
              </w:rPr>
              <w:t>Vaikų darželiai</w:t>
            </w:r>
          </w:p>
        </w:tc>
        <w:tc>
          <w:tcPr>
            <w:tcW w:w="982" w:type="dxa"/>
            <w:shd w:val="clear" w:color="auto" w:fill="auto"/>
          </w:tcPr>
          <w:p w:rsidR="0036799C" w:rsidRPr="00E47C39" w:rsidRDefault="0036799C" w:rsidP="00920B38">
            <w:pPr>
              <w:jc w:val="center"/>
              <w:rPr>
                <w:color w:val="000000"/>
                <w:sz w:val="18"/>
                <w:szCs w:val="20"/>
              </w:rPr>
            </w:pPr>
            <w:r w:rsidRPr="00E47C39">
              <w:rPr>
                <w:color w:val="000000"/>
                <w:sz w:val="18"/>
                <w:szCs w:val="20"/>
              </w:rPr>
              <w:t>15</w:t>
            </w:r>
          </w:p>
        </w:tc>
        <w:tc>
          <w:tcPr>
            <w:tcW w:w="992" w:type="dxa"/>
            <w:shd w:val="clear" w:color="auto" w:fill="auto"/>
          </w:tcPr>
          <w:p w:rsidR="0036799C" w:rsidRPr="00E47C39" w:rsidRDefault="0036799C" w:rsidP="00920B38">
            <w:pPr>
              <w:jc w:val="center"/>
              <w:rPr>
                <w:color w:val="000000"/>
                <w:sz w:val="18"/>
                <w:szCs w:val="20"/>
              </w:rPr>
            </w:pPr>
            <w:r w:rsidRPr="00E47C39">
              <w:rPr>
                <w:color w:val="000000"/>
                <w:sz w:val="18"/>
                <w:szCs w:val="20"/>
              </w:rPr>
              <w:t>14</w:t>
            </w:r>
          </w:p>
        </w:tc>
        <w:tc>
          <w:tcPr>
            <w:tcW w:w="993" w:type="dxa"/>
          </w:tcPr>
          <w:p w:rsidR="0036799C" w:rsidRPr="00E47C39" w:rsidRDefault="0036799C" w:rsidP="00920B38">
            <w:pPr>
              <w:jc w:val="center"/>
              <w:rPr>
                <w:color w:val="000000"/>
                <w:sz w:val="18"/>
                <w:szCs w:val="20"/>
              </w:rPr>
            </w:pPr>
            <w:r w:rsidRPr="00E47C39">
              <w:rPr>
                <w:color w:val="000000"/>
                <w:sz w:val="18"/>
                <w:szCs w:val="20"/>
              </w:rPr>
              <w:t>14</w:t>
            </w:r>
          </w:p>
        </w:tc>
        <w:tc>
          <w:tcPr>
            <w:tcW w:w="848" w:type="dxa"/>
          </w:tcPr>
          <w:p w:rsidR="0036799C" w:rsidRPr="00E47C39" w:rsidRDefault="0036799C" w:rsidP="00920B38">
            <w:pPr>
              <w:jc w:val="center"/>
              <w:rPr>
                <w:color w:val="000000"/>
                <w:sz w:val="18"/>
                <w:szCs w:val="20"/>
              </w:rPr>
            </w:pPr>
            <w:r w:rsidRPr="00E47C39">
              <w:rPr>
                <w:color w:val="000000"/>
                <w:sz w:val="18"/>
                <w:szCs w:val="20"/>
              </w:rPr>
              <w:t>13</w:t>
            </w:r>
          </w:p>
        </w:tc>
        <w:tc>
          <w:tcPr>
            <w:tcW w:w="992" w:type="dxa"/>
          </w:tcPr>
          <w:p w:rsidR="0036799C" w:rsidRPr="00E47C39" w:rsidRDefault="0036799C" w:rsidP="00920B38">
            <w:pPr>
              <w:jc w:val="center"/>
              <w:rPr>
                <w:color w:val="000000"/>
                <w:sz w:val="18"/>
                <w:szCs w:val="20"/>
              </w:rPr>
            </w:pPr>
            <w:r w:rsidRPr="00E47C39">
              <w:rPr>
                <w:color w:val="000000"/>
                <w:sz w:val="18"/>
                <w:szCs w:val="20"/>
              </w:rPr>
              <w:t>13</w:t>
            </w:r>
          </w:p>
        </w:tc>
        <w:tc>
          <w:tcPr>
            <w:tcW w:w="851" w:type="dxa"/>
          </w:tcPr>
          <w:p w:rsidR="0036799C" w:rsidRPr="00E47C39" w:rsidRDefault="0036799C" w:rsidP="00920B38">
            <w:pPr>
              <w:jc w:val="center"/>
              <w:rPr>
                <w:color w:val="000000"/>
                <w:sz w:val="18"/>
                <w:szCs w:val="20"/>
              </w:rPr>
            </w:pPr>
            <w:r w:rsidRPr="00E47C39">
              <w:rPr>
                <w:color w:val="000000"/>
                <w:sz w:val="18"/>
                <w:szCs w:val="20"/>
              </w:rPr>
              <w:t>12</w:t>
            </w:r>
          </w:p>
        </w:tc>
        <w:tc>
          <w:tcPr>
            <w:tcW w:w="851" w:type="dxa"/>
          </w:tcPr>
          <w:p w:rsidR="0036799C" w:rsidRPr="00E47C39" w:rsidRDefault="0036799C" w:rsidP="00920B38">
            <w:pPr>
              <w:jc w:val="center"/>
              <w:rPr>
                <w:color w:val="000000"/>
                <w:sz w:val="18"/>
                <w:szCs w:val="20"/>
              </w:rPr>
            </w:pPr>
            <w:r>
              <w:rPr>
                <w:color w:val="000000"/>
                <w:sz w:val="18"/>
                <w:szCs w:val="20"/>
              </w:rPr>
              <w:t>12</w:t>
            </w:r>
          </w:p>
        </w:tc>
      </w:tr>
      <w:tr w:rsidR="0036799C" w:rsidRPr="00E47C39" w:rsidTr="0036799C">
        <w:tc>
          <w:tcPr>
            <w:tcW w:w="2860" w:type="dxa"/>
            <w:shd w:val="clear" w:color="auto" w:fill="auto"/>
          </w:tcPr>
          <w:p w:rsidR="0036799C" w:rsidRPr="00E47C39" w:rsidRDefault="0036799C" w:rsidP="00920B38">
            <w:pPr>
              <w:rPr>
                <w:color w:val="000000"/>
                <w:sz w:val="18"/>
                <w:szCs w:val="20"/>
              </w:rPr>
            </w:pPr>
            <w:r w:rsidRPr="00E47C39">
              <w:rPr>
                <w:color w:val="000000"/>
                <w:sz w:val="18"/>
                <w:szCs w:val="20"/>
              </w:rPr>
              <w:t>Darželiai-mokyklos</w:t>
            </w:r>
          </w:p>
        </w:tc>
        <w:tc>
          <w:tcPr>
            <w:tcW w:w="982" w:type="dxa"/>
            <w:shd w:val="clear" w:color="auto" w:fill="auto"/>
          </w:tcPr>
          <w:p w:rsidR="0036799C" w:rsidRPr="00E47C39" w:rsidRDefault="0036799C" w:rsidP="00920B38">
            <w:pPr>
              <w:jc w:val="center"/>
              <w:rPr>
                <w:color w:val="000000"/>
                <w:sz w:val="18"/>
                <w:szCs w:val="20"/>
              </w:rPr>
            </w:pPr>
            <w:r w:rsidRPr="00E47C39">
              <w:rPr>
                <w:color w:val="000000"/>
                <w:sz w:val="18"/>
                <w:szCs w:val="20"/>
              </w:rPr>
              <w:t>6</w:t>
            </w:r>
          </w:p>
        </w:tc>
        <w:tc>
          <w:tcPr>
            <w:tcW w:w="992" w:type="dxa"/>
            <w:shd w:val="clear" w:color="auto" w:fill="auto"/>
          </w:tcPr>
          <w:p w:rsidR="0036799C" w:rsidRPr="00E47C39" w:rsidRDefault="0036799C" w:rsidP="00920B38">
            <w:pPr>
              <w:jc w:val="center"/>
              <w:rPr>
                <w:color w:val="000000"/>
                <w:sz w:val="18"/>
                <w:szCs w:val="20"/>
              </w:rPr>
            </w:pPr>
            <w:r w:rsidRPr="00E47C39">
              <w:rPr>
                <w:color w:val="000000"/>
                <w:sz w:val="18"/>
                <w:szCs w:val="20"/>
              </w:rPr>
              <w:t>6</w:t>
            </w:r>
          </w:p>
        </w:tc>
        <w:tc>
          <w:tcPr>
            <w:tcW w:w="993" w:type="dxa"/>
          </w:tcPr>
          <w:p w:rsidR="0036799C" w:rsidRPr="00E47C39" w:rsidRDefault="0036799C" w:rsidP="00920B38">
            <w:pPr>
              <w:jc w:val="center"/>
              <w:rPr>
                <w:color w:val="000000"/>
                <w:sz w:val="18"/>
                <w:szCs w:val="20"/>
              </w:rPr>
            </w:pPr>
            <w:r w:rsidRPr="00E47C39">
              <w:rPr>
                <w:color w:val="000000"/>
                <w:sz w:val="18"/>
                <w:szCs w:val="20"/>
              </w:rPr>
              <w:t>3</w:t>
            </w:r>
          </w:p>
        </w:tc>
        <w:tc>
          <w:tcPr>
            <w:tcW w:w="848" w:type="dxa"/>
          </w:tcPr>
          <w:p w:rsidR="0036799C" w:rsidRPr="00E47C39" w:rsidRDefault="0036799C" w:rsidP="00920B38">
            <w:pPr>
              <w:jc w:val="center"/>
              <w:rPr>
                <w:color w:val="000000"/>
                <w:sz w:val="18"/>
                <w:szCs w:val="20"/>
              </w:rPr>
            </w:pPr>
            <w:r w:rsidRPr="00E47C39">
              <w:rPr>
                <w:color w:val="000000"/>
                <w:sz w:val="18"/>
                <w:szCs w:val="20"/>
              </w:rPr>
              <w:t>3</w:t>
            </w:r>
          </w:p>
        </w:tc>
        <w:tc>
          <w:tcPr>
            <w:tcW w:w="992" w:type="dxa"/>
          </w:tcPr>
          <w:p w:rsidR="0036799C" w:rsidRPr="00E47C39" w:rsidRDefault="0036799C" w:rsidP="00920B38">
            <w:pPr>
              <w:jc w:val="center"/>
              <w:rPr>
                <w:color w:val="000000"/>
                <w:sz w:val="18"/>
                <w:szCs w:val="20"/>
              </w:rPr>
            </w:pPr>
            <w:r w:rsidRPr="00E47C39">
              <w:rPr>
                <w:color w:val="000000"/>
                <w:sz w:val="18"/>
                <w:szCs w:val="20"/>
              </w:rPr>
              <w:t>4</w:t>
            </w:r>
          </w:p>
        </w:tc>
        <w:tc>
          <w:tcPr>
            <w:tcW w:w="851" w:type="dxa"/>
          </w:tcPr>
          <w:p w:rsidR="0036799C" w:rsidRPr="00E47C39" w:rsidRDefault="0036799C" w:rsidP="00920B38">
            <w:pPr>
              <w:jc w:val="center"/>
              <w:rPr>
                <w:color w:val="000000"/>
                <w:sz w:val="18"/>
                <w:szCs w:val="20"/>
              </w:rPr>
            </w:pPr>
            <w:r w:rsidRPr="00E47C39">
              <w:rPr>
                <w:color w:val="000000"/>
                <w:sz w:val="18"/>
                <w:szCs w:val="20"/>
              </w:rPr>
              <w:t>4</w:t>
            </w:r>
          </w:p>
        </w:tc>
        <w:tc>
          <w:tcPr>
            <w:tcW w:w="851" w:type="dxa"/>
          </w:tcPr>
          <w:p w:rsidR="0036799C" w:rsidRPr="00E47C39" w:rsidRDefault="0036799C" w:rsidP="00920B38">
            <w:pPr>
              <w:jc w:val="center"/>
              <w:rPr>
                <w:color w:val="000000"/>
                <w:sz w:val="18"/>
                <w:szCs w:val="20"/>
              </w:rPr>
            </w:pPr>
            <w:r>
              <w:rPr>
                <w:color w:val="000000"/>
                <w:sz w:val="18"/>
                <w:szCs w:val="20"/>
              </w:rPr>
              <w:t>5</w:t>
            </w:r>
          </w:p>
        </w:tc>
      </w:tr>
      <w:tr w:rsidR="0036799C" w:rsidRPr="00E47C39" w:rsidTr="0036799C">
        <w:tc>
          <w:tcPr>
            <w:tcW w:w="2860" w:type="dxa"/>
            <w:shd w:val="clear" w:color="auto" w:fill="auto"/>
          </w:tcPr>
          <w:p w:rsidR="0036799C" w:rsidRPr="00E47C39" w:rsidRDefault="0036799C" w:rsidP="00920B38">
            <w:pPr>
              <w:rPr>
                <w:color w:val="000000"/>
                <w:sz w:val="18"/>
                <w:szCs w:val="20"/>
              </w:rPr>
            </w:pPr>
            <w:r w:rsidRPr="00E47C39">
              <w:rPr>
                <w:color w:val="000000"/>
                <w:sz w:val="18"/>
                <w:szCs w:val="20"/>
              </w:rPr>
              <w:t>Pradinės mokyklos</w:t>
            </w:r>
          </w:p>
        </w:tc>
        <w:tc>
          <w:tcPr>
            <w:tcW w:w="982" w:type="dxa"/>
            <w:shd w:val="clear" w:color="auto" w:fill="auto"/>
          </w:tcPr>
          <w:p w:rsidR="0036799C" w:rsidRPr="00E47C39" w:rsidRDefault="0036799C" w:rsidP="00920B38">
            <w:pPr>
              <w:jc w:val="center"/>
              <w:rPr>
                <w:color w:val="000000"/>
                <w:sz w:val="18"/>
                <w:szCs w:val="20"/>
              </w:rPr>
            </w:pPr>
            <w:r w:rsidRPr="00E47C39">
              <w:rPr>
                <w:color w:val="000000"/>
                <w:sz w:val="18"/>
                <w:szCs w:val="20"/>
              </w:rPr>
              <w:t>12</w:t>
            </w:r>
          </w:p>
        </w:tc>
        <w:tc>
          <w:tcPr>
            <w:tcW w:w="992" w:type="dxa"/>
            <w:shd w:val="clear" w:color="auto" w:fill="auto"/>
          </w:tcPr>
          <w:p w:rsidR="0036799C" w:rsidRPr="00E47C39" w:rsidRDefault="0036799C" w:rsidP="00920B38">
            <w:pPr>
              <w:jc w:val="center"/>
              <w:rPr>
                <w:color w:val="000000"/>
                <w:sz w:val="18"/>
                <w:szCs w:val="20"/>
              </w:rPr>
            </w:pPr>
            <w:r w:rsidRPr="00E47C39">
              <w:rPr>
                <w:color w:val="000000"/>
                <w:sz w:val="18"/>
                <w:szCs w:val="20"/>
              </w:rPr>
              <w:t>11</w:t>
            </w:r>
          </w:p>
        </w:tc>
        <w:tc>
          <w:tcPr>
            <w:tcW w:w="993" w:type="dxa"/>
          </w:tcPr>
          <w:p w:rsidR="0036799C" w:rsidRPr="00E47C39" w:rsidRDefault="0036799C" w:rsidP="00920B38">
            <w:pPr>
              <w:jc w:val="center"/>
              <w:rPr>
                <w:color w:val="000000"/>
                <w:sz w:val="18"/>
                <w:szCs w:val="20"/>
              </w:rPr>
            </w:pPr>
            <w:r w:rsidRPr="00E47C39">
              <w:rPr>
                <w:color w:val="000000"/>
                <w:sz w:val="18"/>
                <w:szCs w:val="20"/>
              </w:rPr>
              <w:t>11</w:t>
            </w:r>
          </w:p>
        </w:tc>
        <w:tc>
          <w:tcPr>
            <w:tcW w:w="848" w:type="dxa"/>
          </w:tcPr>
          <w:p w:rsidR="0036799C" w:rsidRPr="00E47C39" w:rsidRDefault="0036799C" w:rsidP="00920B38">
            <w:pPr>
              <w:jc w:val="center"/>
              <w:rPr>
                <w:color w:val="000000"/>
                <w:sz w:val="18"/>
                <w:szCs w:val="20"/>
              </w:rPr>
            </w:pPr>
            <w:r w:rsidRPr="00E47C39">
              <w:rPr>
                <w:color w:val="000000"/>
                <w:sz w:val="18"/>
                <w:szCs w:val="20"/>
              </w:rPr>
              <w:t>11</w:t>
            </w:r>
          </w:p>
        </w:tc>
        <w:tc>
          <w:tcPr>
            <w:tcW w:w="992" w:type="dxa"/>
          </w:tcPr>
          <w:p w:rsidR="0036799C" w:rsidRPr="00E47C39" w:rsidRDefault="0036799C" w:rsidP="00920B38">
            <w:pPr>
              <w:jc w:val="center"/>
              <w:rPr>
                <w:color w:val="000000"/>
                <w:sz w:val="18"/>
                <w:szCs w:val="20"/>
              </w:rPr>
            </w:pPr>
            <w:r w:rsidRPr="00E47C39">
              <w:rPr>
                <w:color w:val="000000"/>
                <w:sz w:val="18"/>
                <w:szCs w:val="20"/>
              </w:rPr>
              <w:t>9</w:t>
            </w:r>
          </w:p>
        </w:tc>
        <w:tc>
          <w:tcPr>
            <w:tcW w:w="851" w:type="dxa"/>
          </w:tcPr>
          <w:p w:rsidR="0036799C" w:rsidRPr="00E47C39" w:rsidRDefault="0036799C" w:rsidP="00920B38">
            <w:pPr>
              <w:jc w:val="center"/>
              <w:rPr>
                <w:color w:val="000000"/>
                <w:sz w:val="18"/>
                <w:szCs w:val="20"/>
              </w:rPr>
            </w:pPr>
            <w:r w:rsidRPr="00E47C39">
              <w:rPr>
                <w:color w:val="000000"/>
                <w:sz w:val="18"/>
                <w:szCs w:val="20"/>
              </w:rPr>
              <w:t>9</w:t>
            </w:r>
          </w:p>
        </w:tc>
        <w:tc>
          <w:tcPr>
            <w:tcW w:w="851" w:type="dxa"/>
          </w:tcPr>
          <w:p w:rsidR="0036799C" w:rsidRPr="00E47C39" w:rsidRDefault="0036799C" w:rsidP="00920B38">
            <w:pPr>
              <w:jc w:val="center"/>
              <w:rPr>
                <w:color w:val="000000"/>
                <w:sz w:val="18"/>
                <w:szCs w:val="20"/>
              </w:rPr>
            </w:pPr>
            <w:r>
              <w:rPr>
                <w:color w:val="000000"/>
                <w:sz w:val="18"/>
                <w:szCs w:val="20"/>
              </w:rPr>
              <w:t>8</w:t>
            </w:r>
          </w:p>
        </w:tc>
      </w:tr>
      <w:tr w:rsidR="0036799C" w:rsidRPr="00E47C39" w:rsidTr="0036799C">
        <w:tc>
          <w:tcPr>
            <w:tcW w:w="2860" w:type="dxa"/>
            <w:shd w:val="clear" w:color="auto" w:fill="auto"/>
          </w:tcPr>
          <w:p w:rsidR="0036799C" w:rsidRPr="00E47C39" w:rsidRDefault="0036799C" w:rsidP="00920B38">
            <w:pPr>
              <w:rPr>
                <w:color w:val="000000"/>
                <w:sz w:val="18"/>
                <w:szCs w:val="20"/>
              </w:rPr>
            </w:pPr>
            <w:r w:rsidRPr="00E47C39">
              <w:rPr>
                <w:color w:val="000000"/>
                <w:sz w:val="18"/>
                <w:szCs w:val="20"/>
              </w:rPr>
              <w:t>Progimnazijos</w:t>
            </w:r>
          </w:p>
        </w:tc>
        <w:tc>
          <w:tcPr>
            <w:tcW w:w="982" w:type="dxa"/>
            <w:shd w:val="clear" w:color="auto" w:fill="auto"/>
          </w:tcPr>
          <w:p w:rsidR="0036799C" w:rsidRPr="00E47C39" w:rsidRDefault="0036799C" w:rsidP="00920B38">
            <w:pPr>
              <w:jc w:val="center"/>
              <w:rPr>
                <w:color w:val="000000"/>
                <w:sz w:val="18"/>
                <w:szCs w:val="20"/>
              </w:rPr>
            </w:pPr>
          </w:p>
        </w:tc>
        <w:tc>
          <w:tcPr>
            <w:tcW w:w="992" w:type="dxa"/>
            <w:shd w:val="clear" w:color="auto" w:fill="auto"/>
          </w:tcPr>
          <w:p w:rsidR="0036799C" w:rsidRPr="00E47C39" w:rsidRDefault="0036799C" w:rsidP="00920B38">
            <w:pPr>
              <w:jc w:val="center"/>
              <w:rPr>
                <w:color w:val="000000"/>
                <w:sz w:val="18"/>
                <w:szCs w:val="20"/>
              </w:rPr>
            </w:pPr>
          </w:p>
        </w:tc>
        <w:tc>
          <w:tcPr>
            <w:tcW w:w="993" w:type="dxa"/>
          </w:tcPr>
          <w:p w:rsidR="0036799C" w:rsidRPr="00E47C39" w:rsidRDefault="0036799C" w:rsidP="00920B38">
            <w:pPr>
              <w:jc w:val="center"/>
              <w:rPr>
                <w:color w:val="000000"/>
                <w:sz w:val="18"/>
                <w:szCs w:val="20"/>
              </w:rPr>
            </w:pPr>
            <w:r w:rsidRPr="00E47C39">
              <w:rPr>
                <w:color w:val="000000"/>
                <w:sz w:val="18"/>
                <w:szCs w:val="20"/>
              </w:rPr>
              <w:t>3</w:t>
            </w:r>
          </w:p>
        </w:tc>
        <w:tc>
          <w:tcPr>
            <w:tcW w:w="848" w:type="dxa"/>
          </w:tcPr>
          <w:p w:rsidR="0036799C" w:rsidRPr="00E47C39" w:rsidRDefault="0036799C" w:rsidP="00920B38">
            <w:pPr>
              <w:jc w:val="center"/>
              <w:rPr>
                <w:color w:val="000000"/>
                <w:sz w:val="18"/>
                <w:szCs w:val="20"/>
              </w:rPr>
            </w:pPr>
            <w:r w:rsidRPr="00E47C39">
              <w:rPr>
                <w:color w:val="000000"/>
                <w:sz w:val="18"/>
                <w:szCs w:val="20"/>
              </w:rPr>
              <w:t>6</w:t>
            </w:r>
          </w:p>
        </w:tc>
        <w:tc>
          <w:tcPr>
            <w:tcW w:w="992" w:type="dxa"/>
          </w:tcPr>
          <w:p w:rsidR="0036799C" w:rsidRPr="00E47C39" w:rsidRDefault="0036799C" w:rsidP="00920B38">
            <w:pPr>
              <w:jc w:val="center"/>
              <w:rPr>
                <w:color w:val="000000"/>
                <w:sz w:val="18"/>
                <w:szCs w:val="20"/>
              </w:rPr>
            </w:pPr>
            <w:r w:rsidRPr="00E47C39">
              <w:rPr>
                <w:color w:val="000000"/>
                <w:sz w:val="18"/>
                <w:szCs w:val="20"/>
              </w:rPr>
              <w:t>7</w:t>
            </w:r>
          </w:p>
        </w:tc>
        <w:tc>
          <w:tcPr>
            <w:tcW w:w="851" w:type="dxa"/>
          </w:tcPr>
          <w:p w:rsidR="0036799C" w:rsidRPr="00E47C39" w:rsidRDefault="0036799C" w:rsidP="00920B38">
            <w:pPr>
              <w:jc w:val="center"/>
              <w:rPr>
                <w:color w:val="000000"/>
                <w:sz w:val="18"/>
                <w:szCs w:val="20"/>
              </w:rPr>
            </w:pPr>
            <w:r w:rsidRPr="00E47C39">
              <w:rPr>
                <w:color w:val="000000"/>
                <w:sz w:val="18"/>
                <w:szCs w:val="20"/>
              </w:rPr>
              <w:t>7</w:t>
            </w:r>
          </w:p>
        </w:tc>
        <w:tc>
          <w:tcPr>
            <w:tcW w:w="851" w:type="dxa"/>
          </w:tcPr>
          <w:p w:rsidR="0036799C" w:rsidRPr="00E47C39" w:rsidRDefault="0036799C" w:rsidP="00920B38">
            <w:pPr>
              <w:jc w:val="center"/>
              <w:rPr>
                <w:color w:val="000000"/>
                <w:sz w:val="18"/>
                <w:szCs w:val="20"/>
              </w:rPr>
            </w:pPr>
            <w:r>
              <w:rPr>
                <w:color w:val="000000"/>
                <w:sz w:val="18"/>
                <w:szCs w:val="20"/>
              </w:rPr>
              <w:t>9</w:t>
            </w:r>
          </w:p>
        </w:tc>
      </w:tr>
      <w:tr w:rsidR="0036799C" w:rsidRPr="00E47C39" w:rsidTr="0036799C">
        <w:tc>
          <w:tcPr>
            <w:tcW w:w="2860" w:type="dxa"/>
            <w:shd w:val="clear" w:color="auto" w:fill="auto"/>
          </w:tcPr>
          <w:p w:rsidR="0036799C" w:rsidRPr="00E47C39" w:rsidRDefault="0036799C" w:rsidP="00920B38">
            <w:pPr>
              <w:rPr>
                <w:color w:val="000000"/>
                <w:sz w:val="18"/>
                <w:szCs w:val="20"/>
              </w:rPr>
            </w:pPr>
            <w:r w:rsidRPr="00E47C39">
              <w:rPr>
                <w:color w:val="000000"/>
                <w:sz w:val="18"/>
                <w:szCs w:val="20"/>
              </w:rPr>
              <w:t>Pagrindinės mokyklos</w:t>
            </w:r>
          </w:p>
        </w:tc>
        <w:tc>
          <w:tcPr>
            <w:tcW w:w="982" w:type="dxa"/>
            <w:shd w:val="clear" w:color="auto" w:fill="auto"/>
          </w:tcPr>
          <w:p w:rsidR="0036799C" w:rsidRPr="00E47C39" w:rsidRDefault="0036799C" w:rsidP="00920B38">
            <w:pPr>
              <w:jc w:val="center"/>
              <w:rPr>
                <w:color w:val="000000"/>
                <w:sz w:val="18"/>
                <w:szCs w:val="20"/>
              </w:rPr>
            </w:pPr>
            <w:r w:rsidRPr="00E47C39">
              <w:rPr>
                <w:color w:val="000000"/>
                <w:sz w:val="18"/>
                <w:szCs w:val="20"/>
              </w:rPr>
              <w:t>6</w:t>
            </w:r>
          </w:p>
        </w:tc>
        <w:tc>
          <w:tcPr>
            <w:tcW w:w="992" w:type="dxa"/>
            <w:shd w:val="clear" w:color="auto" w:fill="auto"/>
          </w:tcPr>
          <w:p w:rsidR="0036799C" w:rsidRPr="00E47C39" w:rsidRDefault="0036799C" w:rsidP="00920B38">
            <w:pPr>
              <w:jc w:val="center"/>
              <w:rPr>
                <w:color w:val="000000"/>
                <w:sz w:val="18"/>
                <w:szCs w:val="20"/>
              </w:rPr>
            </w:pPr>
            <w:r w:rsidRPr="00E47C39">
              <w:rPr>
                <w:color w:val="000000"/>
                <w:sz w:val="18"/>
                <w:szCs w:val="20"/>
              </w:rPr>
              <w:t>7</w:t>
            </w:r>
          </w:p>
        </w:tc>
        <w:tc>
          <w:tcPr>
            <w:tcW w:w="993" w:type="dxa"/>
          </w:tcPr>
          <w:p w:rsidR="0036799C" w:rsidRPr="00E47C39" w:rsidRDefault="0036799C" w:rsidP="00920B38">
            <w:pPr>
              <w:jc w:val="center"/>
              <w:rPr>
                <w:color w:val="000000"/>
                <w:sz w:val="18"/>
                <w:szCs w:val="20"/>
              </w:rPr>
            </w:pPr>
            <w:r w:rsidRPr="00E47C39">
              <w:rPr>
                <w:color w:val="000000"/>
                <w:sz w:val="18"/>
                <w:szCs w:val="20"/>
              </w:rPr>
              <w:t>8</w:t>
            </w:r>
          </w:p>
        </w:tc>
        <w:tc>
          <w:tcPr>
            <w:tcW w:w="848" w:type="dxa"/>
          </w:tcPr>
          <w:p w:rsidR="0036799C" w:rsidRPr="00E47C39" w:rsidRDefault="0036799C" w:rsidP="00920B38">
            <w:pPr>
              <w:jc w:val="center"/>
              <w:rPr>
                <w:color w:val="000000"/>
                <w:sz w:val="18"/>
                <w:szCs w:val="20"/>
              </w:rPr>
            </w:pPr>
            <w:r w:rsidRPr="00E47C39">
              <w:rPr>
                <w:color w:val="000000"/>
                <w:sz w:val="18"/>
                <w:szCs w:val="20"/>
              </w:rPr>
              <w:t>9</w:t>
            </w:r>
          </w:p>
        </w:tc>
        <w:tc>
          <w:tcPr>
            <w:tcW w:w="992" w:type="dxa"/>
          </w:tcPr>
          <w:p w:rsidR="0036799C" w:rsidRPr="00E47C39" w:rsidRDefault="0036799C" w:rsidP="00920B38">
            <w:pPr>
              <w:jc w:val="center"/>
              <w:rPr>
                <w:color w:val="000000"/>
                <w:sz w:val="18"/>
                <w:szCs w:val="20"/>
              </w:rPr>
            </w:pPr>
            <w:r w:rsidRPr="00E47C39">
              <w:rPr>
                <w:color w:val="000000"/>
                <w:sz w:val="18"/>
                <w:szCs w:val="20"/>
              </w:rPr>
              <w:t>13</w:t>
            </w:r>
          </w:p>
        </w:tc>
        <w:tc>
          <w:tcPr>
            <w:tcW w:w="851" w:type="dxa"/>
          </w:tcPr>
          <w:p w:rsidR="0036799C" w:rsidRPr="00E47C39" w:rsidRDefault="0036799C" w:rsidP="00920B38">
            <w:pPr>
              <w:jc w:val="center"/>
              <w:rPr>
                <w:color w:val="000000"/>
                <w:sz w:val="18"/>
                <w:szCs w:val="20"/>
              </w:rPr>
            </w:pPr>
            <w:r w:rsidRPr="00E47C39">
              <w:rPr>
                <w:color w:val="000000"/>
                <w:sz w:val="18"/>
                <w:szCs w:val="20"/>
              </w:rPr>
              <w:t>8</w:t>
            </w:r>
          </w:p>
        </w:tc>
        <w:tc>
          <w:tcPr>
            <w:tcW w:w="851" w:type="dxa"/>
          </w:tcPr>
          <w:p w:rsidR="0036799C" w:rsidRPr="00E47C39" w:rsidRDefault="0036799C" w:rsidP="00920B38">
            <w:pPr>
              <w:jc w:val="center"/>
              <w:rPr>
                <w:color w:val="000000"/>
                <w:sz w:val="18"/>
                <w:szCs w:val="20"/>
              </w:rPr>
            </w:pPr>
            <w:r>
              <w:rPr>
                <w:color w:val="000000"/>
                <w:sz w:val="18"/>
                <w:szCs w:val="20"/>
              </w:rPr>
              <w:t>12</w:t>
            </w:r>
          </w:p>
        </w:tc>
      </w:tr>
      <w:tr w:rsidR="0036799C" w:rsidRPr="00E47C39" w:rsidTr="0036799C">
        <w:tc>
          <w:tcPr>
            <w:tcW w:w="2860" w:type="dxa"/>
            <w:shd w:val="clear" w:color="auto" w:fill="auto"/>
          </w:tcPr>
          <w:p w:rsidR="0036799C" w:rsidRPr="00E47C39" w:rsidRDefault="0036799C" w:rsidP="005F464C">
            <w:pPr>
              <w:rPr>
                <w:color w:val="000000"/>
                <w:sz w:val="18"/>
                <w:szCs w:val="20"/>
              </w:rPr>
            </w:pPr>
            <w:r w:rsidRPr="00E47C39">
              <w:rPr>
                <w:color w:val="000000"/>
                <w:sz w:val="18"/>
                <w:szCs w:val="20"/>
              </w:rPr>
              <w:t>Mokyklos</w:t>
            </w:r>
            <w:r w:rsidR="005F464C">
              <w:rPr>
                <w:color w:val="000000"/>
                <w:sz w:val="18"/>
                <w:szCs w:val="20"/>
              </w:rPr>
              <w:t>-</w:t>
            </w:r>
            <w:proofErr w:type="spellStart"/>
            <w:r w:rsidRPr="00E47C39">
              <w:rPr>
                <w:color w:val="000000"/>
                <w:sz w:val="18"/>
                <w:szCs w:val="20"/>
              </w:rPr>
              <w:t>daugiafunkciai</w:t>
            </w:r>
            <w:proofErr w:type="spellEnd"/>
            <w:r w:rsidRPr="00E47C39">
              <w:rPr>
                <w:color w:val="000000"/>
                <w:sz w:val="18"/>
                <w:szCs w:val="20"/>
              </w:rPr>
              <w:t xml:space="preserve"> centrai</w:t>
            </w:r>
          </w:p>
        </w:tc>
        <w:tc>
          <w:tcPr>
            <w:tcW w:w="982" w:type="dxa"/>
            <w:shd w:val="clear" w:color="auto" w:fill="auto"/>
          </w:tcPr>
          <w:p w:rsidR="0036799C" w:rsidRPr="00E47C39" w:rsidRDefault="0036799C" w:rsidP="00920B38">
            <w:pPr>
              <w:jc w:val="center"/>
              <w:rPr>
                <w:color w:val="000000"/>
                <w:sz w:val="18"/>
                <w:szCs w:val="20"/>
              </w:rPr>
            </w:pPr>
          </w:p>
        </w:tc>
        <w:tc>
          <w:tcPr>
            <w:tcW w:w="992" w:type="dxa"/>
            <w:shd w:val="clear" w:color="auto" w:fill="auto"/>
          </w:tcPr>
          <w:p w:rsidR="0036799C" w:rsidRPr="00E47C39" w:rsidRDefault="0036799C" w:rsidP="00920B38">
            <w:pPr>
              <w:jc w:val="center"/>
              <w:rPr>
                <w:color w:val="000000"/>
                <w:sz w:val="18"/>
                <w:szCs w:val="20"/>
              </w:rPr>
            </w:pPr>
          </w:p>
        </w:tc>
        <w:tc>
          <w:tcPr>
            <w:tcW w:w="993" w:type="dxa"/>
          </w:tcPr>
          <w:p w:rsidR="0036799C" w:rsidRPr="00E47C39" w:rsidRDefault="0036799C" w:rsidP="00920B38">
            <w:pPr>
              <w:jc w:val="center"/>
              <w:rPr>
                <w:color w:val="000000"/>
                <w:sz w:val="18"/>
                <w:szCs w:val="20"/>
              </w:rPr>
            </w:pPr>
          </w:p>
        </w:tc>
        <w:tc>
          <w:tcPr>
            <w:tcW w:w="848" w:type="dxa"/>
          </w:tcPr>
          <w:p w:rsidR="0036799C" w:rsidRPr="00E47C39" w:rsidRDefault="0036799C" w:rsidP="00920B38">
            <w:pPr>
              <w:jc w:val="center"/>
              <w:rPr>
                <w:color w:val="000000"/>
                <w:sz w:val="18"/>
                <w:szCs w:val="20"/>
              </w:rPr>
            </w:pPr>
          </w:p>
        </w:tc>
        <w:tc>
          <w:tcPr>
            <w:tcW w:w="992" w:type="dxa"/>
          </w:tcPr>
          <w:p w:rsidR="0036799C" w:rsidRPr="00E47C39" w:rsidRDefault="0036799C" w:rsidP="00920B38">
            <w:pPr>
              <w:jc w:val="center"/>
              <w:rPr>
                <w:color w:val="000000"/>
                <w:sz w:val="18"/>
                <w:szCs w:val="20"/>
              </w:rPr>
            </w:pPr>
          </w:p>
        </w:tc>
        <w:tc>
          <w:tcPr>
            <w:tcW w:w="851" w:type="dxa"/>
          </w:tcPr>
          <w:p w:rsidR="0036799C" w:rsidRPr="00E47C39" w:rsidRDefault="0036799C" w:rsidP="00920B38">
            <w:pPr>
              <w:jc w:val="center"/>
              <w:rPr>
                <w:color w:val="000000"/>
                <w:sz w:val="18"/>
                <w:szCs w:val="20"/>
              </w:rPr>
            </w:pPr>
            <w:r w:rsidRPr="00E47C39">
              <w:rPr>
                <w:color w:val="000000"/>
                <w:sz w:val="18"/>
                <w:szCs w:val="20"/>
              </w:rPr>
              <w:t>5</w:t>
            </w:r>
          </w:p>
        </w:tc>
        <w:tc>
          <w:tcPr>
            <w:tcW w:w="851" w:type="dxa"/>
          </w:tcPr>
          <w:p w:rsidR="0036799C" w:rsidRPr="00E47C39" w:rsidRDefault="0036799C" w:rsidP="00920B38">
            <w:pPr>
              <w:jc w:val="center"/>
              <w:rPr>
                <w:color w:val="000000"/>
                <w:sz w:val="18"/>
                <w:szCs w:val="20"/>
              </w:rPr>
            </w:pPr>
            <w:r>
              <w:rPr>
                <w:color w:val="000000"/>
                <w:sz w:val="18"/>
                <w:szCs w:val="20"/>
              </w:rPr>
              <w:t>6</w:t>
            </w:r>
          </w:p>
        </w:tc>
      </w:tr>
      <w:tr w:rsidR="0036799C" w:rsidRPr="00E47C39" w:rsidTr="0036799C">
        <w:tc>
          <w:tcPr>
            <w:tcW w:w="2860" w:type="dxa"/>
            <w:shd w:val="clear" w:color="auto" w:fill="auto"/>
          </w:tcPr>
          <w:p w:rsidR="0036799C" w:rsidRPr="00E47C39" w:rsidRDefault="0036799C" w:rsidP="00920B38">
            <w:pPr>
              <w:rPr>
                <w:color w:val="000000"/>
                <w:sz w:val="18"/>
                <w:szCs w:val="20"/>
              </w:rPr>
            </w:pPr>
            <w:r w:rsidRPr="00E47C39">
              <w:rPr>
                <w:color w:val="000000"/>
                <w:sz w:val="18"/>
                <w:szCs w:val="20"/>
              </w:rPr>
              <w:t>Jaunimo mokyklos</w:t>
            </w:r>
          </w:p>
        </w:tc>
        <w:tc>
          <w:tcPr>
            <w:tcW w:w="982" w:type="dxa"/>
            <w:shd w:val="clear" w:color="auto" w:fill="auto"/>
          </w:tcPr>
          <w:p w:rsidR="0036799C" w:rsidRPr="00E47C39" w:rsidRDefault="0036799C" w:rsidP="00920B38">
            <w:pPr>
              <w:jc w:val="center"/>
              <w:rPr>
                <w:color w:val="000000"/>
                <w:sz w:val="18"/>
                <w:szCs w:val="20"/>
              </w:rPr>
            </w:pPr>
            <w:r w:rsidRPr="00E47C39">
              <w:rPr>
                <w:color w:val="000000"/>
                <w:sz w:val="18"/>
                <w:szCs w:val="20"/>
              </w:rPr>
              <w:t>3</w:t>
            </w:r>
          </w:p>
        </w:tc>
        <w:tc>
          <w:tcPr>
            <w:tcW w:w="992" w:type="dxa"/>
            <w:shd w:val="clear" w:color="auto" w:fill="auto"/>
          </w:tcPr>
          <w:p w:rsidR="0036799C" w:rsidRPr="00E47C39" w:rsidRDefault="0036799C" w:rsidP="00920B38">
            <w:pPr>
              <w:jc w:val="center"/>
              <w:rPr>
                <w:color w:val="000000"/>
                <w:sz w:val="18"/>
                <w:szCs w:val="20"/>
              </w:rPr>
            </w:pPr>
            <w:r w:rsidRPr="00E47C39">
              <w:rPr>
                <w:color w:val="000000"/>
                <w:sz w:val="18"/>
                <w:szCs w:val="20"/>
              </w:rPr>
              <w:t>3</w:t>
            </w:r>
          </w:p>
        </w:tc>
        <w:tc>
          <w:tcPr>
            <w:tcW w:w="993" w:type="dxa"/>
          </w:tcPr>
          <w:p w:rsidR="0036799C" w:rsidRPr="00E47C39" w:rsidRDefault="0036799C" w:rsidP="00920B38">
            <w:pPr>
              <w:jc w:val="center"/>
              <w:rPr>
                <w:color w:val="000000"/>
                <w:sz w:val="18"/>
                <w:szCs w:val="20"/>
              </w:rPr>
            </w:pPr>
            <w:r w:rsidRPr="00E47C39">
              <w:rPr>
                <w:color w:val="000000"/>
                <w:sz w:val="18"/>
                <w:szCs w:val="20"/>
              </w:rPr>
              <w:t>3</w:t>
            </w:r>
          </w:p>
        </w:tc>
        <w:tc>
          <w:tcPr>
            <w:tcW w:w="848" w:type="dxa"/>
          </w:tcPr>
          <w:p w:rsidR="0036799C" w:rsidRPr="00E47C39" w:rsidRDefault="0036799C" w:rsidP="00920B38">
            <w:pPr>
              <w:jc w:val="center"/>
              <w:rPr>
                <w:color w:val="000000"/>
                <w:sz w:val="18"/>
                <w:szCs w:val="20"/>
              </w:rPr>
            </w:pPr>
            <w:r w:rsidRPr="00E47C39">
              <w:rPr>
                <w:color w:val="000000"/>
                <w:sz w:val="18"/>
                <w:szCs w:val="20"/>
              </w:rPr>
              <w:t>2</w:t>
            </w:r>
          </w:p>
        </w:tc>
        <w:tc>
          <w:tcPr>
            <w:tcW w:w="992" w:type="dxa"/>
          </w:tcPr>
          <w:p w:rsidR="0036799C" w:rsidRPr="00E47C39" w:rsidRDefault="0036799C" w:rsidP="00920B38">
            <w:pPr>
              <w:jc w:val="center"/>
              <w:rPr>
                <w:color w:val="000000"/>
                <w:sz w:val="18"/>
                <w:szCs w:val="20"/>
              </w:rPr>
            </w:pPr>
            <w:r w:rsidRPr="00E47C39">
              <w:rPr>
                <w:color w:val="000000"/>
                <w:sz w:val="18"/>
                <w:szCs w:val="20"/>
              </w:rPr>
              <w:t>2</w:t>
            </w:r>
          </w:p>
        </w:tc>
        <w:tc>
          <w:tcPr>
            <w:tcW w:w="851" w:type="dxa"/>
          </w:tcPr>
          <w:p w:rsidR="0036799C" w:rsidRPr="00E47C39" w:rsidRDefault="0036799C" w:rsidP="00920B38">
            <w:pPr>
              <w:jc w:val="center"/>
              <w:rPr>
                <w:color w:val="000000"/>
                <w:sz w:val="18"/>
                <w:szCs w:val="20"/>
              </w:rPr>
            </w:pPr>
            <w:r w:rsidRPr="00E47C39">
              <w:rPr>
                <w:color w:val="000000"/>
                <w:sz w:val="18"/>
                <w:szCs w:val="20"/>
              </w:rPr>
              <w:t>2</w:t>
            </w:r>
          </w:p>
        </w:tc>
        <w:tc>
          <w:tcPr>
            <w:tcW w:w="851" w:type="dxa"/>
          </w:tcPr>
          <w:p w:rsidR="0036799C" w:rsidRPr="00E47C39" w:rsidRDefault="0036799C" w:rsidP="00920B38">
            <w:pPr>
              <w:jc w:val="center"/>
              <w:rPr>
                <w:color w:val="000000"/>
                <w:sz w:val="18"/>
                <w:szCs w:val="20"/>
              </w:rPr>
            </w:pPr>
            <w:r>
              <w:rPr>
                <w:color w:val="000000"/>
                <w:sz w:val="18"/>
                <w:szCs w:val="20"/>
              </w:rPr>
              <w:t>2</w:t>
            </w:r>
          </w:p>
        </w:tc>
      </w:tr>
      <w:tr w:rsidR="0036799C" w:rsidRPr="00E47C39" w:rsidTr="0036799C">
        <w:tc>
          <w:tcPr>
            <w:tcW w:w="2860" w:type="dxa"/>
            <w:shd w:val="clear" w:color="auto" w:fill="auto"/>
          </w:tcPr>
          <w:p w:rsidR="0036799C" w:rsidRPr="00E47C39" w:rsidRDefault="0036799C" w:rsidP="00920B38">
            <w:pPr>
              <w:rPr>
                <w:color w:val="000000"/>
                <w:sz w:val="18"/>
                <w:szCs w:val="20"/>
              </w:rPr>
            </w:pPr>
            <w:r w:rsidRPr="00E47C39">
              <w:rPr>
                <w:color w:val="000000"/>
                <w:sz w:val="18"/>
                <w:szCs w:val="20"/>
              </w:rPr>
              <w:t>Vidurinės mokyklos</w:t>
            </w:r>
          </w:p>
        </w:tc>
        <w:tc>
          <w:tcPr>
            <w:tcW w:w="982" w:type="dxa"/>
            <w:shd w:val="clear" w:color="auto" w:fill="auto"/>
          </w:tcPr>
          <w:p w:rsidR="0036799C" w:rsidRPr="00E47C39" w:rsidRDefault="0036799C" w:rsidP="00920B38">
            <w:pPr>
              <w:jc w:val="center"/>
              <w:rPr>
                <w:color w:val="000000"/>
                <w:sz w:val="18"/>
                <w:szCs w:val="20"/>
              </w:rPr>
            </w:pPr>
            <w:r w:rsidRPr="00E47C39">
              <w:rPr>
                <w:color w:val="000000"/>
                <w:sz w:val="18"/>
                <w:szCs w:val="20"/>
              </w:rPr>
              <w:t>38</w:t>
            </w:r>
          </w:p>
        </w:tc>
        <w:tc>
          <w:tcPr>
            <w:tcW w:w="992" w:type="dxa"/>
            <w:shd w:val="clear" w:color="auto" w:fill="auto"/>
          </w:tcPr>
          <w:p w:rsidR="0036799C" w:rsidRPr="00E47C39" w:rsidRDefault="0036799C" w:rsidP="00920B38">
            <w:pPr>
              <w:jc w:val="center"/>
              <w:rPr>
                <w:color w:val="000000"/>
                <w:sz w:val="18"/>
                <w:szCs w:val="20"/>
              </w:rPr>
            </w:pPr>
            <w:r w:rsidRPr="00E47C39">
              <w:rPr>
                <w:color w:val="000000"/>
                <w:sz w:val="18"/>
                <w:szCs w:val="20"/>
              </w:rPr>
              <w:t>35</w:t>
            </w:r>
          </w:p>
        </w:tc>
        <w:tc>
          <w:tcPr>
            <w:tcW w:w="993" w:type="dxa"/>
          </w:tcPr>
          <w:p w:rsidR="0036799C" w:rsidRPr="00E47C39" w:rsidRDefault="0036799C" w:rsidP="00920B38">
            <w:pPr>
              <w:jc w:val="center"/>
              <w:rPr>
                <w:color w:val="000000"/>
                <w:sz w:val="18"/>
                <w:szCs w:val="20"/>
              </w:rPr>
            </w:pPr>
            <w:r w:rsidRPr="00E47C39">
              <w:rPr>
                <w:color w:val="000000"/>
                <w:sz w:val="18"/>
                <w:szCs w:val="20"/>
              </w:rPr>
              <w:t>30</w:t>
            </w:r>
          </w:p>
        </w:tc>
        <w:tc>
          <w:tcPr>
            <w:tcW w:w="848" w:type="dxa"/>
          </w:tcPr>
          <w:p w:rsidR="0036799C" w:rsidRPr="00E47C39" w:rsidRDefault="0036799C" w:rsidP="00920B38">
            <w:pPr>
              <w:jc w:val="center"/>
              <w:rPr>
                <w:color w:val="000000"/>
                <w:sz w:val="18"/>
                <w:szCs w:val="20"/>
              </w:rPr>
            </w:pPr>
            <w:r w:rsidRPr="00E47C39">
              <w:rPr>
                <w:color w:val="000000"/>
                <w:sz w:val="18"/>
                <w:szCs w:val="20"/>
              </w:rPr>
              <w:t>26</w:t>
            </w:r>
          </w:p>
        </w:tc>
        <w:tc>
          <w:tcPr>
            <w:tcW w:w="992" w:type="dxa"/>
          </w:tcPr>
          <w:p w:rsidR="0036799C" w:rsidRPr="00E47C39" w:rsidRDefault="0036799C" w:rsidP="00920B38">
            <w:pPr>
              <w:jc w:val="center"/>
              <w:rPr>
                <w:color w:val="000000"/>
                <w:sz w:val="18"/>
                <w:szCs w:val="20"/>
              </w:rPr>
            </w:pPr>
            <w:r w:rsidRPr="00E47C39">
              <w:rPr>
                <w:color w:val="000000"/>
                <w:sz w:val="18"/>
                <w:szCs w:val="20"/>
              </w:rPr>
              <w:t>17</w:t>
            </w:r>
          </w:p>
        </w:tc>
        <w:tc>
          <w:tcPr>
            <w:tcW w:w="851" w:type="dxa"/>
          </w:tcPr>
          <w:p w:rsidR="0036799C" w:rsidRPr="00E47C39" w:rsidRDefault="0036799C" w:rsidP="00920B38">
            <w:pPr>
              <w:jc w:val="center"/>
              <w:rPr>
                <w:color w:val="000000"/>
                <w:sz w:val="18"/>
                <w:szCs w:val="20"/>
              </w:rPr>
            </w:pPr>
            <w:r w:rsidRPr="00E47C39">
              <w:rPr>
                <w:color w:val="000000"/>
                <w:sz w:val="18"/>
                <w:szCs w:val="20"/>
              </w:rPr>
              <w:t>16</w:t>
            </w:r>
          </w:p>
        </w:tc>
        <w:tc>
          <w:tcPr>
            <w:tcW w:w="851" w:type="dxa"/>
          </w:tcPr>
          <w:p w:rsidR="0036799C" w:rsidRPr="00E47C39" w:rsidRDefault="0036799C" w:rsidP="00920B38">
            <w:pPr>
              <w:jc w:val="center"/>
              <w:rPr>
                <w:color w:val="000000"/>
                <w:sz w:val="18"/>
                <w:szCs w:val="20"/>
              </w:rPr>
            </w:pPr>
            <w:r>
              <w:rPr>
                <w:color w:val="000000"/>
                <w:sz w:val="18"/>
                <w:szCs w:val="20"/>
              </w:rPr>
              <w:t>1</w:t>
            </w:r>
          </w:p>
        </w:tc>
      </w:tr>
      <w:tr w:rsidR="0036799C" w:rsidRPr="00E47C39" w:rsidTr="0036799C">
        <w:tc>
          <w:tcPr>
            <w:tcW w:w="2860" w:type="dxa"/>
            <w:shd w:val="clear" w:color="auto" w:fill="auto"/>
          </w:tcPr>
          <w:p w:rsidR="0036799C" w:rsidRPr="00E47C39" w:rsidRDefault="0036799C" w:rsidP="00920B38">
            <w:pPr>
              <w:rPr>
                <w:color w:val="000000"/>
                <w:sz w:val="18"/>
                <w:szCs w:val="20"/>
              </w:rPr>
            </w:pPr>
            <w:r w:rsidRPr="00E47C39">
              <w:rPr>
                <w:color w:val="000000"/>
                <w:sz w:val="18"/>
                <w:szCs w:val="20"/>
              </w:rPr>
              <w:t>Suaugusiųjų mokyklos</w:t>
            </w:r>
          </w:p>
        </w:tc>
        <w:tc>
          <w:tcPr>
            <w:tcW w:w="982" w:type="dxa"/>
            <w:shd w:val="clear" w:color="auto" w:fill="auto"/>
          </w:tcPr>
          <w:p w:rsidR="0036799C" w:rsidRPr="00E47C39" w:rsidRDefault="0036799C" w:rsidP="00920B38">
            <w:pPr>
              <w:jc w:val="center"/>
              <w:rPr>
                <w:color w:val="000000"/>
                <w:sz w:val="18"/>
                <w:szCs w:val="20"/>
              </w:rPr>
            </w:pPr>
            <w:r w:rsidRPr="00E47C39">
              <w:rPr>
                <w:color w:val="000000"/>
                <w:sz w:val="18"/>
                <w:szCs w:val="20"/>
              </w:rPr>
              <w:t>1</w:t>
            </w:r>
          </w:p>
        </w:tc>
        <w:tc>
          <w:tcPr>
            <w:tcW w:w="992" w:type="dxa"/>
            <w:shd w:val="clear" w:color="auto" w:fill="auto"/>
          </w:tcPr>
          <w:p w:rsidR="0036799C" w:rsidRPr="00E47C39" w:rsidRDefault="0036799C" w:rsidP="00920B38">
            <w:pPr>
              <w:jc w:val="center"/>
              <w:rPr>
                <w:color w:val="000000"/>
                <w:sz w:val="18"/>
                <w:szCs w:val="20"/>
              </w:rPr>
            </w:pPr>
            <w:r w:rsidRPr="00E47C39">
              <w:rPr>
                <w:color w:val="000000"/>
                <w:sz w:val="18"/>
                <w:szCs w:val="20"/>
              </w:rPr>
              <w:t>1</w:t>
            </w:r>
          </w:p>
        </w:tc>
        <w:tc>
          <w:tcPr>
            <w:tcW w:w="993" w:type="dxa"/>
          </w:tcPr>
          <w:p w:rsidR="0036799C" w:rsidRPr="00E47C39" w:rsidRDefault="0036799C" w:rsidP="00920B38">
            <w:pPr>
              <w:jc w:val="center"/>
              <w:rPr>
                <w:color w:val="000000"/>
                <w:sz w:val="18"/>
                <w:szCs w:val="20"/>
              </w:rPr>
            </w:pPr>
            <w:r w:rsidRPr="00E47C39">
              <w:rPr>
                <w:color w:val="000000"/>
                <w:sz w:val="18"/>
                <w:szCs w:val="20"/>
              </w:rPr>
              <w:t>1</w:t>
            </w:r>
          </w:p>
        </w:tc>
        <w:tc>
          <w:tcPr>
            <w:tcW w:w="848" w:type="dxa"/>
          </w:tcPr>
          <w:p w:rsidR="0036799C" w:rsidRPr="00E47C39" w:rsidRDefault="0036799C" w:rsidP="00920B38">
            <w:pPr>
              <w:jc w:val="center"/>
              <w:rPr>
                <w:color w:val="000000"/>
                <w:sz w:val="18"/>
                <w:szCs w:val="20"/>
              </w:rPr>
            </w:pPr>
            <w:r w:rsidRPr="00E47C39">
              <w:rPr>
                <w:color w:val="000000"/>
                <w:sz w:val="18"/>
                <w:szCs w:val="20"/>
              </w:rPr>
              <w:t>1</w:t>
            </w:r>
          </w:p>
        </w:tc>
        <w:tc>
          <w:tcPr>
            <w:tcW w:w="992" w:type="dxa"/>
          </w:tcPr>
          <w:p w:rsidR="0036799C" w:rsidRPr="00E47C39" w:rsidRDefault="0036799C" w:rsidP="00920B38">
            <w:pPr>
              <w:jc w:val="center"/>
              <w:rPr>
                <w:color w:val="000000"/>
                <w:sz w:val="18"/>
                <w:szCs w:val="20"/>
              </w:rPr>
            </w:pPr>
            <w:r w:rsidRPr="00E47C39">
              <w:rPr>
                <w:color w:val="000000"/>
                <w:sz w:val="18"/>
                <w:szCs w:val="20"/>
              </w:rPr>
              <w:t>1</w:t>
            </w:r>
          </w:p>
        </w:tc>
        <w:tc>
          <w:tcPr>
            <w:tcW w:w="851" w:type="dxa"/>
          </w:tcPr>
          <w:p w:rsidR="0036799C" w:rsidRPr="00E47C39" w:rsidRDefault="0036799C" w:rsidP="00920B38">
            <w:pPr>
              <w:jc w:val="center"/>
              <w:rPr>
                <w:color w:val="000000"/>
                <w:sz w:val="18"/>
                <w:szCs w:val="20"/>
              </w:rPr>
            </w:pPr>
            <w:r w:rsidRPr="00E47C39">
              <w:rPr>
                <w:color w:val="000000"/>
                <w:sz w:val="18"/>
                <w:szCs w:val="20"/>
              </w:rPr>
              <w:t>1</w:t>
            </w:r>
          </w:p>
        </w:tc>
        <w:tc>
          <w:tcPr>
            <w:tcW w:w="851" w:type="dxa"/>
          </w:tcPr>
          <w:p w:rsidR="0036799C" w:rsidRPr="00E47C39" w:rsidRDefault="0036799C" w:rsidP="00920B38">
            <w:pPr>
              <w:jc w:val="center"/>
              <w:rPr>
                <w:color w:val="000000"/>
                <w:sz w:val="18"/>
                <w:szCs w:val="20"/>
              </w:rPr>
            </w:pPr>
            <w:r>
              <w:rPr>
                <w:color w:val="000000"/>
                <w:sz w:val="18"/>
                <w:szCs w:val="20"/>
              </w:rPr>
              <w:t>1</w:t>
            </w:r>
          </w:p>
        </w:tc>
      </w:tr>
      <w:tr w:rsidR="0036799C" w:rsidRPr="00E47C39" w:rsidTr="0036799C">
        <w:tc>
          <w:tcPr>
            <w:tcW w:w="2860" w:type="dxa"/>
            <w:shd w:val="clear" w:color="auto" w:fill="auto"/>
          </w:tcPr>
          <w:p w:rsidR="0036799C" w:rsidRPr="00E47C39" w:rsidRDefault="0036799C" w:rsidP="00920B38">
            <w:pPr>
              <w:rPr>
                <w:color w:val="000000"/>
                <w:sz w:val="18"/>
                <w:szCs w:val="20"/>
              </w:rPr>
            </w:pPr>
            <w:r w:rsidRPr="00E47C39">
              <w:rPr>
                <w:color w:val="000000"/>
                <w:sz w:val="18"/>
                <w:szCs w:val="20"/>
              </w:rPr>
              <w:t>Gimnazijos</w:t>
            </w:r>
          </w:p>
        </w:tc>
        <w:tc>
          <w:tcPr>
            <w:tcW w:w="982" w:type="dxa"/>
            <w:shd w:val="clear" w:color="auto" w:fill="auto"/>
          </w:tcPr>
          <w:p w:rsidR="0036799C" w:rsidRPr="00E47C39" w:rsidRDefault="0036799C" w:rsidP="00920B38">
            <w:pPr>
              <w:jc w:val="center"/>
              <w:rPr>
                <w:color w:val="000000"/>
                <w:sz w:val="18"/>
                <w:szCs w:val="20"/>
              </w:rPr>
            </w:pPr>
            <w:r w:rsidRPr="00E47C39">
              <w:rPr>
                <w:color w:val="000000"/>
                <w:sz w:val="18"/>
                <w:szCs w:val="20"/>
              </w:rPr>
              <w:t>8</w:t>
            </w:r>
          </w:p>
        </w:tc>
        <w:tc>
          <w:tcPr>
            <w:tcW w:w="992" w:type="dxa"/>
            <w:shd w:val="clear" w:color="auto" w:fill="auto"/>
          </w:tcPr>
          <w:p w:rsidR="0036799C" w:rsidRPr="00E47C39" w:rsidRDefault="0036799C" w:rsidP="00920B38">
            <w:pPr>
              <w:jc w:val="center"/>
              <w:rPr>
                <w:color w:val="000000"/>
                <w:sz w:val="18"/>
                <w:szCs w:val="20"/>
              </w:rPr>
            </w:pPr>
            <w:r w:rsidRPr="00E47C39">
              <w:rPr>
                <w:color w:val="000000"/>
                <w:sz w:val="18"/>
                <w:szCs w:val="20"/>
              </w:rPr>
              <w:t>10</w:t>
            </w:r>
          </w:p>
        </w:tc>
        <w:tc>
          <w:tcPr>
            <w:tcW w:w="993" w:type="dxa"/>
          </w:tcPr>
          <w:p w:rsidR="0036799C" w:rsidRPr="00E47C39" w:rsidRDefault="0036799C" w:rsidP="00920B38">
            <w:pPr>
              <w:jc w:val="center"/>
              <w:rPr>
                <w:color w:val="000000"/>
                <w:sz w:val="18"/>
                <w:szCs w:val="20"/>
              </w:rPr>
            </w:pPr>
            <w:r w:rsidRPr="00E47C39">
              <w:rPr>
                <w:color w:val="000000"/>
                <w:sz w:val="18"/>
                <w:szCs w:val="20"/>
              </w:rPr>
              <w:t>11</w:t>
            </w:r>
          </w:p>
        </w:tc>
        <w:tc>
          <w:tcPr>
            <w:tcW w:w="848" w:type="dxa"/>
          </w:tcPr>
          <w:p w:rsidR="0036799C" w:rsidRPr="00E47C39" w:rsidRDefault="0036799C" w:rsidP="00920B38">
            <w:pPr>
              <w:jc w:val="center"/>
              <w:rPr>
                <w:color w:val="000000"/>
                <w:sz w:val="18"/>
                <w:szCs w:val="20"/>
              </w:rPr>
            </w:pPr>
            <w:r w:rsidRPr="00E47C39">
              <w:rPr>
                <w:color w:val="000000"/>
                <w:sz w:val="18"/>
                <w:szCs w:val="20"/>
              </w:rPr>
              <w:t>12</w:t>
            </w:r>
          </w:p>
        </w:tc>
        <w:tc>
          <w:tcPr>
            <w:tcW w:w="992" w:type="dxa"/>
          </w:tcPr>
          <w:p w:rsidR="0036799C" w:rsidRPr="00E47C39" w:rsidRDefault="0036799C" w:rsidP="00920B38">
            <w:pPr>
              <w:jc w:val="center"/>
              <w:rPr>
                <w:color w:val="000000"/>
                <w:sz w:val="18"/>
                <w:szCs w:val="20"/>
              </w:rPr>
            </w:pPr>
            <w:r w:rsidRPr="00E47C39">
              <w:rPr>
                <w:color w:val="000000"/>
                <w:sz w:val="18"/>
                <w:szCs w:val="20"/>
              </w:rPr>
              <w:t>11</w:t>
            </w:r>
          </w:p>
        </w:tc>
        <w:tc>
          <w:tcPr>
            <w:tcW w:w="851" w:type="dxa"/>
          </w:tcPr>
          <w:p w:rsidR="0036799C" w:rsidRPr="00E47C39" w:rsidRDefault="0036799C" w:rsidP="00920B38">
            <w:pPr>
              <w:jc w:val="center"/>
              <w:rPr>
                <w:color w:val="000000"/>
                <w:sz w:val="18"/>
                <w:szCs w:val="20"/>
              </w:rPr>
            </w:pPr>
            <w:r w:rsidRPr="00E47C39">
              <w:rPr>
                <w:color w:val="000000"/>
                <w:sz w:val="18"/>
                <w:szCs w:val="20"/>
              </w:rPr>
              <w:t>12</w:t>
            </w:r>
          </w:p>
        </w:tc>
        <w:tc>
          <w:tcPr>
            <w:tcW w:w="851" w:type="dxa"/>
          </w:tcPr>
          <w:p w:rsidR="0036799C" w:rsidRPr="00E47C39" w:rsidRDefault="0036799C" w:rsidP="00920B38">
            <w:pPr>
              <w:jc w:val="center"/>
              <w:rPr>
                <w:color w:val="000000"/>
                <w:sz w:val="18"/>
                <w:szCs w:val="20"/>
              </w:rPr>
            </w:pPr>
            <w:r>
              <w:rPr>
                <w:color w:val="000000"/>
                <w:sz w:val="18"/>
                <w:szCs w:val="20"/>
              </w:rPr>
              <w:t>20</w:t>
            </w:r>
          </w:p>
        </w:tc>
      </w:tr>
      <w:tr w:rsidR="0036799C" w:rsidRPr="00E47C39" w:rsidTr="0036799C">
        <w:tc>
          <w:tcPr>
            <w:tcW w:w="2860" w:type="dxa"/>
            <w:shd w:val="clear" w:color="auto" w:fill="auto"/>
          </w:tcPr>
          <w:p w:rsidR="0036799C" w:rsidRPr="00E47C39" w:rsidRDefault="0036799C" w:rsidP="00920B38">
            <w:pPr>
              <w:rPr>
                <w:color w:val="000000"/>
                <w:sz w:val="18"/>
                <w:szCs w:val="20"/>
              </w:rPr>
            </w:pPr>
            <w:r w:rsidRPr="00E47C39">
              <w:rPr>
                <w:color w:val="000000"/>
                <w:sz w:val="18"/>
                <w:szCs w:val="20"/>
              </w:rPr>
              <w:t>Neformaliojo švietimo įstaigos</w:t>
            </w:r>
          </w:p>
        </w:tc>
        <w:tc>
          <w:tcPr>
            <w:tcW w:w="982" w:type="dxa"/>
            <w:shd w:val="clear" w:color="auto" w:fill="auto"/>
          </w:tcPr>
          <w:p w:rsidR="0036799C" w:rsidRPr="00E47C39" w:rsidRDefault="0036799C" w:rsidP="00920B38">
            <w:pPr>
              <w:jc w:val="center"/>
              <w:rPr>
                <w:color w:val="000000"/>
                <w:sz w:val="18"/>
                <w:szCs w:val="20"/>
              </w:rPr>
            </w:pPr>
            <w:r w:rsidRPr="00E47C39">
              <w:rPr>
                <w:color w:val="000000"/>
                <w:sz w:val="18"/>
                <w:szCs w:val="20"/>
              </w:rPr>
              <w:t>19</w:t>
            </w:r>
          </w:p>
        </w:tc>
        <w:tc>
          <w:tcPr>
            <w:tcW w:w="992" w:type="dxa"/>
            <w:shd w:val="clear" w:color="auto" w:fill="auto"/>
          </w:tcPr>
          <w:p w:rsidR="0036799C" w:rsidRPr="00E47C39" w:rsidRDefault="0036799C" w:rsidP="00920B38">
            <w:pPr>
              <w:jc w:val="center"/>
              <w:rPr>
                <w:color w:val="000000"/>
                <w:sz w:val="18"/>
                <w:szCs w:val="20"/>
              </w:rPr>
            </w:pPr>
            <w:r w:rsidRPr="00E47C39">
              <w:rPr>
                <w:color w:val="000000"/>
                <w:sz w:val="18"/>
                <w:szCs w:val="20"/>
              </w:rPr>
              <w:t>19</w:t>
            </w:r>
          </w:p>
        </w:tc>
        <w:tc>
          <w:tcPr>
            <w:tcW w:w="993" w:type="dxa"/>
          </w:tcPr>
          <w:p w:rsidR="0036799C" w:rsidRPr="00E47C39" w:rsidRDefault="0036799C" w:rsidP="00920B38">
            <w:pPr>
              <w:jc w:val="center"/>
              <w:rPr>
                <w:color w:val="000000"/>
                <w:sz w:val="18"/>
                <w:szCs w:val="20"/>
              </w:rPr>
            </w:pPr>
            <w:r w:rsidRPr="00E47C39">
              <w:rPr>
                <w:color w:val="000000"/>
                <w:sz w:val="18"/>
                <w:szCs w:val="20"/>
              </w:rPr>
              <w:t>19</w:t>
            </w:r>
          </w:p>
        </w:tc>
        <w:tc>
          <w:tcPr>
            <w:tcW w:w="848" w:type="dxa"/>
          </w:tcPr>
          <w:p w:rsidR="0036799C" w:rsidRPr="00E47C39" w:rsidRDefault="0036799C" w:rsidP="00920B38">
            <w:pPr>
              <w:jc w:val="center"/>
              <w:rPr>
                <w:color w:val="000000"/>
                <w:sz w:val="18"/>
                <w:szCs w:val="20"/>
              </w:rPr>
            </w:pPr>
            <w:r w:rsidRPr="00E47C39">
              <w:rPr>
                <w:color w:val="000000"/>
                <w:sz w:val="18"/>
                <w:szCs w:val="20"/>
              </w:rPr>
              <w:t>17</w:t>
            </w:r>
          </w:p>
        </w:tc>
        <w:tc>
          <w:tcPr>
            <w:tcW w:w="992" w:type="dxa"/>
          </w:tcPr>
          <w:p w:rsidR="0036799C" w:rsidRPr="00E47C39" w:rsidRDefault="0036799C" w:rsidP="00920B38">
            <w:pPr>
              <w:jc w:val="center"/>
              <w:rPr>
                <w:color w:val="000000"/>
                <w:sz w:val="18"/>
                <w:szCs w:val="20"/>
              </w:rPr>
            </w:pPr>
            <w:r w:rsidRPr="00E47C39">
              <w:rPr>
                <w:color w:val="000000"/>
                <w:sz w:val="18"/>
                <w:szCs w:val="20"/>
              </w:rPr>
              <w:t>17</w:t>
            </w:r>
          </w:p>
        </w:tc>
        <w:tc>
          <w:tcPr>
            <w:tcW w:w="851" w:type="dxa"/>
          </w:tcPr>
          <w:p w:rsidR="0036799C" w:rsidRPr="00E47C39" w:rsidRDefault="0036799C" w:rsidP="00920B38">
            <w:pPr>
              <w:jc w:val="center"/>
              <w:rPr>
                <w:color w:val="000000"/>
                <w:sz w:val="18"/>
                <w:szCs w:val="20"/>
              </w:rPr>
            </w:pPr>
            <w:r w:rsidRPr="00E47C39">
              <w:rPr>
                <w:color w:val="000000"/>
                <w:sz w:val="18"/>
                <w:szCs w:val="20"/>
              </w:rPr>
              <w:t>15</w:t>
            </w:r>
          </w:p>
        </w:tc>
        <w:tc>
          <w:tcPr>
            <w:tcW w:w="851" w:type="dxa"/>
          </w:tcPr>
          <w:p w:rsidR="0036799C" w:rsidRPr="00E47C39" w:rsidRDefault="0036799C" w:rsidP="00920B38">
            <w:pPr>
              <w:jc w:val="center"/>
              <w:rPr>
                <w:color w:val="000000"/>
                <w:sz w:val="18"/>
                <w:szCs w:val="20"/>
              </w:rPr>
            </w:pPr>
            <w:r>
              <w:rPr>
                <w:color w:val="000000"/>
                <w:sz w:val="18"/>
                <w:szCs w:val="20"/>
              </w:rPr>
              <w:t>15</w:t>
            </w:r>
          </w:p>
        </w:tc>
      </w:tr>
      <w:tr w:rsidR="0036799C" w:rsidRPr="00E47C39" w:rsidTr="0036799C">
        <w:tc>
          <w:tcPr>
            <w:tcW w:w="2860" w:type="dxa"/>
            <w:shd w:val="clear" w:color="auto" w:fill="auto"/>
          </w:tcPr>
          <w:p w:rsidR="0036799C" w:rsidRPr="00E47C39" w:rsidRDefault="0036799C" w:rsidP="005F464C">
            <w:pPr>
              <w:rPr>
                <w:color w:val="000000"/>
                <w:sz w:val="18"/>
                <w:szCs w:val="20"/>
              </w:rPr>
            </w:pPr>
            <w:r w:rsidRPr="00E47C39">
              <w:rPr>
                <w:color w:val="000000"/>
                <w:sz w:val="18"/>
                <w:szCs w:val="20"/>
              </w:rPr>
              <w:t xml:space="preserve">Kitos valdymo įstaigos </w:t>
            </w:r>
          </w:p>
        </w:tc>
        <w:tc>
          <w:tcPr>
            <w:tcW w:w="982" w:type="dxa"/>
            <w:shd w:val="clear" w:color="auto" w:fill="auto"/>
          </w:tcPr>
          <w:p w:rsidR="0036799C" w:rsidRPr="00E47C39" w:rsidRDefault="0036799C" w:rsidP="00920B38">
            <w:pPr>
              <w:jc w:val="center"/>
              <w:rPr>
                <w:color w:val="000000"/>
                <w:sz w:val="18"/>
                <w:szCs w:val="20"/>
              </w:rPr>
            </w:pPr>
            <w:r w:rsidRPr="00E47C39">
              <w:rPr>
                <w:color w:val="000000"/>
                <w:sz w:val="18"/>
                <w:szCs w:val="20"/>
              </w:rPr>
              <w:t>2</w:t>
            </w:r>
          </w:p>
        </w:tc>
        <w:tc>
          <w:tcPr>
            <w:tcW w:w="992" w:type="dxa"/>
            <w:shd w:val="clear" w:color="auto" w:fill="auto"/>
          </w:tcPr>
          <w:p w:rsidR="0036799C" w:rsidRPr="00E47C39" w:rsidRDefault="0036799C" w:rsidP="00920B38">
            <w:pPr>
              <w:jc w:val="center"/>
              <w:rPr>
                <w:color w:val="000000"/>
                <w:sz w:val="18"/>
                <w:szCs w:val="20"/>
              </w:rPr>
            </w:pPr>
            <w:r w:rsidRPr="00E47C39">
              <w:rPr>
                <w:color w:val="000000"/>
                <w:sz w:val="18"/>
                <w:szCs w:val="20"/>
              </w:rPr>
              <w:t>2</w:t>
            </w:r>
          </w:p>
        </w:tc>
        <w:tc>
          <w:tcPr>
            <w:tcW w:w="993" w:type="dxa"/>
          </w:tcPr>
          <w:p w:rsidR="0036799C" w:rsidRPr="00E47C39" w:rsidRDefault="0036799C" w:rsidP="00920B38">
            <w:pPr>
              <w:jc w:val="center"/>
              <w:rPr>
                <w:color w:val="000000"/>
                <w:sz w:val="18"/>
                <w:szCs w:val="20"/>
              </w:rPr>
            </w:pPr>
            <w:r w:rsidRPr="00E47C39">
              <w:rPr>
                <w:color w:val="000000"/>
                <w:sz w:val="18"/>
                <w:szCs w:val="20"/>
              </w:rPr>
              <w:t>2</w:t>
            </w:r>
          </w:p>
        </w:tc>
        <w:tc>
          <w:tcPr>
            <w:tcW w:w="848" w:type="dxa"/>
          </w:tcPr>
          <w:p w:rsidR="0036799C" w:rsidRPr="00E47C39" w:rsidRDefault="0036799C" w:rsidP="00920B38">
            <w:pPr>
              <w:jc w:val="center"/>
              <w:rPr>
                <w:color w:val="000000"/>
                <w:sz w:val="18"/>
                <w:szCs w:val="20"/>
              </w:rPr>
            </w:pPr>
            <w:r w:rsidRPr="00E47C39">
              <w:rPr>
                <w:color w:val="000000"/>
                <w:sz w:val="18"/>
                <w:szCs w:val="20"/>
              </w:rPr>
              <w:t>2</w:t>
            </w:r>
          </w:p>
        </w:tc>
        <w:tc>
          <w:tcPr>
            <w:tcW w:w="992" w:type="dxa"/>
          </w:tcPr>
          <w:p w:rsidR="0036799C" w:rsidRPr="00E47C39" w:rsidRDefault="0036799C" w:rsidP="00920B38">
            <w:pPr>
              <w:jc w:val="center"/>
              <w:rPr>
                <w:color w:val="000000"/>
                <w:sz w:val="18"/>
                <w:szCs w:val="20"/>
              </w:rPr>
            </w:pPr>
            <w:r w:rsidRPr="00E47C39">
              <w:rPr>
                <w:color w:val="000000"/>
                <w:sz w:val="18"/>
                <w:szCs w:val="20"/>
              </w:rPr>
              <w:t>2</w:t>
            </w:r>
          </w:p>
        </w:tc>
        <w:tc>
          <w:tcPr>
            <w:tcW w:w="851" w:type="dxa"/>
          </w:tcPr>
          <w:p w:rsidR="0036799C" w:rsidRPr="00E47C39" w:rsidRDefault="0036799C" w:rsidP="00920B38">
            <w:pPr>
              <w:jc w:val="center"/>
              <w:rPr>
                <w:color w:val="000000"/>
                <w:sz w:val="18"/>
                <w:szCs w:val="20"/>
              </w:rPr>
            </w:pPr>
            <w:r w:rsidRPr="00E47C39">
              <w:rPr>
                <w:color w:val="000000"/>
                <w:sz w:val="18"/>
                <w:szCs w:val="20"/>
              </w:rPr>
              <w:t>2</w:t>
            </w:r>
          </w:p>
        </w:tc>
        <w:tc>
          <w:tcPr>
            <w:tcW w:w="851" w:type="dxa"/>
          </w:tcPr>
          <w:p w:rsidR="0036799C" w:rsidRPr="00E47C39" w:rsidRDefault="0036799C" w:rsidP="00920B38">
            <w:pPr>
              <w:jc w:val="center"/>
              <w:rPr>
                <w:color w:val="000000"/>
                <w:sz w:val="18"/>
                <w:szCs w:val="20"/>
              </w:rPr>
            </w:pPr>
            <w:r>
              <w:rPr>
                <w:color w:val="000000"/>
                <w:sz w:val="18"/>
                <w:szCs w:val="20"/>
              </w:rPr>
              <w:t>2</w:t>
            </w:r>
          </w:p>
        </w:tc>
      </w:tr>
      <w:tr w:rsidR="0036799C" w:rsidRPr="00E47C39" w:rsidTr="0036799C">
        <w:tc>
          <w:tcPr>
            <w:tcW w:w="2860" w:type="dxa"/>
            <w:shd w:val="clear" w:color="auto" w:fill="auto"/>
          </w:tcPr>
          <w:p w:rsidR="0036799C" w:rsidRPr="00E47C39" w:rsidRDefault="0036799C" w:rsidP="00920B38">
            <w:pPr>
              <w:rPr>
                <w:color w:val="000000"/>
                <w:sz w:val="18"/>
                <w:szCs w:val="20"/>
              </w:rPr>
            </w:pPr>
            <w:r w:rsidRPr="00E47C39">
              <w:rPr>
                <w:color w:val="000000"/>
                <w:sz w:val="18"/>
                <w:szCs w:val="20"/>
              </w:rPr>
              <w:t xml:space="preserve"> Specialiosios įstaigos</w:t>
            </w:r>
          </w:p>
        </w:tc>
        <w:tc>
          <w:tcPr>
            <w:tcW w:w="982" w:type="dxa"/>
            <w:shd w:val="clear" w:color="auto" w:fill="auto"/>
          </w:tcPr>
          <w:p w:rsidR="0036799C" w:rsidRPr="00E47C39" w:rsidRDefault="0036799C" w:rsidP="00920B38">
            <w:pPr>
              <w:jc w:val="center"/>
              <w:rPr>
                <w:color w:val="000000"/>
                <w:sz w:val="18"/>
                <w:szCs w:val="20"/>
              </w:rPr>
            </w:pPr>
          </w:p>
        </w:tc>
        <w:tc>
          <w:tcPr>
            <w:tcW w:w="992" w:type="dxa"/>
            <w:shd w:val="clear" w:color="auto" w:fill="auto"/>
          </w:tcPr>
          <w:p w:rsidR="0036799C" w:rsidRPr="00E47C39" w:rsidRDefault="0036799C" w:rsidP="00920B38">
            <w:pPr>
              <w:jc w:val="center"/>
              <w:rPr>
                <w:color w:val="000000"/>
                <w:sz w:val="18"/>
                <w:szCs w:val="20"/>
              </w:rPr>
            </w:pPr>
            <w:r w:rsidRPr="00E47C39">
              <w:rPr>
                <w:color w:val="000000"/>
                <w:sz w:val="18"/>
                <w:szCs w:val="20"/>
              </w:rPr>
              <w:t>6</w:t>
            </w:r>
          </w:p>
        </w:tc>
        <w:tc>
          <w:tcPr>
            <w:tcW w:w="993" w:type="dxa"/>
          </w:tcPr>
          <w:p w:rsidR="0036799C" w:rsidRPr="00E47C39" w:rsidRDefault="0036799C" w:rsidP="00920B38">
            <w:pPr>
              <w:jc w:val="center"/>
              <w:rPr>
                <w:color w:val="000000"/>
                <w:sz w:val="18"/>
                <w:szCs w:val="20"/>
              </w:rPr>
            </w:pPr>
            <w:r w:rsidRPr="00E47C39">
              <w:rPr>
                <w:color w:val="000000"/>
                <w:sz w:val="18"/>
                <w:szCs w:val="20"/>
              </w:rPr>
              <w:t>7</w:t>
            </w:r>
          </w:p>
        </w:tc>
        <w:tc>
          <w:tcPr>
            <w:tcW w:w="848" w:type="dxa"/>
          </w:tcPr>
          <w:p w:rsidR="0036799C" w:rsidRPr="00E47C39" w:rsidRDefault="0036799C" w:rsidP="00920B38">
            <w:pPr>
              <w:jc w:val="center"/>
              <w:rPr>
                <w:color w:val="000000"/>
                <w:sz w:val="18"/>
                <w:szCs w:val="20"/>
              </w:rPr>
            </w:pPr>
            <w:r w:rsidRPr="00E47C39">
              <w:rPr>
                <w:color w:val="000000"/>
                <w:sz w:val="18"/>
                <w:szCs w:val="20"/>
              </w:rPr>
              <w:t>6</w:t>
            </w:r>
          </w:p>
        </w:tc>
        <w:tc>
          <w:tcPr>
            <w:tcW w:w="992" w:type="dxa"/>
          </w:tcPr>
          <w:p w:rsidR="0036799C" w:rsidRPr="00E47C39" w:rsidRDefault="0036799C" w:rsidP="00920B38">
            <w:pPr>
              <w:jc w:val="center"/>
              <w:rPr>
                <w:color w:val="000000"/>
                <w:sz w:val="18"/>
                <w:szCs w:val="20"/>
              </w:rPr>
            </w:pPr>
            <w:r w:rsidRPr="00E47C39">
              <w:rPr>
                <w:color w:val="000000"/>
                <w:sz w:val="18"/>
                <w:szCs w:val="20"/>
              </w:rPr>
              <w:t>7</w:t>
            </w:r>
          </w:p>
        </w:tc>
        <w:tc>
          <w:tcPr>
            <w:tcW w:w="851" w:type="dxa"/>
          </w:tcPr>
          <w:p w:rsidR="0036799C" w:rsidRPr="00E47C39" w:rsidRDefault="0036799C" w:rsidP="00920B38">
            <w:pPr>
              <w:jc w:val="center"/>
              <w:rPr>
                <w:color w:val="000000"/>
                <w:sz w:val="18"/>
                <w:szCs w:val="20"/>
              </w:rPr>
            </w:pPr>
            <w:r w:rsidRPr="00E47C39">
              <w:rPr>
                <w:color w:val="000000"/>
                <w:sz w:val="18"/>
                <w:szCs w:val="20"/>
              </w:rPr>
              <w:t>7</w:t>
            </w:r>
          </w:p>
        </w:tc>
        <w:tc>
          <w:tcPr>
            <w:tcW w:w="851" w:type="dxa"/>
          </w:tcPr>
          <w:p w:rsidR="0036799C" w:rsidRPr="00E47C39" w:rsidRDefault="0036799C" w:rsidP="00920B38">
            <w:pPr>
              <w:jc w:val="center"/>
              <w:rPr>
                <w:color w:val="000000"/>
                <w:sz w:val="18"/>
                <w:szCs w:val="20"/>
              </w:rPr>
            </w:pPr>
            <w:r>
              <w:rPr>
                <w:color w:val="000000"/>
                <w:sz w:val="18"/>
                <w:szCs w:val="20"/>
              </w:rPr>
              <w:t>6</w:t>
            </w:r>
          </w:p>
        </w:tc>
      </w:tr>
      <w:tr w:rsidR="0036799C" w:rsidRPr="00E47C39" w:rsidTr="0036799C">
        <w:tc>
          <w:tcPr>
            <w:tcW w:w="2860" w:type="dxa"/>
            <w:shd w:val="clear" w:color="auto" w:fill="CC99FF"/>
          </w:tcPr>
          <w:p w:rsidR="0036799C" w:rsidRPr="00E47C39" w:rsidRDefault="005F464C" w:rsidP="00920B38">
            <w:pPr>
              <w:spacing w:line="312" w:lineRule="auto"/>
              <w:jc w:val="right"/>
              <w:rPr>
                <w:b/>
                <w:color w:val="000000"/>
                <w:sz w:val="18"/>
                <w:szCs w:val="20"/>
              </w:rPr>
            </w:pPr>
            <w:r>
              <w:rPr>
                <w:b/>
                <w:color w:val="000000"/>
                <w:sz w:val="18"/>
                <w:szCs w:val="20"/>
              </w:rPr>
              <w:t>Iš viso</w:t>
            </w:r>
          </w:p>
        </w:tc>
        <w:tc>
          <w:tcPr>
            <w:tcW w:w="982" w:type="dxa"/>
            <w:shd w:val="clear" w:color="auto" w:fill="CC99FF"/>
          </w:tcPr>
          <w:p w:rsidR="0036799C" w:rsidRPr="00E47C39" w:rsidRDefault="0036799C" w:rsidP="00920B38">
            <w:pPr>
              <w:spacing w:line="312" w:lineRule="auto"/>
              <w:jc w:val="center"/>
              <w:rPr>
                <w:b/>
                <w:color w:val="000000"/>
                <w:sz w:val="18"/>
                <w:szCs w:val="20"/>
              </w:rPr>
            </w:pPr>
            <w:r w:rsidRPr="00E47C39">
              <w:rPr>
                <w:b/>
                <w:color w:val="000000"/>
                <w:sz w:val="18"/>
                <w:szCs w:val="20"/>
              </w:rPr>
              <w:fldChar w:fldCharType="begin"/>
            </w:r>
            <w:r w:rsidRPr="00E47C39">
              <w:rPr>
                <w:b/>
                <w:color w:val="000000"/>
                <w:sz w:val="18"/>
                <w:szCs w:val="20"/>
              </w:rPr>
              <w:instrText xml:space="preserve"> =SUM(ABOVE) </w:instrText>
            </w:r>
            <w:r w:rsidRPr="00E47C39">
              <w:rPr>
                <w:b/>
                <w:color w:val="000000"/>
                <w:sz w:val="18"/>
                <w:szCs w:val="20"/>
              </w:rPr>
              <w:fldChar w:fldCharType="separate"/>
            </w:r>
            <w:r w:rsidRPr="00E47C39">
              <w:rPr>
                <w:b/>
                <w:noProof/>
                <w:color w:val="000000"/>
                <w:sz w:val="18"/>
                <w:szCs w:val="20"/>
              </w:rPr>
              <w:t>177</w:t>
            </w:r>
            <w:r w:rsidRPr="00E47C39">
              <w:rPr>
                <w:b/>
                <w:color w:val="000000"/>
                <w:sz w:val="18"/>
                <w:szCs w:val="20"/>
              </w:rPr>
              <w:fldChar w:fldCharType="end"/>
            </w:r>
          </w:p>
        </w:tc>
        <w:tc>
          <w:tcPr>
            <w:tcW w:w="992" w:type="dxa"/>
            <w:shd w:val="clear" w:color="auto" w:fill="CC99FF"/>
          </w:tcPr>
          <w:p w:rsidR="0036799C" w:rsidRPr="00E47C39" w:rsidRDefault="0036799C" w:rsidP="00920B38">
            <w:pPr>
              <w:spacing w:line="312" w:lineRule="auto"/>
              <w:jc w:val="center"/>
              <w:rPr>
                <w:b/>
                <w:color w:val="000000"/>
                <w:sz w:val="18"/>
                <w:szCs w:val="20"/>
              </w:rPr>
            </w:pPr>
            <w:r w:rsidRPr="00E47C39">
              <w:rPr>
                <w:b/>
                <w:color w:val="000000"/>
                <w:sz w:val="18"/>
                <w:szCs w:val="20"/>
              </w:rPr>
              <w:t>182</w:t>
            </w:r>
          </w:p>
        </w:tc>
        <w:tc>
          <w:tcPr>
            <w:tcW w:w="993" w:type="dxa"/>
            <w:shd w:val="clear" w:color="auto" w:fill="CC99FF"/>
          </w:tcPr>
          <w:p w:rsidR="0036799C" w:rsidRPr="00E47C39" w:rsidRDefault="0036799C" w:rsidP="00920B38">
            <w:pPr>
              <w:spacing w:line="312" w:lineRule="auto"/>
              <w:jc w:val="center"/>
              <w:rPr>
                <w:b/>
                <w:color w:val="000000"/>
                <w:sz w:val="18"/>
                <w:szCs w:val="20"/>
              </w:rPr>
            </w:pPr>
            <w:r w:rsidRPr="00E47C39">
              <w:rPr>
                <w:b/>
                <w:color w:val="000000"/>
                <w:sz w:val="18"/>
                <w:szCs w:val="20"/>
              </w:rPr>
              <w:t>182</w:t>
            </w:r>
          </w:p>
        </w:tc>
        <w:tc>
          <w:tcPr>
            <w:tcW w:w="848" w:type="dxa"/>
            <w:shd w:val="clear" w:color="auto" w:fill="CC99FF"/>
          </w:tcPr>
          <w:p w:rsidR="0036799C" w:rsidRPr="00E47C39" w:rsidRDefault="0036799C" w:rsidP="00920B38">
            <w:pPr>
              <w:spacing w:line="312" w:lineRule="auto"/>
              <w:jc w:val="center"/>
              <w:rPr>
                <w:b/>
                <w:color w:val="000000"/>
                <w:sz w:val="18"/>
                <w:szCs w:val="20"/>
              </w:rPr>
            </w:pPr>
            <w:r w:rsidRPr="00E47C39">
              <w:rPr>
                <w:b/>
                <w:color w:val="000000"/>
                <w:sz w:val="18"/>
                <w:szCs w:val="20"/>
              </w:rPr>
              <w:t>179</w:t>
            </w:r>
          </w:p>
        </w:tc>
        <w:tc>
          <w:tcPr>
            <w:tcW w:w="992" w:type="dxa"/>
            <w:shd w:val="clear" w:color="auto" w:fill="CC99FF"/>
          </w:tcPr>
          <w:p w:rsidR="0036799C" w:rsidRPr="00E47C39" w:rsidRDefault="0036799C" w:rsidP="00920B38">
            <w:pPr>
              <w:spacing w:line="312" w:lineRule="auto"/>
              <w:jc w:val="center"/>
              <w:rPr>
                <w:b/>
                <w:color w:val="000000"/>
                <w:sz w:val="18"/>
                <w:szCs w:val="20"/>
              </w:rPr>
            </w:pPr>
            <w:r w:rsidRPr="00E47C39">
              <w:rPr>
                <w:b/>
                <w:color w:val="000000"/>
                <w:sz w:val="18"/>
                <w:szCs w:val="20"/>
              </w:rPr>
              <w:t>174</w:t>
            </w:r>
          </w:p>
        </w:tc>
        <w:tc>
          <w:tcPr>
            <w:tcW w:w="851" w:type="dxa"/>
            <w:shd w:val="clear" w:color="auto" w:fill="CC99FF"/>
          </w:tcPr>
          <w:p w:rsidR="0036799C" w:rsidRPr="00E47C39" w:rsidRDefault="0036799C" w:rsidP="00920B38">
            <w:pPr>
              <w:spacing w:line="312" w:lineRule="auto"/>
              <w:jc w:val="center"/>
              <w:rPr>
                <w:b/>
                <w:color w:val="000000"/>
                <w:sz w:val="18"/>
                <w:szCs w:val="20"/>
              </w:rPr>
            </w:pPr>
            <w:r w:rsidRPr="00E47C39">
              <w:rPr>
                <w:b/>
                <w:color w:val="000000"/>
                <w:sz w:val="18"/>
                <w:szCs w:val="20"/>
              </w:rPr>
              <w:t>172</w:t>
            </w:r>
          </w:p>
        </w:tc>
        <w:tc>
          <w:tcPr>
            <w:tcW w:w="851" w:type="dxa"/>
            <w:shd w:val="clear" w:color="auto" w:fill="CC99FF"/>
          </w:tcPr>
          <w:p w:rsidR="0036799C" w:rsidRPr="00E47C39" w:rsidRDefault="0036799C" w:rsidP="00920B38">
            <w:pPr>
              <w:spacing w:line="312" w:lineRule="auto"/>
              <w:jc w:val="center"/>
              <w:rPr>
                <w:b/>
                <w:color w:val="000000"/>
                <w:sz w:val="18"/>
                <w:szCs w:val="20"/>
              </w:rPr>
            </w:pPr>
            <w:r>
              <w:rPr>
                <w:b/>
                <w:color w:val="000000"/>
                <w:sz w:val="18"/>
                <w:szCs w:val="20"/>
              </w:rPr>
              <w:t>171</w:t>
            </w:r>
          </w:p>
        </w:tc>
      </w:tr>
    </w:tbl>
    <w:p w:rsidR="00E47C39" w:rsidRDefault="00E47C39" w:rsidP="005C7021">
      <w:pPr>
        <w:spacing w:line="312" w:lineRule="auto"/>
        <w:rPr>
          <w:b/>
          <w:color w:val="000000"/>
          <w:szCs w:val="20"/>
          <w:lang w:eastAsia="zh-CN"/>
        </w:rPr>
      </w:pPr>
    </w:p>
    <w:p w:rsidR="00F53D64" w:rsidRDefault="00F53D64" w:rsidP="00F53D64">
      <w:pPr>
        <w:spacing w:line="312" w:lineRule="auto"/>
        <w:jc w:val="center"/>
        <w:rPr>
          <w:b/>
          <w:color w:val="000000"/>
          <w:szCs w:val="20"/>
          <w:lang w:eastAsia="zh-CN"/>
        </w:rPr>
      </w:pPr>
      <w:r w:rsidRPr="00452F2A">
        <w:rPr>
          <w:b/>
          <w:color w:val="000000"/>
          <w:szCs w:val="20"/>
          <w:lang w:eastAsia="zh-CN"/>
        </w:rPr>
        <w:t>Įstaigų kaita 200</w:t>
      </w:r>
      <w:r>
        <w:rPr>
          <w:b/>
          <w:color w:val="000000"/>
          <w:szCs w:val="20"/>
          <w:lang w:eastAsia="zh-CN"/>
        </w:rPr>
        <w:t>5</w:t>
      </w:r>
      <w:r w:rsidR="005F464C">
        <w:rPr>
          <w:b/>
          <w:color w:val="000000"/>
          <w:szCs w:val="20"/>
          <w:lang w:eastAsia="zh-CN"/>
        </w:rPr>
        <w:t>–</w:t>
      </w:r>
      <w:r w:rsidRPr="00452F2A">
        <w:rPr>
          <w:b/>
          <w:color w:val="000000"/>
          <w:szCs w:val="20"/>
          <w:lang w:eastAsia="zh-CN"/>
        </w:rPr>
        <w:t>2015 metais</w:t>
      </w:r>
    </w:p>
    <w:p w:rsidR="00E47C39" w:rsidRDefault="00E47C39" w:rsidP="005C7021">
      <w:pPr>
        <w:spacing w:line="312" w:lineRule="auto"/>
        <w:rPr>
          <w:b/>
          <w:color w:val="000000"/>
          <w:szCs w:val="20"/>
          <w:lang w:eastAsia="zh-CN"/>
        </w:rPr>
      </w:pPr>
    </w:p>
    <w:tbl>
      <w:tblPr>
        <w:tblW w:w="10334" w:type="dxa"/>
        <w:jc w:val="center"/>
        <w:tblInd w:w="-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666"/>
        <w:gridCol w:w="745"/>
        <w:gridCol w:w="799"/>
        <w:gridCol w:w="735"/>
        <w:gridCol w:w="794"/>
        <w:gridCol w:w="851"/>
        <w:gridCol w:w="809"/>
        <w:gridCol w:w="721"/>
        <w:gridCol w:w="796"/>
        <w:gridCol w:w="762"/>
        <w:gridCol w:w="806"/>
        <w:gridCol w:w="850"/>
      </w:tblGrid>
      <w:tr w:rsidR="00634A55" w:rsidRPr="00452F2A" w:rsidTr="00634A55">
        <w:trPr>
          <w:jc w:val="center"/>
        </w:trPr>
        <w:tc>
          <w:tcPr>
            <w:tcW w:w="1666" w:type="dxa"/>
            <w:shd w:val="clear" w:color="auto" w:fill="auto"/>
          </w:tcPr>
          <w:p w:rsidR="00634A55" w:rsidRPr="00F53D64" w:rsidRDefault="00634A55" w:rsidP="00452F2A">
            <w:pPr>
              <w:spacing w:line="312" w:lineRule="auto"/>
              <w:jc w:val="center"/>
              <w:rPr>
                <w:b/>
                <w:color w:val="000000"/>
                <w:sz w:val="16"/>
                <w:szCs w:val="16"/>
                <w:lang w:eastAsia="zh-CN"/>
              </w:rPr>
            </w:pPr>
            <w:r w:rsidRPr="00F53D64">
              <w:rPr>
                <w:b/>
                <w:color w:val="000000"/>
                <w:sz w:val="16"/>
                <w:szCs w:val="16"/>
                <w:lang w:eastAsia="zh-CN"/>
              </w:rPr>
              <w:t>Įstaigos tipas</w:t>
            </w:r>
          </w:p>
        </w:tc>
        <w:tc>
          <w:tcPr>
            <w:tcW w:w="745" w:type="dxa"/>
            <w:shd w:val="clear" w:color="auto" w:fill="auto"/>
          </w:tcPr>
          <w:p w:rsidR="00634A55" w:rsidRPr="00F53D64" w:rsidRDefault="00634A55" w:rsidP="00634A55">
            <w:pPr>
              <w:spacing w:line="312" w:lineRule="auto"/>
              <w:jc w:val="center"/>
              <w:rPr>
                <w:b/>
                <w:color w:val="000000"/>
                <w:sz w:val="16"/>
                <w:szCs w:val="16"/>
                <w:lang w:eastAsia="zh-CN"/>
              </w:rPr>
            </w:pPr>
            <w:r w:rsidRPr="00F53D64">
              <w:rPr>
                <w:b/>
                <w:color w:val="000000"/>
                <w:sz w:val="16"/>
                <w:szCs w:val="16"/>
                <w:lang w:eastAsia="zh-CN"/>
              </w:rPr>
              <w:t>2005m.</w:t>
            </w:r>
          </w:p>
        </w:tc>
        <w:tc>
          <w:tcPr>
            <w:tcW w:w="799" w:type="dxa"/>
            <w:shd w:val="clear" w:color="auto" w:fill="auto"/>
          </w:tcPr>
          <w:p w:rsidR="00634A55" w:rsidRPr="00F53D64" w:rsidRDefault="00634A55" w:rsidP="00452F2A">
            <w:pPr>
              <w:spacing w:line="312" w:lineRule="auto"/>
              <w:jc w:val="center"/>
              <w:rPr>
                <w:b/>
                <w:color w:val="000000"/>
                <w:sz w:val="16"/>
                <w:szCs w:val="16"/>
                <w:lang w:eastAsia="zh-CN"/>
              </w:rPr>
            </w:pPr>
            <w:r>
              <w:rPr>
                <w:b/>
                <w:color w:val="000000"/>
                <w:sz w:val="16"/>
                <w:szCs w:val="16"/>
                <w:lang w:eastAsia="zh-CN"/>
              </w:rPr>
              <w:t>2006</w:t>
            </w:r>
            <w:r w:rsidRPr="00F53D64">
              <w:rPr>
                <w:b/>
                <w:color w:val="000000"/>
                <w:sz w:val="16"/>
                <w:szCs w:val="16"/>
                <w:lang w:eastAsia="zh-CN"/>
              </w:rPr>
              <w:t>m.</w:t>
            </w:r>
          </w:p>
        </w:tc>
        <w:tc>
          <w:tcPr>
            <w:tcW w:w="735" w:type="dxa"/>
            <w:shd w:val="clear" w:color="auto" w:fill="auto"/>
          </w:tcPr>
          <w:p w:rsidR="00634A55" w:rsidRPr="00F53D64" w:rsidRDefault="00634A55" w:rsidP="00F53D64">
            <w:pPr>
              <w:spacing w:line="312" w:lineRule="auto"/>
              <w:ind w:left="-299" w:firstLine="299"/>
              <w:jc w:val="center"/>
              <w:rPr>
                <w:b/>
                <w:color w:val="000000"/>
                <w:sz w:val="16"/>
                <w:szCs w:val="16"/>
                <w:lang w:eastAsia="zh-CN"/>
              </w:rPr>
            </w:pPr>
            <w:r>
              <w:rPr>
                <w:b/>
                <w:color w:val="000000"/>
                <w:sz w:val="16"/>
                <w:szCs w:val="16"/>
                <w:lang w:eastAsia="zh-CN"/>
              </w:rPr>
              <w:t>2007</w:t>
            </w:r>
            <w:r w:rsidRPr="00F53D64">
              <w:rPr>
                <w:b/>
                <w:color w:val="000000"/>
                <w:sz w:val="16"/>
                <w:szCs w:val="16"/>
                <w:lang w:eastAsia="zh-CN"/>
              </w:rPr>
              <w:t>m.</w:t>
            </w:r>
          </w:p>
        </w:tc>
        <w:tc>
          <w:tcPr>
            <w:tcW w:w="794" w:type="dxa"/>
            <w:shd w:val="clear" w:color="auto" w:fill="auto"/>
          </w:tcPr>
          <w:p w:rsidR="00634A55" w:rsidRPr="00F53D64" w:rsidRDefault="00634A55" w:rsidP="00634A55">
            <w:pPr>
              <w:spacing w:line="312" w:lineRule="auto"/>
              <w:jc w:val="center"/>
              <w:rPr>
                <w:b/>
                <w:color w:val="000000"/>
                <w:sz w:val="16"/>
                <w:szCs w:val="16"/>
                <w:lang w:eastAsia="zh-CN"/>
              </w:rPr>
            </w:pPr>
            <w:r>
              <w:rPr>
                <w:b/>
                <w:color w:val="000000"/>
                <w:sz w:val="16"/>
                <w:szCs w:val="16"/>
                <w:lang w:eastAsia="zh-CN"/>
              </w:rPr>
              <w:t>2008</w:t>
            </w:r>
            <w:r w:rsidRPr="00F53D64">
              <w:rPr>
                <w:b/>
                <w:color w:val="000000"/>
                <w:sz w:val="16"/>
                <w:szCs w:val="16"/>
                <w:lang w:eastAsia="zh-CN"/>
              </w:rPr>
              <w:t>m.</w:t>
            </w:r>
          </w:p>
        </w:tc>
        <w:tc>
          <w:tcPr>
            <w:tcW w:w="851" w:type="dxa"/>
            <w:shd w:val="clear" w:color="auto" w:fill="auto"/>
          </w:tcPr>
          <w:p w:rsidR="00634A55" w:rsidRPr="00F53D64" w:rsidRDefault="00634A55" w:rsidP="00634A55">
            <w:pPr>
              <w:spacing w:line="312" w:lineRule="auto"/>
              <w:jc w:val="center"/>
              <w:rPr>
                <w:b/>
                <w:color w:val="000000"/>
                <w:sz w:val="16"/>
                <w:szCs w:val="16"/>
                <w:lang w:eastAsia="zh-CN"/>
              </w:rPr>
            </w:pPr>
            <w:r w:rsidRPr="00F53D64">
              <w:rPr>
                <w:b/>
                <w:color w:val="000000"/>
                <w:sz w:val="16"/>
                <w:szCs w:val="16"/>
                <w:lang w:eastAsia="zh-CN"/>
              </w:rPr>
              <w:t>2009m.</w:t>
            </w:r>
          </w:p>
        </w:tc>
        <w:tc>
          <w:tcPr>
            <w:tcW w:w="809" w:type="dxa"/>
            <w:shd w:val="clear" w:color="auto" w:fill="auto"/>
          </w:tcPr>
          <w:p w:rsidR="00634A55" w:rsidRPr="00F53D64" w:rsidRDefault="00634A55" w:rsidP="00634A55">
            <w:pPr>
              <w:spacing w:line="312" w:lineRule="auto"/>
              <w:jc w:val="center"/>
              <w:rPr>
                <w:b/>
                <w:color w:val="000000"/>
                <w:sz w:val="16"/>
                <w:szCs w:val="16"/>
                <w:lang w:eastAsia="zh-CN"/>
              </w:rPr>
            </w:pPr>
            <w:r w:rsidRPr="00F53D64">
              <w:rPr>
                <w:b/>
                <w:color w:val="000000"/>
                <w:sz w:val="16"/>
                <w:szCs w:val="16"/>
                <w:lang w:eastAsia="zh-CN"/>
              </w:rPr>
              <w:t>2010m.</w:t>
            </w:r>
          </w:p>
        </w:tc>
        <w:tc>
          <w:tcPr>
            <w:tcW w:w="721" w:type="dxa"/>
            <w:shd w:val="clear" w:color="auto" w:fill="auto"/>
          </w:tcPr>
          <w:p w:rsidR="00634A55" w:rsidRPr="00F53D64" w:rsidRDefault="00634A55" w:rsidP="00634A55">
            <w:pPr>
              <w:spacing w:line="312" w:lineRule="auto"/>
              <w:jc w:val="center"/>
              <w:rPr>
                <w:b/>
                <w:color w:val="000000"/>
                <w:sz w:val="16"/>
                <w:szCs w:val="16"/>
                <w:lang w:eastAsia="zh-CN"/>
              </w:rPr>
            </w:pPr>
            <w:r w:rsidRPr="00F53D64">
              <w:rPr>
                <w:b/>
                <w:color w:val="000000"/>
                <w:sz w:val="16"/>
                <w:szCs w:val="16"/>
                <w:lang w:eastAsia="zh-CN"/>
              </w:rPr>
              <w:t>2011m.</w:t>
            </w:r>
          </w:p>
        </w:tc>
        <w:tc>
          <w:tcPr>
            <w:tcW w:w="796" w:type="dxa"/>
            <w:shd w:val="clear" w:color="auto" w:fill="auto"/>
          </w:tcPr>
          <w:p w:rsidR="00634A55" w:rsidRPr="00F53D64" w:rsidRDefault="00634A55" w:rsidP="00634A55">
            <w:pPr>
              <w:jc w:val="center"/>
              <w:rPr>
                <w:b/>
                <w:color w:val="000000"/>
                <w:sz w:val="16"/>
                <w:szCs w:val="16"/>
                <w:lang w:eastAsia="zh-CN"/>
              </w:rPr>
            </w:pPr>
            <w:r w:rsidRPr="00F53D64">
              <w:rPr>
                <w:b/>
                <w:color w:val="000000"/>
                <w:sz w:val="16"/>
                <w:szCs w:val="16"/>
                <w:lang w:eastAsia="zh-CN"/>
              </w:rPr>
              <w:t xml:space="preserve">2012m. </w:t>
            </w:r>
          </w:p>
        </w:tc>
        <w:tc>
          <w:tcPr>
            <w:tcW w:w="762" w:type="dxa"/>
            <w:shd w:val="clear" w:color="auto" w:fill="auto"/>
          </w:tcPr>
          <w:p w:rsidR="00634A55" w:rsidRPr="00F53D64" w:rsidRDefault="00634A55" w:rsidP="00634A55">
            <w:pPr>
              <w:jc w:val="center"/>
              <w:rPr>
                <w:b/>
                <w:color w:val="000000"/>
                <w:sz w:val="16"/>
                <w:szCs w:val="16"/>
                <w:lang w:eastAsia="zh-CN"/>
              </w:rPr>
            </w:pPr>
            <w:r w:rsidRPr="00F53D64">
              <w:rPr>
                <w:b/>
                <w:color w:val="000000"/>
                <w:sz w:val="16"/>
                <w:szCs w:val="16"/>
                <w:lang w:eastAsia="zh-CN"/>
              </w:rPr>
              <w:t xml:space="preserve">2013m. </w:t>
            </w:r>
          </w:p>
        </w:tc>
        <w:tc>
          <w:tcPr>
            <w:tcW w:w="806" w:type="dxa"/>
          </w:tcPr>
          <w:p w:rsidR="00634A55" w:rsidRPr="00F53D64" w:rsidRDefault="00634A55" w:rsidP="00634A55">
            <w:pPr>
              <w:jc w:val="center"/>
              <w:rPr>
                <w:b/>
                <w:color w:val="000000"/>
                <w:sz w:val="16"/>
                <w:szCs w:val="16"/>
                <w:lang w:eastAsia="zh-CN"/>
              </w:rPr>
            </w:pPr>
            <w:r>
              <w:rPr>
                <w:b/>
                <w:color w:val="000000"/>
                <w:sz w:val="16"/>
                <w:szCs w:val="16"/>
                <w:lang w:eastAsia="zh-CN"/>
              </w:rPr>
              <w:t>2014m.</w:t>
            </w:r>
          </w:p>
        </w:tc>
        <w:tc>
          <w:tcPr>
            <w:tcW w:w="850" w:type="dxa"/>
          </w:tcPr>
          <w:p w:rsidR="00634A55" w:rsidRPr="00F53D64" w:rsidRDefault="00634A55" w:rsidP="005C7021">
            <w:pPr>
              <w:jc w:val="center"/>
              <w:rPr>
                <w:b/>
                <w:color w:val="000000"/>
                <w:sz w:val="16"/>
                <w:szCs w:val="16"/>
                <w:lang w:eastAsia="zh-CN"/>
              </w:rPr>
            </w:pPr>
            <w:r>
              <w:rPr>
                <w:b/>
                <w:color w:val="000000"/>
                <w:sz w:val="16"/>
                <w:szCs w:val="16"/>
                <w:lang w:eastAsia="zh-CN"/>
              </w:rPr>
              <w:t>2015m.</w:t>
            </w:r>
          </w:p>
        </w:tc>
      </w:tr>
      <w:tr w:rsidR="00FC639F" w:rsidRPr="00452F2A" w:rsidTr="00634A55">
        <w:trPr>
          <w:jc w:val="center"/>
        </w:trPr>
        <w:tc>
          <w:tcPr>
            <w:tcW w:w="1666" w:type="dxa"/>
            <w:shd w:val="clear" w:color="auto" w:fill="auto"/>
          </w:tcPr>
          <w:p w:rsidR="00FC639F" w:rsidRPr="00F53D64" w:rsidRDefault="00FC639F" w:rsidP="00452F2A">
            <w:pPr>
              <w:rPr>
                <w:color w:val="000000"/>
                <w:sz w:val="16"/>
                <w:szCs w:val="16"/>
                <w:lang w:eastAsia="zh-CN"/>
              </w:rPr>
            </w:pPr>
            <w:r w:rsidRPr="00F53D64">
              <w:rPr>
                <w:color w:val="000000"/>
                <w:sz w:val="16"/>
                <w:szCs w:val="16"/>
                <w:lang w:eastAsia="zh-CN"/>
              </w:rPr>
              <w:t>Lopšeliai-darželiai</w:t>
            </w:r>
          </w:p>
        </w:tc>
        <w:tc>
          <w:tcPr>
            <w:tcW w:w="745" w:type="dxa"/>
            <w:shd w:val="clear" w:color="auto" w:fill="auto"/>
          </w:tcPr>
          <w:p w:rsidR="00FC639F" w:rsidRPr="00F53D64" w:rsidRDefault="00FC639F" w:rsidP="00452F2A">
            <w:pPr>
              <w:jc w:val="center"/>
              <w:rPr>
                <w:color w:val="000000"/>
                <w:sz w:val="16"/>
                <w:szCs w:val="16"/>
                <w:lang w:eastAsia="zh-CN"/>
              </w:rPr>
            </w:pPr>
            <w:r w:rsidRPr="00F53D64">
              <w:rPr>
                <w:color w:val="000000"/>
                <w:sz w:val="16"/>
                <w:szCs w:val="16"/>
                <w:lang w:eastAsia="zh-CN"/>
              </w:rPr>
              <w:t>62</w:t>
            </w:r>
          </w:p>
        </w:tc>
        <w:tc>
          <w:tcPr>
            <w:tcW w:w="799" w:type="dxa"/>
            <w:shd w:val="clear" w:color="auto" w:fill="auto"/>
          </w:tcPr>
          <w:p w:rsidR="00FC639F" w:rsidRPr="00F53D64" w:rsidRDefault="00FC639F" w:rsidP="00452F2A">
            <w:pPr>
              <w:jc w:val="center"/>
              <w:rPr>
                <w:color w:val="000000"/>
                <w:sz w:val="16"/>
                <w:szCs w:val="16"/>
                <w:lang w:eastAsia="zh-CN"/>
              </w:rPr>
            </w:pPr>
            <w:r w:rsidRPr="00F53D64">
              <w:rPr>
                <w:color w:val="000000"/>
                <w:sz w:val="16"/>
                <w:szCs w:val="16"/>
                <w:lang w:eastAsia="zh-CN"/>
              </w:rPr>
              <w:t>62</w:t>
            </w:r>
          </w:p>
        </w:tc>
        <w:tc>
          <w:tcPr>
            <w:tcW w:w="735" w:type="dxa"/>
            <w:shd w:val="clear" w:color="auto" w:fill="auto"/>
          </w:tcPr>
          <w:p w:rsidR="00FC639F" w:rsidRPr="00F53D64" w:rsidRDefault="00FC639F" w:rsidP="00452F2A">
            <w:pPr>
              <w:jc w:val="center"/>
              <w:rPr>
                <w:color w:val="000000"/>
                <w:sz w:val="16"/>
                <w:szCs w:val="16"/>
                <w:lang w:eastAsia="zh-CN"/>
              </w:rPr>
            </w:pPr>
            <w:r w:rsidRPr="00F53D64">
              <w:rPr>
                <w:color w:val="000000"/>
                <w:sz w:val="16"/>
                <w:szCs w:val="16"/>
                <w:lang w:eastAsia="zh-CN"/>
              </w:rPr>
              <w:t>63</w:t>
            </w:r>
          </w:p>
        </w:tc>
        <w:tc>
          <w:tcPr>
            <w:tcW w:w="794" w:type="dxa"/>
            <w:shd w:val="clear" w:color="auto" w:fill="auto"/>
          </w:tcPr>
          <w:p w:rsidR="00FC639F" w:rsidRPr="00F53D64" w:rsidRDefault="00FC639F" w:rsidP="00452F2A">
            <w:pPr>
              <w:jc w:val="center"/>
              <w:rPr>
                <w:color w:val="000000"/>
                <w:sz w:val="16"/>
                <w:szCs w:val="16"/>
                <w:lang w:eastAsia="zh-CN"/>
              </w:rPr>
            </w:pPr>
            <w:r w:rsidRPr="00F53D64">
              <w:rPr>
                <w:color w:val="000000"/>
                <w:sz w:val="16"/>
                <w:szCs w:val="16"/>
                <w:lang w:eastAsia="zh-CN"/>
              </w:rPr>
              <w:t>66</w:t>
            </w:r>
          </w:p>
        </w:tc>
        <w:tc>
          <w:tcPr>
            <w:tcW w:w="851" w:type="dxa"/>
            <w:shd w:val="clear" w:color="auto" w:fill="auto"/>
          </w:tcPr>
          <w:p w:rsidR="00FC639F" w:rsidRPr="00F53D64" w:rsidRDefault="00FC639F" w:rsidP="00452F2A">
            <w:pPr>
              <w:jc w:val="center"/>
              <w:rPr>
                <w:color w:val="000000"/>
                <w:sz w:val="16"/>
                <w:szCs w:val="16"/>
                <w:lang w:eastAsia="zh-CN"/>
              </w:rPr>
            </w:pPr>
            <w:r w:rsidRPr="00F53D64">
              <w:rPr>
                <w:color w:val="000000"/>
                <w:sz w:val="16"/>
                <w:szCs w:val="16"/>
                <w:lang w:eastAsia="zh-CN"/>
              </w:rPr>
              <w:t>67</w:t>
            </w:r>
          </w:p>
        </w:tc>
        <w:tc>
          <w:tcPr>
            <w:tcW w:w="809" w:type="dxa"/>
            <w:shd w:val="clear" w:color="auto" w:fill="auto"/>
          </w:tcPr>
          <w:p w:rsidR="00FC639F" w:rsidRPr="00F53D64" w:rsidRDefault="00FC639F" w:rsidP="00452F2A">
            <w:pPr>
              <w:jc w:val="center"/>
              <w:rPr>
                <w:color w:val="000000"/>
                <w:sz w:val="16"/>
                <w:szCs w:val="16"/>
                <w:lang w:eastAsia="zh-CN"/>
              </w:rPr>
            </w:pPr>
            <w:r w:rsidRPr="00F53D64">
              <w:rPr>
                <w:color w:val="000000"/>
                <w:sz w:val="16"/>
                <w:szCs w:val="16"/>
                <w:lang w:eastAsia="zh-CN"/>
              </w:rPr>
              <w:t>68</w:t>
            </w:r>
          </w:p>
        </w:tc>
        <w:tc>
          <w:tcPr>
            <w:tcW w:w="721" w:type="dxa"/>
            <w:shd w:val="clear" w:color="auto" w:fill="auto"/>
          </w:tcPr>
          <w:p w:rsidR="00FC639F" w:rsidRPr="00F53D64" w:rsidRDefault="00FC639F" w:rsidP="00452F2A">
            <w:pPr>
              <w:jc w:val="center"/>
              <w:rPr>
                <w:color w:val="000000"/>
                <w:sz w:val="16"/>
                <w:szCs w:val="16"/>
                <w:lang w:eastAsia="zh-CN"/>
              </w:rPr>
            </w:pPr>
            <w:r w:rsidRPr="00F53D64">
              <w:rPr>
                <w:color w:val="000000"/>
                <w:sz w:val="16"/>
                <w:szCs w:val="16"/>
                <w:lang w:eastAsia="zh-CN"/>
              </w:rPr>
              <w:t>70</w:t>
            </w:r>
          </w:p>
        </w:tc>
        <w:tc>
          <w:tcPr>
            <w:tcW w:w="796" w:type="dxa"/>
            <w:shd w:val="clear" w:color="auto" w:fill="auto"/>
          </w:tcPr>
          <w:p w:rsidR="00FC639F" w:rsidRPr="00F53D64" w:rsidRDefault="00FC639F" w:rsidP="00452F2A">
            <w:pPr>
              <w:jc w:val="center"/>
              <w:rPr>
                <w:color w:val="000000"/>
                <w:sz w:val="16"/>
                <w:szCs w:val="16"/>
                <w:lang w:eastAsia="zh-CN"/>
              </w:rPr>
            </w:pPr>
            <w:r w:rsidRPr="00F53D64">
              <w:rPr>
                <w:color w:val="000000"/>
                <w:sz w:val="16"/>
                <w:szCs w:val="16"/>
                <w:lang w:eastAsia="zh-CN"/>
              </w:rPr>
              <w:t>71</w:t>
            </w:r>
          </w:p>
        </w:tc>
        <w:tc>
          <w:tcPr>
            <w:tcW w:w="762" w:type="dxa"/>
            <w:shd w:val="clear" w:color="auto" w:fill="auto"/>
          </w:tcPr>
          <w:p w:rsidR="00FC639F" w:rsidRPr="00F53D64" w:rsidRDefault="00FC639F" w:rsidP="00452F2A">
            <w:pPr>
              <w:jc w:val="center"/>
              <w:rPr>
                <w:color w:val="000000"/>
                <w:sz w:val="16"/>
                <w:szCs w:val="16"/>
                <w:lang w:eastAsia="zh-CN"/>
              </w:rPr>
            </w:pPr>
            <w:r w:rsidRPr="00F53D64">
              <w:rPr>
                <w:color w:val="000000"/>
                <w:sz w:val="16"/>
                <w:szCs w:val="16"/>
                <w:lang w:eastAsia="zh-CN"/>
              </w:rPr>
              <w:t>71</w:t>
            </w:r>
          </w:p>
        </w:tc>
        <w:tc>
          <w:tcPr>
            <w:tcW w:w="806" w:type="dxa"/>
          </w:tcPr>
          <w:p w:rsidR="00FC639F" w:rsidRPr="00F53D64" w:rsidRDefault="00FC639F" w:rsidP="00452F2A">
            <w:pPr>
              <w:jc w:val="center"/>
              <w:rPr>
                <w:color w:val="000000"/>
                <w:sz w:val="16"/>
                <w:szCs w:val="16"/>
                <w:lang w:eastAsia="zh-CN"/>
              </w:rPr>
            </w:pPr>
            <w:r w:rsidRPr="00F53D64">
              <w:rPr>
                <w:color w:val="000000"/>
                <w:sz w:val="16"/>
                <w:szCs w:val="16"/>
                <w:lang w:eastAsia="zh-CN"/>
              </w:rPr>
              <w:t>72</w:t>
            </w:r>
          </w:p>
        </w:tc>
        <w:tc>
          <w:tcPr>
            <w:tcW w:w="850" w:type="dxa"/>
          </w:tcPr>
          <w:p w:rsidR="00FC639F" w:rsidRPr="00F53D64" w:rsidRDefault="00FC639F" w:rsidP="00C850D7">
            <w:pPr>
              <w:jc w:val="center"/>
              <w:rPr>
                <w:color w:val="000000"/>
                <w:sz w:val="16"/>
                <w:szCs w:val="16"/>
                <w:lang w:eastAsia="zh-CN"/>
              </w:rPr>
            </w:pPr>
            <w:r w:rsidRPr="00F53D64">
              <w:rPr>
                <w:color w:val="000000"/>
                <w:sz w:val="16"/>
                <w:szCs w:val="16"/>
                <w:lang w:eastAsia="zh-CN"/>
              </w:rPr>
              <w:t>72</w:t>
            </w:r>
          </w:p>
        </w:tc>
      </w:tr>
      <w:tr w:rsidR="00FC639F" w:rsidRPr="00452F2A" w:rsidTr="00634A55">
        <w:trPr>
          <w:jc w:val="center"/>
        </w:trPr>
        <w:tc>
          <w:tcPr>
            <w:tcW w:w="1666" w:type="dxa"/>
            <w:shd w:val="clear" w:color="auto" w:fill="auto"/>
          </w:tcPr>
          <w:p w:rsidR="00FC639F" w:rsidRPr="00F53D64" w:rsidRDefault="00FC639F" w:rsidP="00452F2A">
            <w:pPr>
              <w:rPr>
                <w:color w:val="000000"/>
                <w:sz w:val="16"/>
                <w:szCs w:val="16"/>
                <w:lang w:eastAsia="zh-CN"/>
              </w:rPr>
            </w:pPr>
            <w:r w:rsidRPr="00F53D64">
              <w:rPr>
                <w:color w:val="000000"/>
                <w:sz w:val="16"/>
                <w:szCs w:val="16"/>
                <w:lang w:eastAsia="zh-CN"/>
              </w:rPr>
              <w:t>Vaikų darželiai</w:t>
            </w:r>
          </w:p>
        </w:tc>
        <w:tc>
          <w:tcPr>
            <w:tcW w:w="745" w:type="dxa"/>
            <w:shd w:val="clear" w:color="auto" w:fill="auto"/>
          </w:tcPr>
          <w:p w:rsidR="00FC639F" w:rsidRPr="00F53D64" w:rsidRDefault="00FC639F" w:rsidP="00452F2A">
            <w:pPr>
              <w:jc w:val="center"/>
              <w:rPr>
                <w:color w:val="000000"/>
                <w:sz w:val="16"/>
                <w:szCs w:val="16"/>
                <w:lang w:eastAsia="zh-CN"/>
              </w:rPr>
            </w:pPr>
            <w:r w:rsidRPr="00F53D64">
              <w:rPr>
                <w:color w:val="000000"/>
                <w:sz w:val="16"/>
                <w:szCs w:val="16"/>
                <w:lang w:eastAsia="zh-CN"/>
              </w:rPr>
              <w:t>15</w:t>
            </w:r>
          </w:p>
        </w:tc>
        <w:tc>
          <w:tcPr>
            <w:tcW w:w="799" w:type="dxa"/>
            <w:shd w:val="clear" w:color="auto" w:fill="auto"/>
          </w:tcPr>
          <w:p w:rsidR="00FC639F" w:rsidRPr="00F53D64" w:rsidRDefault="00FC639F" w:rsidP="00452F2A">
            <w:pPr>
              <w:jc w:val="center"/>
              <w:rPr>
                <w:color w:val="000000"/>
                <w:sz w:val="16"/>
                <w:szCs w:val="16"/>
                <w:lang w:eastAsia="zh-CN"/>
              </w:rPr>
            </w:pPr>
            <w:r w:rsidRPr="00F53D64">
              <w:rPr>
                <w:color w:val="000000"/>
                <w:sz w:val="16"/>
                <w:szCs w:val="16"/>
                <w:lang w:eastAsia="zh-CN"/>
              </w:rPr>
              <w:t>15</w:t>
            </w:r>
          </w:p>
        </w:tc>
        <w:tc>
          <w:tcPr>
            <w:tcW w:w="735" w:type="dxa"/>
            <w:shd w:val="clear" w:color="auto" w:fill="auto"/>
          </w:tcPr>
          <w:p w:rsidR="00FC639F" w:rsidRPr="00F53D64" w:rsidRDefault="00FC639F" w:rsidP="00452F2A">
            <w:pPr>
              <w:jc w:val="center"/>
              <w:rPr>
                <w:color w:val="000000"/>
                <w:sz w:val="16"/>
                <w:szCs w:val="16"/>
                <w:lang w:eastAsia="zh-CN"/>
              </w:rPr>
            </w:pPr>
            <w:r w:rsidRPr="00F53D64">
              <w:rPr>
                <w:color w:val="000000"/>
                <w:sz w:val="16"/>
                <w:szCs w:val="16"/>
                <w:lang w:eastAsia="zh-CN"/>
              </w:rPr>
              <w:t>14</w:t>
            </w:r>
          </w:p>
        </w:tc>
        <w:tc>
          <w:tcPr>
            <w:tcW w:w="794" w:type="dxa"/>
            <w:shd w:val="clear" w:color="auto" w:fill="auto"/>
          </w:tcPr>
          <w:p w:rsidR="00FC639F" w:rsidRPr="00F53D64" w:rsidRDefault="00FC639F" w:rsidP="00452F2A">
            <w:pPr>
              <w:jc w:val="center"/>
              <w:rPr>
                <w:color w:val="000000"/>
                <w:sz w:val="16"/>
                <w:szCs w:val="16"/>
                <w:lang w:eastAsia="zh-CN"/>
              </w:rPr>
            </w:pPr>
            <w:r w:rsidRPr="00F53D64">
              <w:rPr>
                <w:color w:val="000000"/>
                <w:sz w:val="16"/>
                <w:szCs w:val="16"/>
                <w:lang w:eastAsia="zh-CN"/>
              </w:rPr>
              <w:t>14</w:t>
            </w:r>
          </w:p>
        </w:tc>
        <w:tc>
          <w:tcPr>
            <w:tcW w:w="851" w:type="dxa"/>
            <w:shd w:val="clear" w:color="auto" w:fill="auto"/>
          </w:tcPr>
          <w:p w:rsidR="00FC639F" w:rsidRPr="00F53D64" w:rsidRDefault="00FC639F" w:rsidP="00452F2A">
            <w:pPr>
              <w:jc w:val="center"/>
              <w:rPr>
                <w:color w:val="000000"/>
                <w:sz w:val="16"/>
                <w:szCs w:val="16"/>
                <w:lang w:eastAsia="zh-CN"/>
              </w:rPr>
            </w:pPr>
            <w:r w:rsidRPr="00F53D64">
              <w:rPr>
                <w:color w:val="000000"/>
                <w:sz w:val="16"/>
                <w:szCs w:val="16"/>
                <w:lang w:eastAsia="zh-CN"/>
              </w:rPr>
              <w:t>15</w:t>
            </w:r>
          </w:p>
        </w:tc>
        <w:tc>
          <w:tcPr>
            <w:tcW w:w="809" w:type="dxa"/>
            <w:shd w:val="clear" w:color="auto" w:fill="auto"/>
          </w:tcPr>
          <w:p w:rsidR="00FC639F" w:rsidRPr="00F53D64" w:rsidRDefault="00FC639F" w:rsidP="00452F2A">
            <w:pPr>
              <w:jc w:val="center"/>
              <w:rPr>
                <w:color w:val="000000"/>
                <w:sz w:val="16"/>
                <w:szCs w:val="16"/>
                <w:lang w:eastAsia="zh-CN"/>
              </w:rPr>
            </w:pPr>
            <w:r w:rsidRPr="00F53D64">
              <w:rPr>
                <w:color w:val="000000"/>
                <w:sz w:val="16"/>
                <w:szCs w:val="16"/>
                <w:lang w:eastAsia="zh-CN"/>
              </w:rPr>
              <w:t>14</w:t>
            </w:r>
          </w:p>
        </w:tc>
        <w:tc>
          <w:tcPr>
            <w:tcW w:w="721" w:type="dxa"/>
            <w:shd w:val="clear" w:color="auto" w:fill="auto"/>
          </w:tcPr>
          <w:p w:rsidR="00FC639F" w:rsidRPr="00F53D64" w:rsidRDefault="00FC639F" w:rsidP="00452F2A">
            <w:pPr>
              <w:jc w:val="center"/>
              <w:rPr>
                <w:color w:val="000000"/>
                <w:sz w:val="16"/>
                <w:szCs w:val="16"/>
                <w:lang w:eastAsia="zh-CN"/>
              </w:rPr>
            </w:pPr>
            <w:r w:rsidRPr="00F53D64">
              <w:rPr>
                <w:color w:val="000000"/>
                <w:sz w:val="16"/>
                <w:szCs w:val="16"/>
                <w:lang w:eastAsia="zh-CN"/>
              </w:rPr>
              <w:t>14</w:t>
            </w:r>
          </w:p>
        </w:tc>
        <w:tc>
          <w:tcPr>
            <w:tcW w:w="796" w:type="dxa"/>
            <w:shd w:val="clear" w:color="auto" w:fill="auto"/>
          </w:tcPr>
          <w:p w:rsidR="00FC639F" w:rsidRPr="00F53D64" w:rsidRDefault="00FC639F" w:rsidP="00452F2A">
            <w:pPr>
              <w:jc w:val="center"/>
              <w:rPr>
                <w:color w:val="000000"/>
                <w:sz w:val="16"/>
                <w:szCs w:val="16"/>
                <w:lang w:eastAsia="zh-CN"/>
              </w:rPr>
            </w:pPr>
            <w:r w:rsidRPr="00F53D64">
              <w:rPr>
                <w:color w:val="000000"/>
                <w:sz w:val="16"/>
                <w:szCs w:val="16"/>
                <w:lang w:eastAsia="zh-CN"/>
              </w:rPr>
              <w:t>13</w:t>
            </w:r>
          </w:p>
        </w:tc>
        <w:tc>
          <w:tcPr>
            <w:tcW w:w="762" w:type="dxa"/>
            <w:shd w:val="clear" w:color="auto" w:fill="auto"/>
          </w:tcPr>
          <w:p w:rsidR="00FC639F" w:rsidRPr="00F53D64" w:rsidRDefault="00FC639F" w:rsidP="00452F2A">
            <w:pPr>
              <w:jc w:val="center"/>
              <w:rPr>
                <w:color w:val="000000"/>
                <w:sz w:val="16"/>
                <w:szCs w:val="16"/>
                <w:lang w:eastAsia="zh-CN"/>
              </w:rPr>
            </w:pPr>
            <w:r w:rsidRPr="00F53D64">
              <w:rPr>
                <w:color w:val="000000"/>
                <w:sz w:val="16"/>
                <w:szCs w:val="16"/>
                <w:lang w:eastAsia="zh-CN"/>
              </w:rPr>
              <w:t>13</w:t>
            </w:r>
          </w:p>
        </w:tc>
        <w:tc>
          <w:tcPr>
            <w:tcW w:w="806" w:type="dxa"/>
          </w:tcPr>
          <w:p w:rsidR="00FC639F" w:rsidRPr="00F53D64" w:rsidRDefault="00FC639F" w:rsidP="00452F2A">
            <w:pPr>
              <w:jc w:val="center"/>
              <w:rPr>
                <w:color w:val="000000"/>
                <w:sz w:val="16"/>
                <w:szCs w:val="16"/>
                <w:lang w:eastAsia="zh-CN"/>
              </w:rPr>
            </w:pPr>
            <w:r w:rsidRPr="00F53D64">
              <w:rPr>
                <w:color w:val="000000"/>
                <w:sz w:val="16"/>
                <w:szCs w:val="16"/>
                <w:lang w:eastAsia="zh-CN"/>
              </w:rPr>
              <w:t>12</w:t>
            </w:r>
          </w:p>
        </w:tc>
        <w:tc>
          <w:tcPr>
            <w:tcW w:w="850" w:type="dxa"/>
          </w:tcPr>
          <w:p w:rsidR="00FC639F" w:rsidRPr="00F53D64" w:rsidRDefault="00FC639F" w:rsidP="00C850D7">
            <w:pPr>
              <w:jc w:val="center"/>
              <w:rPr>
                <w:color w:val="000000"/>
                <w:sz w:val="16"/>
                <w:szCs w:val="16"/>
                <w:lang w:eastAsia="zh-CN"/>
              </w:rPr>
            </w:pPr>
            <w:r w:rsidRPr="00F53D64">
              <w:rPr>
                <w:color w:val="000000"/>
                <w:sz w:val="16"/>
                <w:szCs w:val="16"/>
                <w:lang w:eastAsia="zh-CN"/>
              </w:rPr>
              <w:t>12</w:t>
            </w:r>
          </w:p>
        </w:tc>
      </w:tr>
      <w:tr w:rsidR="00FC639F" w:rsidRPr="00452F2A" w:rsidTr="00634A55">
        <w:trPr>
          <w:jc w:val="center"/>
        </w:trPr>
        <w:tc>
          <w:tcPr>
            <w:tcW w:w="1666" w:type="dxa"/>
            <w:shd w:val="clear" w:color="auto" w:fill="auto"/>
          </w:tcPr>
          <w:p w:rsidR="00FC639F" w:rsidRPr="00F53D64" w:rsidRDefault="00FC639F" w:rsidP="00452F2A">
            <w:pPr>
              <w:rPr>
                <w:color w:val="000000"/>
                <w:sz w:val="16"/>
                <w:szCs w:val="16"/>
                <w:lang w:eastAsia="zh-CN"/>
              </w:rPr>
            </w:pPr>
            <w:r w:rsidRPr="00F53D64">
              <w:rPr>
                <w:color w:val="000000"/>
                <w:sz w:val="16"/>
                <w:szCs w:val="16"/>
                <w:lang w:eastAsia="zh-CN"/>
              </w:rPr>
              <w:t>Darželiai-mokyklos</w:t>
            </w:r>
          </w:p>
        </w:tc>
        <w:tc>
          <w:tcPr>
            <w:tcW w:w="745" w:type="dxa"/>
            <w:shd w:val="clear" w:color="auto" w:fill="auto"/>
          </w:tcPr>
          <w:p w:rsidR="00FC639F" w:rsidRPr="00F53D64" w:rsidRDefault="00FC639F" w:rsidP="00452F2A">
            <w:pPr>
              <w:jc w:val="center"/>
              <w:rPr>
                <w:color w:val="000000"/>
                <w:sz w:val="16"/>
                <w:szCs w:val="16"/>
                <w:lang w:eastAsia="zh-CN"/>
              </w:rPr>
            </w:pPr>
            <w:r w:rsidRPr="00F53D64">
              <w:rPr>
                <w:color w:val="000000"/>
                <w:sz w:val="16"/>
                <w:szCs w:val="16"/>
                <w:lang w:eastAsia="zh-CN"/>
              </w:rPr>
              <w:t>11</w:t>
            </w:r>
          </w:p>
        </w:tc>
        <w:tc>
          <w:tcPr>
            <w:tcW w:w="799" w:type="dxa"/>
            <w:shd w:val="clear" w:color="auto" w:fill="auto"/>
          </w:tcPr>
          <w:p w:rsidR="00FC639F" w:rsidRPr="00F53D64" w:rsidRDefault="00FC639F" w:rsidP="00452F2A">
            <w:pPr>
              <w:jc w:val="center"/>
              <w:rPr>
                <w:color w:val="000000"/>
                <w:sz w:val="16"/>
                <w:szCs w:val="16"/>
                <w:lang w:eastAsia="zh-CN"/>
              </w:rPr>
            </w:pPr>
            <w:r w:rsidRPr="00F53D64">
              <w:rPr>
                <w:color w:val="000000"/>
                <w:sz w:val="16"/>
                <w:szCs w:val="16"/>
                <w:lang w:eastAsia="zh-CN"/>
              </w:rPr>
              <w:t>11</w:t>
            </w:r>
          </w:p>
        </w:tc>
        <w:tc>
          <w:tcPr>
            <w:tcW w:w="735" w:type="dxa"/>
            <w:shd w:val="clear" w:color="auto" w:fill="auto"/>
          </w:tcPr>
          <w:p w:rsidR="00FC639F" w:rsidRPr="00F53D64" w:rsidRDefault="00FC639F" w:rsidP="00452F2A">
            <w:pPr>
              <w:jc w:val="center"/>
              <w:rPr>
                <w:color w:val="000000"/>
                <w:sz w:val="16"/>
                <w:szCs w:val="16"/>
                <w:lang w:eastAsia="zh-CN"/>
              </w:rPr>
            </w:pPr>
            <w:r w:rsidRPr="00F53D64">
              <w:rPr>
                <w:color w:val="000000"/>
                <w:sz w:val="16"/>
                <w:szCs w:val="16"/>
                <w:lang w:eastAsia="zh-CN"/>
              </w:rPr>
              <w:t>10</w:t>
            </w:r>
          </w:p>
        </w:tc>
        <w:tc>
          <w:tcPr>
            <w:tcW w:w="794" w:type="dxa"/>
            <w:shd w:val="clear" w:color="auto" w:fill="auto"/>
          </w:tcPr>
          <w:p w:rsidR="00FC639F" w:rsidRPr="00F53D64" w:rsidRDefault="00FC639F" w:rsidP="00452F2A">
            <w:pPr>
              <w:jc w:val="center"/>
              <w:rPr>
                <w:color w:val="000000"/>
                <w:sz w:val="16"/>
                <w:szCs w:val="16"/>
                <w:lang w:eastAsia="zh-CN"/>
              </w:rPr>
            </w:pPr>
            <w:r w:rsidRPr="00F53D64">
              <w:rPr>
                <w:color w:val="000000"/>
                <w:sz w:val="16"/>
                <w:szCs w:val="16"/>
                <w:lang w:eastAsia="zh-CN"/>
              </w:rPr>
              <w:t>7</w:t>
            </w:r>
          </w:p>
        </w:tc>
        <w:tc>
          <w:tcPr>
            <w:tcW w:w="851" w:type="dxa"/>
            <w:shd w:val="clear" w:color="auto" w:fill="auto"/>
          </w:tcPr>
          <w:p w:rsidR="00FC639F" w:rsidRPr="00F53D64" w:rsidRDefault="00FC639F" w:rsidP="00452F2A">
            <w:pPr>
              <w:jc w:val="center"/>
              <w:rPr>
                <w:color w:val="000000"/>
                <w:sz w:val="16"/>
                <w:szCs w:val="16"/>
                <w:lang w:eastAsia="zh-CN"/>
              </w:rPr>
            </w:pPr>
            <w:r w:rsidRPr="00F53D64">
              <w:rPr>
                <w:color w:val="000000"/>
                <w:sz w:val="16"/>
                <w:szCs w:val="16"/>
                <w:lang w:eastAsia="zh-CN"/>
              </w:rPr>
              <w:t>6</w:t>
            </w:r>
          </w:p>
        </w:tc>
        <w:tc>
          <w:tcPr>
            <w:tcW w:w="809" w:type="dxa"/>
            <w:shd w:val="clear" w:color="auto" w:fill="auto"/>
          </w:tcPr>
          <w:p w:rsidR="00FC639F" w:rsidRPr="00F53D64" w:rsidRDefault="00FC639F" w:rsidP="00452F2A">
            <w:pPr>
              <w:jc w:val="center"/>
              <w:rPr>
                <w:color w:val="000000"/>
                <w:sz w:val="16"/>
                <w:szCs w:val="16"/>
                <w:lang w:eastAsia="zh-CN"/>
              </w:rPr>
            </w:pPr>
            <w:r w:rsidRPr="00F53D64">
              <w:rPr>
                <w:color w:val="000000"/>
                <w:sz w:val="16"/>
                <w:szCs w:val="16"/>
                <w:lang w:eastAsia="zh-CN"/>
              </w:rPr>
              <w:t>6</w:t>
            </w:r>
          </w:p>
        </w:tc>
        <w:tc>
          <w:tcPr>
            <w:tcW w:w="721" w:type="dxa"/>
            <w:shd w:val="clear" w:color="auto" w:fill="auto"/>
          </w:tcPr>
          <w:p w:rsidR="00FC639F" w:rsidRPr="00F53D64" w:rsidRDefault="00FC639F" w:rsidP="00452F2A">
            <w:pPr>
              <w:jc w:val="center"/>
              <w:rPr>
                <w:color w:val="000000"/>
                <w:sz w:val="16"/>
                <w:szCs w:val="16"/>
                <w:lang w:eastAsia="zh-CN"/>
              </w:rPr>
            </w:pPr>
            <w:r w:rsidRPr="00F53D64">
              <w:rPr>
                <w:color w:val="000000"/>
                <w:sz w:val="16"/>
                <w:szCs w:val="16"/>
                <w:lang w:eastAsia="zh-CN"/>
              </w:rPr>
              <w:t>3</w:t>
            </w:r>
          </w:p>
        </w:tc>
        <w:tc>
          <w:tcPr>
            <w:tcW w:w="796" w:type="dxa"/>
            <w:shd w:val="clear" w:color="auto" w:fill="auto"/>
          </w:tcPr>
          <w:p w:rsidR="00FC639F" w:rsidRPr="00F53D64" w:rsidRDefault="00FC639F" w:rsidP="00452F2A">
            <w:pPr>
              <w:jc w:val="center"/>
              <w:rPr>
                <w:color w:val="000000"/>
                <w:sz w:val="16"/>
                <w:szCs w:val="16"/>
                <w:lang w:eastAsia="zh-CN"/>
              </w:rPr>
            </w:pPr>
            <w:r w:rsidRPr="00F53D64">
              <w:rPr>
                <w:color w:val="000000"/>
                <w:sz w:val="16"/>
                <w:szCs w:val="16"/>
                <w:lang w:eastAsia="zh-CN"/>
              </w:rPr>
              <w:t>3</w:t>
            </w:r>
          </w:p>
        </w:tc>
        <w:tc>
          <w:tcPr>
            <w:tcW w:w="762" w:type="dxa"/>
            <w:shd w:val="clear" w:color="auto" w:fill="auto"/>
          </w:tcPr>
          <w:p w:rsidR="00FC639F" w:rsidRPr="00F53D64" w:rsidRDefault="00FC639F" w:rsidP="00452F2A">
            <w:pPr>
              <w:jc w:val="center"/>
              <w:rPr>
                <w:color w:val="000000"/>
                <w:sz w:val="16"/>
                <w:szCs w:val="16"/>
                <w:lang w:eastAsia="zh-CN"/>
              </w:rPr>
            </w:pPr>
            <w:r w:rsidRPr="00F53D64">
              <w:rPr>
                <w:color w:val="000000"/>
                <w:sz w:val="16"/>
                <w:szCs w:val="16"/>
                <w:lang w:eastAsia="zh-CN"/>
              </w:rPr>
              <w:t>4</w:t>
            </w:r>
          </w:p>
        </w:tc>
        <w:tc>
          <w:tcPr>
            <w:tcW w:w="806" w:type="dxa"/>
          </w:tcPr>
          <w:p w:rsidR="00FC639F" w:rsidRPr="00F53D64" w:rsidRDefault="00FC639F" w:rsidP="00452F2A">
            <w:pPr>
              <w:jc w:val="center"/>
              <w:rPr>
                <w:color w:val="000000"/>
                <w:sz w:val="16"/>
                <w:szCs w:val="16"/>
                <w:lang w:eastAsia="zh-CN"/>
              </w:rPr>
            </w:pPr>
            <w:r w:rsidRPr="00F53D64">
              <w:rPr>
                <w:color w:val="000000"/>
                <w:sz w:val="16"/>
                <w:szCs w:val="16"/>
                <w:lang w:eastAsia="zh-CN"/>
              </w:rPr>
              <w:t>4</w:t>
            </w:r>
          </w:p>
        </w:tc>
        <w:tc>
          <w:tcPr>
            <w:tcW w:w="850" w:type="dxa"/>
          </w:tcPr>
          <w:p w:rsidR="00FC639F" w:rsidRPr="00F53D64" w:rsidRDefault="00FC639F" w:rsidP="00C850D7">
            <w:pPr>
              <w:jc w:val="center"/>
              <w:rPr>
                <w:color w:val="000000"/>
                <w:sz w:val="16"/>
                <w:szCs w:val="16"/>
                <w:lang w:eastAsia="zh-CN"/>
              </w:rPr>
            </w:pPr>
            <w:r>
              <w:rPr>
                <w:color w:val="000000"/>
                <w:sz w:val="16"/>
                <w:szCs w:val="16"/>
                <w:lang w:eastAsia="zh-CN"/>
              </w:rPr>
              <w:t>5</w:t>
            </w:r>
          </w:p>
        </w:tc>
      </w:tr>
      <w:tr w:rsidR="00FC639F" w:rsidRPr="00452F2A" w:rsidTr="00634A55">
        <w:trPr>
          <w:jc w:val="center"/>
        </w:trPr>
        <w:tc>
          <w:tcPr>
            <w:tcW w:w="1666" w:type="dxa"/>
            <w:shd w:val="clear" w:color="auto" w:fill="auto"/>
          </w:tcPr>
          <w:p w:rsidR="00FC639F" w:rsidRPr="00F53D64" w:rsidRDefault="00FC639F" w:rsidP="00452F2A">
            <w:pPr>
              <w:rPr>
                <w:color w:val="000000"/>
                <w:sz w:val="16"/>
                <w:szCs w:val="16"/>
                <w:lang w:eastAsia="zh-CN"/>
              </w:rPr>
            </w:pPr>
            <w:r w:rsidRPr="00F53D64">
              <w:rPr>
                <w:color w:val="000000"/>
                <w:sz w:val="16"/>
                <w:szCs w:val="16"/>
                <w:lang w:eastAsia="zh-CN"/>
              </w:rPr>
              <w:t>Pradinės mokyklos</w:t>
            </w:r>
          </w:p>
        </w:tc>
        <w:tc>
          <w:tcPr>
            <w:tcW w:w="745" w:type="dxa"/>
            <w:shd w:val="clear" w:color="auto" w:fill="auto"/>
          </w:tcPr>
          <w:p w:rsidR="00FC639F" w:rsidRPr="00F53D64" w:rsidRDefault="00FC639F" w:rsidP="00452F2A">
            <w:pPr>
              <w:jc w:val="center"/>
              <w:rPr>
                <w:color w:val="000000"/>
                <w:sz w:val="16"/>
                <w:szCs w:val="16"/>
                <w:lang w:eastAsia="zh-CN"/>
              </w:rPr>
            </w:pPr>
            <w:r w:rsidRPr="00F53D64">
              <w:rPr>
                <w:color w:val="000000"/>
                <w:sz w:val="16"/>
                <w:szCs w:val="16"/>
                <w:lang w:eastAsia="zh-CN"/>
              </w:rPr>
              <w:t>15</w:t>
            </w:r>
          </w:p>
        </w:tc>
        <w:tc>
          <w:tcPr>
            <w:tcW w:w="799" w:type="dxa"/>
            <w:shd w:val="clear" w:color="auto" w:fill="auto"/>
          </w:tcPr>
          <w:p w:rsidR="00FC639F" w:rsidRPr="00F53D64" w:rsidRDefault="00FC639F" w:rsidP="00452F2A">
            <w:pPr>
              <w:jc w:val="center"/>
              <w:rPr>
                <w:color w:val="000000"/>
                <w:sz w:val="16"/>
                <w:szCs w:val="16"/>
                <w:lang w:eastAsia="zh-CN"/>
              </w:rPr>
            </w:pPr>
            <w:r w:rsidRPr="00F53D64">
              <w:rPr>
                <w:color w:val="000000"/>
                <w:sz w:val="16"/>
                <w:szCs w:val="16"/>
                <w:lang w:eastAsia="zh-CN"/>
              </w:rPr>
              <w:t>15</w:t>
            </w:r>
          </w:p>
        </w:tc>
        <w:tc>
          <w:tcPr>
            <w:tcW w:w="735" w:type="dxa"/>
            <w:shd w:val="clear" w:color="auto" w:fill="auto"/>
          </w:tcPr>
          <w:p w:rsidR="00FC639F" w:rsidRPr="00F53D64" w:rsidRDefault="00FC639F" w:rsidP="00452F2A">
            <w:pPr>
              <w:jc w:val="center"/>
              <w:rPr>
                <w:color w:val="000000"/>
                <w:sz w:val="16"/>
                <w:szCs w:val="16"/>
                <w:lang w:eastAsia="zh-CN"/>
              </w:rPr>
            </w:pPr>
            <w:r w:rsidRPr="00F53D64">
              <w:rPr>
                <w:color w:val="000000"/>
                <w:sz w:val="16"/>
                <w:szCs w:val="16"/>
                <w:lang w:eastAsia="zh-CN"/>
              </w:rPr>
              <w:t>14</w:t>
            </w:r>
          </w:p>
        </w:tc>
        <w:tc>
          <w:tcPr>
            <w:tcW w:w="794" w:type="dxa"/>
            <w:shd w:val="clear" w:color="auto" w:fill="auto"/>
          </w:tcPr>
          <w:p w:rsidR="00FC639F" w:rsidRPr="00F53D64" w:rsidRDefault="00FC639F" w:rsidP="00452F2A">
            <w:pPr>
              <w:jc w:val="center"/>
              <w:rPr>
                <w:color w:val="000000"/>
                <w:sz w:val="16"/>
                <w:szCs w:val="16"/>
                <w:lang w:eastAsia="zh-CN"/>
              </w:rPr>
            </w:pPr>
            <w:r w:rsidRPr="00F53D64">
              <w:rPr>
                <w:color w:val="000000"/>
                <w:sz w:val="16"/>
                <w:szCs w:val="16"/>
                <w:lang w:eastAsia="zh-CN"/>
              </w:rPr>
              <w:t>13</w:t>
            </w:r>
          </w:p>
        </w:tc>
        <w:tc>
          <w:tcPr>
            <w:tcW w:w="851" w:type="dxa"/>
            <w:shd w:val="clear" w:color="auto" w:fill="auto"/>
          </w:tcPr>
          <w:p w:rsidR="00FC639F" w:rsidRPr="00F53D64" w:rsidRDefault="00FC639F" w:rsidP="00452F2A">
            <w:pPr>
              <w:jc w:val="center"/>
              <w:rPr>
                <w:color w:val="000000"/>
                <w:sz w:val="16"/>
                <w:szCs w:val="16"/>
                <w:lang w:eastAsia="zh-CN"/>
              </w:rPr>
            </w:pPr>
            <w:r w:rsidRPr="00F53D64">
              <w:rPr>
                <w:color w:val="000000"/>
                <w:sz w:val="16"/>
                <w:szCs w:val="16"/>
                <w:lang w:eastAsia="zh-CN"/>
              </w:rPr>
              <w:t>12</w:t>
            </w:r>
          </w:p>
        </w:tc>
        <w:tc>
          <w:tcPr>
            <w:tcW w:w="809" w:type="dxa"/>
            <w:shd w:val="clear" w:color="auto" w:fill="auto"/>
          </w:tcPr>
          <w:p w:rsidR="00FC639F" w:rsidRPr="00F53D64" w:rsidRDefault="00FC639F" w:rsidP="00452F2A">
            <w:pPr>
              <w:jc w:val="center"/>
              <w:rPr>
                <w:color w:val="000000"/>
                <w:sz w:val="16"/>
                <w:szCs w:val="16"/>
                <w:lang w:eastAsia="zh-CN"/>
              </w:rPr>
            </w:pPr>
            <w:r w:rsidRPr="00F53D64">
              <w:rPr>
                <w:color w:val="000000"/>
                <w:sz w:val="16"/>
                <w:szCs w:val="16"/>
                <w:lang w:eastAsia="zh-CN"/>
              </w:rPr>
              <w:t>11</w:t>
            </w:r>
          </w:p>
        </w:tc>
        <w:tc>
          <w:tcPr>
            <w:tcW w:w="721" w:type="dxa"/>
            <w:shd w:val="clear" w:color="auto" w:fill="auto"/>
          </w:tcPr>
          <w:p w:rsidR="00FC639F" w:rsidRPr="00F53D64" w:rsidRDefault="00FC639F" w:rsidP="00452F2A">
            <w:pPr>
              <w:jc w:val="center"/>
              <w:rPr>
                <w:color w:val="000000"/>
                <w:sz w:val="16"/>
                <w:szCs w:val="16"/>
                <w:lang w:eastAsia="zh-CN"/>
              </w:rPr>
            </w:pPr>
            <w:r w:rsidRPr="00F53D64">
              <w:rPr>
                <w:color w:val="000000"/>
                <w:sz w:val="16"/>
                <w:szCs w:val="16"/>
                <w:lang w:eastAsia="zh-CN"/>
              </w:rPr>
              <w:t>11</w:t>
            </w:r>
          </w:p>
        </w:tc>
        <w:tc>
          <w:tcPr>
            <w:tcW w:w="796" w:type="dxa"/>
            <w:shd w:val="clear" w:color="auto" w:fill="auto"/>
          </w:tcPr>
          <w:p w:rsidR="00FC639F" w:rsidRPr="00F53D64" w:rsidRDefault="00FC639F" w:rsidP="00452F2A">
            <w:pPr>
              <w:jc w:val="center"/>
              <w:rPr>
                <w:color w:val="000000"/>
                <w:sz w:val="16"/>
                <w:szCs w:val="16"/>
                <w:lang w:eastAsia="zh-CN"/>
              </w:rPr>
            </w:pPr>
            <w:r w:rsidRPr="00F53D64">
              <w:rPr>
                <w:color w:val="000000"/>
                <w:sz w:val="16"/>
                <w:szCs w:val="16"/>
                <w:lang w:eastAsia="zh-CN"/>
              </w:rPr>
              <w:t>11</w:t>
            </w:r>
          </w:p>
        </w:tc>
        <w:tc>
          <w:tcPr>
            <w:tcW w:w="762" w:type="dxa"/>
            <w:shd w:val="clear" w:color="auto" w:fill="auto"/>
          </w:tcPr>
          <w:p w:rsidR="00FC639F" w:rsidRPr="00F53D64" w:rsidRDefault="00FC639F" w:rsidP="00452F2A">
            <w:pPr>
              <w:jc w:val="center"/>
              <w:rPr>
                <w:color w:val="000000"/>
                <w:sz w:val="16"/>
                <w:szCs w:val="16"/>
                <w:lang w:eastAsia="zh-CN"/>
              </w:rPr>
            </w:pPr>
            <w:r w:rsidRPr="00F53D64">
              <w:rPr>
                <w:color w:val="000000"/>
                <w:sz w:val="16"/>
                <w:szCs w:val="16"/>
                <w:lang w:eastAsia="zh-CN"/>
              </w:rPr>
              <w:t>9</w:t>
            </w:r>
          </w:p>
        </w:tc>
        <w:tc>
          <w:tcPr>
            <w:tcW w:w="806" w:type="dxa"/>
          </w:tcPr>
          <w:p w:rsidR="00FC639F" w:rsidRPr="00F53D64" w:rsidRDefault="00FC639F" w:rsidP="00452F2A">
            <w:pPr>
              <w:jc w:val="center"/>
              <w:rPr>
                <w:color w:val="000000"/>
                <w:sz w:val="16"/>
                <w:szCs w:val="16"/>
                <w:lang w:eastAsia="zh-CN"/>
              </w:rPr>
            </w:pPr>
            <w:r w:rsidRPr="00F53D64">
              <w:rPr>
                <w:color w:val="000000"/>
                <w:sz w:val="16"/>
                <w:szCs w:val="16"/>
                <w:lang w:eastAsia="zh-CN"/>
              </w:rPr>
              <w:t>9</w:t>
            </w:r>
          </w:p>
        </w:tc>
        <w:tc>
          <w:tcPr>
            <w:tcW w:w="850" w:type="dxa"/>
          </w:tcPr>
          <w:p w:rsidR="00FC639F" w:rsidRPr="00F53D64" w:rsidRDefault="005F11CF" w:rsidP="00C850D7">
            <w:pPr>
              <w:jc w:val="center"/>
              <w:rPr>
                <w:color w:val="000000"/>
                <w:sz w:val="16"/>
                <w:szCs w:val="16"/>
                <w:lang w:eastAsia="zh-CN"/>
              </w:rPr>
            </w:pPr>
            <w:r>
              <w:rPr>
                <w:color w:val="000000"/>
                <w:sz w:val="16"/>
                <w:szCs w:val="16"/>
                <w:lang w:eastAsia="zh-CN"/>
              </w:rPr>
              <w:t>8</w:t>
            </w:r>
          </w:p>
        </w:tc>
      </w:tr>
      <w:tr w:rsidR="00FC639F" w:rsidRPr="00452F2A" w:rsidTr="00634A55">
        <w:trPr>
          <w:jc w:val="center"/>
        </w:trPr>
        <w:tc>
          <w:tcPr>
            <w:tcW w:w="1666" w:type="dxa"/>
            <w:shd w:val="clear" w:color="auto" w:fill="auto"/>
          </w:tcPr>
          <w:p w:rsidR="00FC639F" w:rsidRPr="00F53D64" w:rsidRDefault="00FC639F" w:rsidP="00452F2A">
            <w:pPr>
              <w:rPr>
                <w:color w:val="000000"/>
                <w:sz w:val="16"/>
                <w:szCs w:val="16"/>
                <w:lang w:eastAsia="zh-CN"/>
              </w:rPr>
            </w:pPr>
            <w:r w:rsidRPr="00F53D64">
              <w:rPr>
                <w:color w:val="000000"/>
                <w:sz w:val="16"/>
                <w:szCs w:val="16"/>
                <w:lang w:eastAsia="zh-CN"/>
              </w:rPr>
              <w:t>Progimnazijos</w:t>
            </w:r>
          </w:p>
        </w:tc>
        <w:tc>
          <w:tcPr>
            <w:tcW w:w="745" w:type="dxa"/>
            <w:shd w:val="clear" w:color="auto" w:fill="auto"/>
          </w:tcPr>
          <w:p w:rsidR="00FC639F" w:rsidRPr="00F53D64" w:rsidRDefault="00FC639F" w:rsidP="00452F2A">
            <w:pPr>
              <w:jc w:val="center"/>
              <w:rPr>
                <w:color w:val="000000"/>
                <w:sz w:val="16"/>
                <w:szCs w:val="16"/>
                <w:lang w:eastAsia="zh-CN"/>
              </w:rPr>
            </w:pPr>
          </w:p>
        </w:tc>
        <w:tc>
          <w:tcPr>
            <w:tcW w:w="799" w:type="dxa"/>
            <w:shd w:val="clear" w:color="auto" w:fill="auto"/>
          </w:tcPr>
          <w:p w:rsidR="00FC639F" w:rsidRPr="00F53D64" w:rsidRDefault="00FC639F" w:rsidP="00452F2A">
            <w:pPr>
              <w:jc w:val="center"/>
              <w:rPr>
                <w:color w:val="000000"/>
                <w:sz w:val="16"/>
                <w:szCs w:val="16"/>
                <w:lang w:eastAsia="zh-CN"/>
              </w:rPr>
            </w:pPr>
          </w:p>
        </w:tc>
        <w:tc>
          <w:tcPr>
            <w:tcW w:w="735" w:type="dxa"/>
            <w:shd w:val="clear" w:color="auto" w:fill="auto"/>
          </w:tcPr>
          <w:p w:rsidR="00FC639F" w:rsidRPr="00F53D64" w:rsidRDefault="00FC639F" w:rsidP="00452F2A">
            <w:pPr>
              <w:jc w:val="center"/>
              <w:rPr>
                <w:color w:val="000000"/>
                <w:sz w:val="16"/>
                <w:szCs w:val="16"/>
                <w:lang w:eastAsia="zh-CN"/>
              </w:rPr>
            </w:pPr>
          </w:p>
        </w:tc>
        <w:tc>
          <w:tcPr>
            <w:tcW w:w="794" w:type="dxa"/>
            <w:shd w:val="clear" w:color="auto" w:fill="auto"/>
          </w:tcPr>
          <w:p w:rsidR="00FC639F" w:rsidRPr="00F53D64" w:rsidRDefault="00FC639F" w:rsidP="00452F2A">
            <w:pPr>
              <w:jc w:val="center"/>
              <w:rPr>
                <w:color w:val="000000"/>
                <w:sz w:val="16"/>
                <w:szCs w:val="16"/>
                <w:lang w:eastAsia="zh-CN"/>
              </w:rPr>
            </w:pPr>
          </w:p>
        </w:tc>
        <w:tc>
          <w:tcPr>
            <w:tcW w:w="851" w:type="dxa"/>
            <w:shd w:val="clear" w:color="auto" w:fill="auto"/>
          </w:tcPr>
          <w:p w:rsidR="00FC639F" w:rsidRPr="00F53D64" w:rsidRDefault="00FC639F" w:rsidP="00452F2A">
            <w:pPr>
              <w:jc w:val="center"/>
              <w:rPr>
                <w:color w:val="000000"/>
                <w:sz w:val="16"/>
                <w:szCs w:val="16"/>
                <w:lang w:eastAsia="zh-CN"/>
              </w:rPr>
            </w:pPr>
          </w:p>
        </w:tc>
        <w:tc>
          <w:tcPr>
            <w:tcW w:w="809" w:type="dxa"/>
            <w:shd w:val="clear" w:color="auto" w:fill="auto"/>
          </w:tcPr>
          <w:p w:rsidR="00FC639F" w:rsidRPr="00F53D64" w:rsidRDefault="00FC639F" w:rsidP="00452F2A">
            <w:pPr>
              <w:jc w:val="center"/>
              <w:rPr>
                <w:color w:val="000000"/>
                <w:sz w:val="16"/>
                <w:szCs w:val="16"/>
                <w:lang w:eastAsia="zh-CN"/>
              </w:rPr>
            </w:pPr>
          </w:p>
        </w:tc>
        <w:tc>
          <w:tcPr>
            <w:tcW w:w="721" w:type="dxa"/>
            <w:shd w:val="clear" w:color="auto" w:fill="auto"/>
          </w:tcPr>
          <w:p w:rsidR="00FC639F" w:rsidRPr="00F53D64" w:rsidRDefault="00FC639F" w:rsidP="00452F2A">
            <w:pPr>
              <w:jc w:val="center"/>
              <w:rPr>
                <w:color w:val="000000"/>
                <w:sz w:val="16"/>
                <w:szCs w:val="16"/>
                <w:lang w:eastAsia="zh-CN"/>
              </w:rPr>
            </w:pPr>
            <w:r w:rsidRPr="00F53D64">
              <w:rPr>
                <w:color w:val="000000"/>
                <w:sz w:val="16"/>
                <w:szCs w:val="16"/>
                <w:lang w:eastAsia="zh-CN"/>
              </w:rPr>
              <w:t>3</w:t>
            </w:r>
          </w:p>
        </w:tc>
        <w:tc>
          <w:tcPr>
            <w:tcW w:w="796" w:type="dxa"/>
            <w:shd w:val="clear" w:color="auto" w:fill="auto"/>
          </w:tcPr>
          <w:p w:rsidR="00FC639F" w:rsidRPr="00F53D64" w:rsidRDefault="00FC639F" w:rsidP="00452F2A">
            <w:pPr>
              <w:jc w:val="center"/>
              <w:rPr>
                <w:color w:val="000000"/>
                <w:sz w:val="16"/>
                <w:szCs w:val="16"/>
                <w:lang w:eastAsia="zh-CN"/>
              </w:rPr>
            </w:pPr>
            <w:r w:rsidRPr="00F53D64">
              <w:rPr>
                <w:color w:val="000000"/>
                <w:sz w:val="16"/>
                <w:szCs w:val="16"/>
                <w:lang w:eastAsia="zh-CN"/>
              </w:rPr>
              <w:t>6</w:t>
            </w:r>
          </w:p>
        </w:tc>
        <w:tc>
          <w:tcPr>
            <w:tcW w:w="762" w:type="dxa"/>
            <w:shd w:val="clear" w:color="auto" w:fill="auto"/>
          </w:tcPr>
          <w:p w:rsidR="00FC639F" w:rsidRPr="00F53D64" w:rsidRDefault="00FC639F" w:rsidP="00452F2A">
            <w:pPr>
              <w:jc w:val="center"/>
              <w:rPr>
                <w:color w:val="000000"/>
                <w:sz w:val="16"/>
                <w:szCs w:val="16"/>
                <w:lang w:eastAsia="zh-CN"/>
              </w:rPr>
            </w:pPr>
            <w:r w:rsidRPr="00F53D64">
              <w:rPr>
                <w:color w:val="000000"/>
                <w:sz w:val="16"/>
                <w:szCs w:val="16"/>
                <w:lang w:eastAsia="zh-CN"/>
              </w:rPr>
              <w:t>7</w:t>
            </w:r>
          </w:p>
        </w:tc>
        <w:tc>
          <w:tcPr>
            <w:tcW w:w="806" w:type="dxa"/>
          </w:tcPr>
          <w:p w:rsidR="00FC639F" w:rsidRPr="00F53D64" w:rsidRDefault="00FC639F" w:rsidP="00452F2A">
            <w:pPr>
              <w:jc w:val="center"/>
              <w:rPr>
                <w:color w:val="000000"/>
                <w:sz w:val="16"/>
                <w:szCs w:val="16"/>
                <w:lang w:eastAsia="zh-CN"/>
              </w:rPr>
            </w:pPr>
            <w:r w:rsidRPr="00F53D64">
              <w:rPr>
                <w:color w:val="000000"/>
                <w:sz w:val="16"/>
                <w:szCs w:val="16"/>
                <w:lang w:eastAsia="zh-CN"/>
              </w:rPr>
              <w:t>7</w:t>
            </w:r>
          </w:p>
        </w:tc>
        <w:tc>
          <w:tcPr>
            <w:tcW w:w="850" w:type="dxa"/>
          </w:tcPr>
          <w:p w:rsidR="00FC639F" w:rsidRPr="00F53D64" w:rsidRDefault="005F11CF" w:rsidP="00C850D7">
            <w:pPr>
              <w:jc w:val="center"/>
              <w:rPr>
                <w:color w:val="000000"/>
                <w:sz w:val="16"/>
                <w:szCs w:val="16"/>
                <w:lang w:eastAsia="zh-CN"/>
              </w:rPr>
            </w:pPr>
            <w:r>
              <w:rPr>
                <w:color w:val="000000"/>
                <w:sz w:val="16"/>
                <w:szCs w:val="16"/>
                <w:lang w:eastAsia="zh-CN"/>
              </w:rPr>
              <w:t>9</w:t>
            </w:r>
          </w:p>
        </w:tc>
      </w:tr>
      <w:tr w:rsidR="00FC639F" w:rsidRPr="00452F2A" w:rsidTr="00634A55">
        <w:trPr>
          <w:jc w:val="center"/>
        </w:trPr>
        <w:tc>
          <w:tcPr>
            <w:tcW w:w="1666" w:type="dxa"/>
            <w:shd w:val="clear" w:color="auto" w:fill="auto"/>
          </w:tcPr>
          <w:p w:rsidR="00FC639F" w:rsidRPr="00F53D64" w:rsidRDefault="00FC639F" w:rsidP="00452F2A">
            <w:pPr>
              <w:rPr>
                <w:color w:val="000000"/>
                <w:sz w:val="16"/>
                <w:szCs w:val="16"/>
                <w:lang w:eastAsia="zh-CN"/>
              </w:rPr>
            </w:pPr>
            <w:r w:rsidRPr="00F53D64">
              <w:rPr>
                <w:color w:val="000000"/>
                <w:sz w:val="16"/>
                <w:szCs w:val="16"/>
                <w:lang w:eastAsia="zh-CN"/>
              </w:rPr>
              <w:t>Pagrindinės mokyklos</w:t>
            </w:r>
          </w:p>
        </w:tc>
        <w:tc>
          <w:tcPr>
            <w:tcW w:w="745" w:type="dxa"/>
            <w:shd w:val="clear" w:color="auto" w:fill="auto"/>
          </w:tcPr>
          <w:p w:rsidR="00FC639F" w:rsidRPr="00F53D64" w:rsidRDefault="00FC639F" w:rsidP="00452F2A">
            <w:pPr>
              <w:jc w:val="center"/>
              <w:rPr>
                <w:color w:val="000000"/>
                <w:sz w:val="16"/>
                <w:szCs w:val="16"/>
                <w:lang w:eastAsia="zh-CN"/>
              </w:rPr>
            </w:pPr>
            <w:r w:rsidRPr="00F53D64">
              <w:rPr>
                <w:color w:val="000000"/>
                <w:sz w:val="16"/>
                <w:szCs w:val="16"/>
                <w:lang w:eastAsia="zh-CN"/>
              </w:rPr>
              <w:t>4</w:t>
            </w:r>
          </w:p>
        </w:tc>
        <w:tc>
          <w:tcPr>
            <w:tcW w:w="799" w:type="dxa"/>
            <w:shd w:val="clear" w:color="auto" w:fill="auto"/>
          </w:tcPr>
          <w:p w:rsidR="00FC639F" w:rsidRPr="00F53D64" w:rsidRDefault="00FC639F" w:rsidP="00452F2A">
            <w:pPr>
              <w:jc w:val="center"/>
              <w:rPr>
                <w:color w:val="000000"/>
                <w:sz w:val="16"/>
                <w:szCs w:val="16"/>
                <w:lang w:eastAsia="zh-CN"/>
              </w:rPr>
            </w:pPr>
            <w:r w:rsidRPr="00F53D64">
              <w:rPr>
                <w:color w:val="000000"/>
                <w:sz w:val="16"/>
                <w:szCs w:val="16"/>
                <w:lang w:eastAsia="zh-CN"/>
              </w:rPr>
              <w:t>3</w:t>
            </w:r>
          </w:p>
        </w:tc>
        <w:tc>
          <w:tcPr>
            <w:tcW w:w="735" w:type="dxa"/>
            <w:shd w:val="clear" w:color="auto" w:fill="auto"/>
          </w:tcPr>
          <w:p w:rsidR="00FC639F" w:rsidRPr="00F53D64" w:rsidRDefault="00FC639F" w:rsidP="00452F2A">
            <w:pPr>
              <w:jc w:val="center"/>
              <w:rPr>
                <w:color w:val="000000"/>
                <w:sz w:val="16"/>
                <w:szCs w:val="16"/>
                <w:lang w:eastAsia="zh-CN"/>
              </w:rPr>
            </w:pPr>
            <w:r w:rsidRPr="00F53D64">
              <w:rPr>
                <w:color w:val="000000"/>
                <w:sz w:val="16"/>
                <w:szCs w:val="16"/>
                <w:lang w:eastAsia="zh-CN"/>
              </w:rPr>
              <w:t>3</w:t>
            </w:r>
          </w:p>
        </w:tc>
        <w:tc>
          <w:tcPr>
            <w:tcW w:w="794" w:type="dxa"/>
            <w:shd w:val="clear" w:color="auto" w:fill="auto"/>
          </w:tcPr>
          <w:p w:rsidR="00FC639F" w:rsidRPr="00F53D64" w:rsidRDefault="00FC639F" w:rsidP="00452F2A">
            <w:pPr>
              <w:jc w:val="center"/>
              <w:rPr>
                <w:color w:val="000000"/>
                <w:sz w:val="16"/>
                <w:szCs w:val="16"/>
                <w:lang w:eastAsia="zh-CN"/>
              </w:rPr>
            </w:pPr>
            <w:r w:rsidRPr="00F53D64">
              <w:rPr>
                <w:color w:val="000000"/>
                <w:sz w:val="16"/>
                <w:szCs w:val="16"/>
                <w:lang w:eastAsia="zh-CN"/>
              </w:rPr>
              <w:t>5</w:t>
            </w:r>
          </w:p>
        </w:tc>
        <w:tc>
          <w:tcPr>
            <w:tcW w:w="851" w:type="dxa"/>
            <w:shd w:val="clear" w:color="auto" w:fill="auto"/>
          </w:tcPr>
          <w:p w:rsidR="00FC639F" w:rsidRPr="00F53D64" w:rsidRDefault="00FC639F" w:rsidP="00452F2A">
            <w:pPr>
              <w:jc w:val="center"/>
              <w:rPr>
                <w:color w:val="000000"/>
                <w:sz w:val="16"/>
                <w:szCs w:val="16"/>
                <w:lang w:eastAsia="zh-CN"/>
              </w:rPr>
            </w:pPr>
            <w:r w:rsidRPr="00F53D64">
              <w:rPr>
                <w:color w:val="000000"/>
                <w:sz w:val="16"/>
                <w:szCs w:val="16"/>
                <w:lang w:eastAsia="zh-CN"/>
              </w:rPr>
              <w:t>6</w:t>
            </w:r>
          </w:p>
        </w:tc>
        <w:tc>
          <w:tcPr>
            <w:tcW w:w="809" w:type="dxa"/>
            <w:shd w:val="clear" w:color="auto" w:fill="auto"/>
          </w:tcPr>
          <w:p w:rsidR="00FC639F" w:rsidRPr="00F53D64" w:rsidRDefault="00FC639F" w:rsidP="00452F2A">
            <w:pPr>
              <w:jc w:val="center"/>
              <w:rPr>
                <w:color w:val="000000"/>
                <w:sz w:val="16"/>
                <w:szCs w:val="16"/>
                <w:lang w:eastAsia="zh-CN"/>
              </w:rPr>
            </w:pPr>
            <w:r w:rsidRPr="00F53D64">
              <w:rPr>
                <w:color w:val="000000"/>
                <w:sz w:val="16"/>
                <w:szCs w:val="16"/>
                <w:lang w:eastAsia="zh-CN"/>
              </w:rPr>
              <w:t>7</w:t>
            </w:r>
          </w:p>
        </w:tc>
        <w:tc>
          <w:tcPr>
            <w:tcW w:w="721" w:type="dxa"/>
            <w:shd w:val="clear" w:color="auto" w:fill="auto"/>
          </w:tcPr>
          <w:p w:rsidR="00FC639F" w:rsidRPr="00F53D64" w:rsidRDefault="00FC639F" w:rsidP="00452F2A">
            <w:pPr>
              <w:jc w:val="center"/>
              <w:rPr>
                <w:color w:val="000000"/>
                <w:sz w:val="16"/>
                <w:szCs w:val="16"/>
                <w:lang w:eastAsia="zh-CN"/>
              </w:rPr>
            </w:pPr>
            <w:r w:rsidRPr="00F53D64">
              <w:rPr>
                <w:color w:val="000000"/>
                <w:sz w:val="16"/>
                <w:szCs w:val="16"/>
                <w:lang w:eastAsia="zh-CN"/>
              </w:rPr>
              <w:t>8</w:t>
            </w:r>
          </w:p>
        </w:tc>
        <w:tc>
          <w:tcPr>
            <w:tcW w:w="796" w:type="dxa"/>
            <w:shd w:val="clear" w:color="auto" w:fill="auto"/>
          </w:tcPr>
          <w:p w:rsidR="00FC639F" w:rsidRPr="00F53D64" w:rsidRDefault="00FC639F" w:rsidP="00452F2A">
            <w:pPr>
              <w:jc w:val="center"/>
              <w:rPr>
                <w:color w:val="000000"/>
                <w:sz w:val="16"/>
                <w:szCs w:val="16"/>
                <w:lang w:eastAsia="zh-CN"/>
              </w:rPr>
            </w:pPr>
            <w:r w:rsidRPr="00F53D64">
              <w:rPr>
                <w:color w:val="000000"/>
                <w:sz w:val="16"/>
                <w:szCs w:val="16"/>
                <w:lang w:eastAsia="zh-CN"/>
              </w:rPr>
              <w:t>9</w:t>
            </w:r>
          </w:p>
        </w:tc>
        <w:tc>
          <w:tcPr>
            <w:tcW w:w="762" w:type="dxa"/>
            <w:shd w:val="clear" w:color="auto" w:fill="auto"/>
          </w:tcPr>
          <w:p w:rsidR="00FC639F" w:rsidRPr="00F53D64" w:rsidRDefault="00FC639F" w:rsidP="00452F2A">
            <w:pPr>
              <w:jc w:val="center"/>
              <w:rPr>
                <w:color w:val="000000"/>
                <w:sz w:val="16"/>
                <w:szCs w:val="16"/>
                <w:lang w:eastAsia="zh-CN"/>
              </w:rPr>
            </w:pPr>
            <w:r w:rsidRPr="00F53D64">
              <w:rPr>
                <w:color w:val="000000"/>
                <w:sz w:val="16"/>
                <w:szCs w:val="16"/>
                <w:lang w:eastAsia="zh-CN"/>
              </w:rPr>
              <w:t>13</w:t>
            </w:r>
          </w:p>
        </w:tc>
        <w:tc>
          <w:tcPr>
            <w:tcW w:w="806" w:type="dxa"/>
          </w:tcPr>
          <w:p w:rsidR="00FC639F" w:rsidRPr="00F53D64" w:rsidRDefault="00FC639F" w:rsidP="00452F2A">
            <w:pPr>
              <w:jc w:val="center"/>
              <w:rPr>
                <w:color w:val="000000"/>
                <w:sz w:val="16"/>
                <w:szCs w:val="16"/>
                <w:lang w:eastAsia="zh-CN"/>
              </w:rPr>
            </w:pPr>
            <w:r w:rsidRPr="00F53D64">
              <w:rPr>
                <w:color w:val="000000"/>
                <w:sz w:val="16"/>
                <w:szCs w:val="16"/>
                <w:lang w:eastAsia="zh-CN"/>
              </w:rPr>
              <w:t>8</w:t>
            </w:r>
          </w:p>
        </w:tc>
        <w:tc>
          <w:tcPr>
            <w:tcW w:w="850" w:type="dxa"/>
          </w:tcPr>
          <w:p w:rsidR="00FC639F" w:rsidRPr="00F53D64" w:rsidRDefault="005F11CF" w:rsidP="00C850D7">
            <w:pPr>
              <w:jc w:val="center"/>
              <w:rPr>
                <w:color w:val="000000"/>
                <w:sz w:val="16"/>
                <w:szCs w:val="16"/>
                <w:lang w:eastAsia="zh-CN"/>
              </w:rPr>
            </w:pPr>
            <w:r>
              <w:rPr>
                <w:color w:val="000000"/>
                <w:sz w:val="16"/>
                <w:szCs w:val="16"/>
                <w:lang w:eastAsia="zh-CN"/>
              </w:rPr>
              <w:t>12</w:t>
            </w:r>
          </w:p>
        </w:tc>
      </w:tr>
      <w:tr w:rsidR="00FC639F" w:rsidRPr="00452F2A" w:rsidTr="00634A55">
        <w:trPr>
          <w:jc w:val="center"/>
        </w:trPr>
        <w:tc>
          <w:tcPr>
            <w:tcW w:w="1666" w:type="dxa"/>
            <w:shd w:val="clear" w:color="auto" w:fill="auto"/>
          </w:tcPr>
          <w:p w:rsidR="00FC639F" w:rsidRPr="00F53D64" w:rsidRDefault="00FC639F" w:rsidP="005F464C">
            <w:pPr>
              <w:rPr>
                <w:color w:val="000000"/>
                <w:sz w:val="16"/>
                <w:szCs w:val="16"/>
                <w:lang w:eastAsia="zh-CN"/>
              </w:rPr>
            </w:pPr>
            <w:r w:rsidRPr="00F53D64">
              <w:rPr>
                <w:color w:val="000000"/>
                <w:sz w:val="16"/>
                <w:szCs w:val="16"/>
                <w:lang w:eastAsia="zh-CN"/>
              </w:rPr>
              <w:t xml:space="preserve">Mokyklos </w:t>
            </w:r>
            <w:r w:rsidR="005F464C">
              <w:rPr>
                <w:color w:val="000000"/>
                <w:sz w:val="16"/>
                <w:szCs w:val="16"/>
                <w:lang w:eastAsia="zh-CN"/>
              </w:rPr>
              <w:t>-                      -</w:t>
            </w:r>
            <w:proofErr w:type="spellStart"/>
            <w:r w:rsidR="005F464C">
              <w:rPr>
                <w:color w:val="000000"/>
                <w:sz w:val="16"/>
                <w:szCs w:val="16"/>
                <w:lang w:eastAsia="zh-CN"/>
              </w:rPr>
              <w:t>daugiafunkciai</w:t>
            </w:r>
            <w:proofErr w:type="spellEnd"/>
            <w:r w:rsidR="005F464C">
              <w:rPr>
                <w:color w:val="000000"/>
                <w:sz w:val="16"/>
                <w:szCs w:val="16"/>
                <w:lang w:eastAsia="zh-CN"/>
              </w:rPr>
              <w:t xml:space="preserve"> </w:t>
            </w:r>
            <w:r w:rsidRPr="00F53D64">
              <w:rPr>
                <w:color w:val="000000"/>
                <w:sz w:val="16"/>
                <w:szCs w:val="16"/>
                <w:lang w:eastAsia="zh-CN"/>
              </w:rPr>
              <w:t>centrai</w:t>
            </w:r>
          </w:p>
        </w:tc>
        <w:tc>
          <w:tcPr>
            <w:tcW w:w="745" w:type="dxa"/>
            <w:shd w:val="clear" w:color="auto" w:fill="auto"/>
          </w:tcPr>
          <w:p w:rsidR="00FC639F" w:rsidRPr="00F53D64" w:rsidRDefault="00FC639F" w:rsidP="00452F2A">
            <w:pPr>
              <w:jc w:val="center"/>
              <w:rPr>
                <w:color w:val="000000"/>
                <w:sz w:val="16"/>
                <w:szCs w:val="16"/>
                <w:lang w:eastAsia="zh-CN"/>
              </w:rPr>
            </w:pPr>
          </w:p>
        </w:tc>
        <w:tc>
          <w:tcPr>
            <w:tcW w:w="799" w:type="dxa"/>
            <w:shd w:val="clear" w:color="auto" w:fill="auto"/>
          </w:tcPr>
          <w:p w:rsidR="00FC639F" w:rsidRPr="00F53D64" w:rsidRDefault="00FC639F" w:rsidP="00452F2A">
            <w:pPr>
              <w:jc w:val="center"/>
              <w:rPr>
                <w:color w:val="000000"/>
                <w:sz w:val="16"/>
                <w:szCs w:val="16"/>
                <w:lang w:eastAsia="zh-CN"/>
              </w:rPr>
            </w:pPr>
          </w:p>
        </w:tc>
        <w:tc>
          <w:tcPr>
            <w:tcW w:w="735" w:type="dxa"/>
            <w:shd w:val="clear" w:color="auto" w:fill="auto"/>
          </w:tcPr>
          <w:p w:rsidR="00FC639F" w:rsidRPr="00F53D64" w:rsidRDefault="00FC639F" w:rsidP="00452F2A">
            <w:pPr>
              <w:jc w:val="center"/>
              <w:rPr>
                <w:color w:val="000000"/>
                <w:sz w:val="16"/>
                <w:szCs w:val="16"/>
                <w:lang w:eastAsia="zh-CN"/>
              </w:rPr>
            </w:pPr>
          </w:p>
        </w:tc>
        <w:tc>
          <w:tcPr>
            <w:tcW w:w="794" w:type="dxa"/>
            <w:shd w:val="clear" w:color="auto" w:fill="auto"/>
          </w:tcPr>
          <w:p w:rsidR="00FC639F" w:rsidRPr="00F53D64" w:rsidRDefault="00FC639F" w:rsidP="00452F2A">
            <w:pPr>
              <w:jc w:val="center"/>
              <w:rPr>
                <w:color w:val="000000"/>
                <w:sz w:val="16"/>
                <w:szCs w:val="16"/>
                <w:lang w:eastAsia="zh-CN"/>
              </w:rPr>
            </w:pPr>
          </w:p>
        </w:tc>
        <w:tc>
          <w:tcPr>
            <w:tcW w:w="851" w:type="dxa"/>
            <w:shd w:val="clear" w:color="auto" w:fill="auto"/>
          </w:tcPr>
          <w:p w:rsidR="00FC639F" w:rsidRPr="00F53D64" w:rsidRDefault="00FC639F" w:rsidP="00452F2A">
            <w:pPr>
              <w:jc w:val="center"/>
              <w:rPr>
                <w:color w:val="000000"/>
                <w:sz w:val="16"/>
                <w:szCs w:val="16"/>
                <w:lang w:eastAsia="zh-CN"/>
              </w:rPr>
            </w:pPr>
          </w:p>
        </w:tc>
        <w:tc>
          <w:tcPr>
            <w:tcW w:w="809" w:type="dxa"/>
            <w:shd w:val="clear" w:color="auto" w:fill="auto"/>
          </w:tcPr>
          <w:p w:rsidR="00FC639F" w:rsidRPr="00F53D64" w:rsidRDefault="00FC639F" w:rsidP="00452F2A">
            <w:pPr>
              <w:jc w:val="center"/>
              <w:rPr>
                <w:color w:val="000000"/>
                <w:sz w:val="16"/>
                <w:szCs w:val="16"/>
                <w:lang w:eastAsia="zh-CN"/>
              </w:rPr>
            </w:pPr>
          </w:p>
        </w:tc>
        <w:tc>
          <w:tcPr>
            <w:tcW w:w="721" w:type="dxa"/>
            <w:shd w:val="clear" w:color="auto" w:fill="auto"/>
          </w:tcPr>
          <w:p w:rsidR="00FC639F" w:rsidRPr="00F53D64" w:rsidRDefault="00FC639F" w:rsidP="00452F2A">
            <w:pPr>
              <w:jc w:val="center"/>
              <w:rPr>
                <w:color w:val="000000"/>
                <w:sz w:val="16"/>
                <w:szCs w:val="16"/>
                <w:lang w:eastAsia="zh-CN"/>
              </w:rPr>
            </w:pPr>
          </w:p>
        </w:tc>
        <w:tc>
          <w:tcPr>
            <w:tcW w:w="796" w:type="dxa"/>
            <w:shd w:val="clear" w:color="auto" w:fill="auto"/>
          </w:tcPr>
          <w:p w:rsidR="00FC639F" w:rsidRPr="00F53D64" w:rsidRDefault="00FC639F" w:rsidP="00452F2A">
            <w:pPr>
              <w:jc w:val="center"/>
              <w:rPr>
                <w:color w:val="000000"/>
                <w:sz w:val="16"/>
                <w:szCs w:val="16"/>
                <w:lang w:eastAsia="zh-CN"/>
              </w:rPr>
            </w:pPr>
          </w:p>
        </w:tc>
        <w:tc>
          <w:tcPr>
            <w:tcW w:w="762" w:type="dxa"/>
            <w:shd w:val="clear" w:color="auto" w:fill="auto"/>
          </w:tcPr>
          <w:p w:rsidR="00FC639F" w:rsidRPr="00F53D64" w:rsidRDefault="00FC639F" w:rsidP="00452F2A">
            <w:pPr>
              <w:jc w:val="center"/>
              <w:rPr>
                <w:color w:val="000000"/>
                <w:sz w:val="16"/>
                <w:szCs w:val="16"/>
                <w:lang w:eastAsia="zh-CN"/>
              </w:rPr>
            </w:pPr>
          </w:p>
        </w:tc>
        <w:tc>
          <w:tcPr>
            <w:tcW w:w="806" w:type="dxa"/>
          </w:tcPr>
          <w:p w:rsidR="00FC639F" w:rsidRPr="00F53D64" w:rsidRDefault="00FC639F" w:rsidP="00452F2A">
            <w:pPr>
              <w:jc w:val="center"/>
              <w:rPr>
                <w:color w:val="000000"/>
                <w:sz w:val="16"/>
                <w:szCs w:val="16"/>
                <w:lang w:eastAsia="zh-CN"/>
              </w:rPr>
            </w:pPr>
            <w:r w:rsidRPr="00F53D64">
              <w:rPr>
                <w:color w:val="000000"/>
                <w:sz w:val="16"/>
                <w:szCs w:val="16"/>
                <w:lang w:eastAsia="zh-CN"/>
              </w:rPr>
              <w:t>5</w:t>
            </w:r>
          </w:p>
        </w:tc>
        <w:tc>
          <w:tcPr>
            <w:tcW w:w="850" w:type="dxa"/>
          </w:tcPr>
          <w:p w:rsidR="00FC639F" w:rsidRPr="00F53D64" w:rsidRDefault="005F11CF" w:rsidP="00C850D7">
            <w:pPr>
              <w:jc w:val="center"/>
              <w:rPr>
                <w:color w:val="000000"/>
                <w:sz w:val="16"/>
                <w:szCs w:val="16"/>
                <w:lang w:eastAsia="zh-CN"/>
              </w:rPr>
            </w:pPr>
            <w:r>
              <w:rPr>
                <w:color w:val="000000"/>
                <w:sz w:val="16"/>
                <w:szCs w:val="16"/>
                <w:lang w:eastAsia="zh-CN"/>
              </w:rPr>
              <w:t>6</w:t>
            </w:r>
          </w:p>
        </w:tc>
      </w:tr>
      <w:tr w:rsidR="00FC639F" w:rsidRPr="00452F2A" w:rsidTr="00634A55">
        <w:trPr>
          <w:jc w:val="center"/>
        </w:trPr>
        <w:tc>
          <w:tcPr>
            <w:tcW w:w="1666" w:type="dxa"/>
            <w:shd w:val="clear" w:color="auto" w:fill="auto"/>
          </w:tcPr>
          <w:p w:rsidR="00FC639F" w:rsidRPr="00F53D64" w:rsidRDefault="00FC639F" w:rsidP="00452F2A">
            <w:pPr>
              <w:rPr>
                <w:color w:val="000000"/>
                <w:sz w:val="16"/>
                <w:szCs w:val="16"/>
                <w:lang w:eastAsia="zh-CN"/>
              </w:rPr>
            </w:pPr>
            <w:r w:rsidRPr="00F53D64">
              <w:rPr>
                <w:color w:val="000000"/>
                <w:sz w:val="16"/>
                <w:szCs w:val="16"/>
                <w:lang w:eastAsia="zh-CN"/>
              </w:rPr>
              <w:t>Jaunimo mokyklos</w:t>
            </w:r>
          </w:p>
        </w:tc>
        <w:tc>
          <w:tcPr>
            <w:tcW w:w="745" w:type="dxa"/>
            <w:shd w:val="clear" w:color="auto" w:fill="auto"/>
          </w:tcPr>
          <w:p w:rsidR="00FC639F" w:rsidRPr="00F53D64" w:rsidRDefault="00FC639F" w:rsidP="00452F2A">
            <w:pPr>
              <w:jc w:val="center"/>
              <w:rPr>
                <w:color w:val="000000"/>
                <w:sz w:val="16"/>
                <w:szCs w:val="16"/>
                <w:lang w:eastAsia="zh-CN"/>
              </w:rPr>
            </w:pPr>
            <w:r w:rsidRPr="00F53D64">
              <w:rPr>
                <w:color w:val="000000"/>
                <w:sz w:val="16"/>
                <w:szCs w:val="16"/>
                <w:lang w:eastAsia="zh-CN"/>
              </w:rPr>
              <w:t>3</w:t>
            </w:r>
          </w:p>
        </w:tc>
        <w:tc>
          <w:tcPr>
            <w:tcW w:w="799" w:type="dxa"/>
            <w:shd w:val="clear" w:color="auto" w:fill="auto"/>
          </w:tcPr>
          <w:p w:rsidR="00FC639F" w:rsidRPr="00F53D64" w:rsidRDefault="00FC639F" w:rsidP="00452F2A">
            <w:pPr>
              <w:jc w:val="center"/>
              <w:rPr>
                <w:color w:val="000000"/>
                <w:sz w:val="16"/>
                <w:szCs w:val="16"/>
                <w:lang w:eastAsia="zh-CN"/>
              </w:rPr>
            </w:pPr>
            <w:r w:rsidRPr="00F53D64">
              <w:rPr>
                <w:color w:val="000000"/>
                <w:sz w:val="16"/>
                <w:szCs w:val="16"/>
                <w:lang w:eastAsia="zh-CN"/>
              </w:rPr>
              <w:t>3</w:t>
            </w:r>
          </w:p>
        </w:tc>
        <w:tc>
          <w:tcPr>
            <w:tcW w:w="735" w:type="dxa"/>
            <w:shd w:val="clear" w:color="auto" w:fill="auto"/>
          </w:tcPr>
          <w:p w:rsidR="00FC639F" w:rsidRPr="00F53D64" w:rsidRDefault="00FC639F" w:rsidP="00452F2A">
            <w:pPr>
              <w:jc w:val="center"/>
              <w:rPr>
                <w:color w:val="000000"/>
                <w:sz w:val="16"/>
                <w:szCs w:val="16"/>
                <w:lang w:eastAsia="zh-CN"/>
              </w:rPr>
            </w:pPr>
            <w:r w:rsidRPr="00F53D64">
              <w:rPr>
                <w:color w:val="000000"/>
                <w:sz w:val="16"/>
                <w:szCs w:val="16"/>
                <w:lang w:eastAsia="zh-CN"/>
              </w:rPr>
              <w:t>3</w:t>
            </w:r>
          </w:p>
        </w:tc>
        <w:tc>
          <w:tcPr>
            <w:tcW w:w="794" w:type="dxa"/>
            <w:shd w:val="clear" w:color="auto" w:fill="auto"/>
          </w:tcPr>
          <w:p w:rsidR="00FC639F" w:rsidRPr="00F53D64" w:rsidRDefault="00FC639F" w:rsidP="00452F2A">
            <w:pPr>
              <w:jc w:val="center"/>
              <w:rPr>
                <w:color w:val="000000"/>
                <w:sz w:val="16"/>
                <w:szCs w:val="16"/>
                <w:lang w:eastAsia="zh-CN"/>
              </w:rPr>
            </w:pPr>
            <w:r w:rsidRPr="00F53D64">
              <w:rPr>
                <w:color w:val="000000"/>
                <w:sz w:val="16"/>
                <w:szCs w:val="16"/>
                <w:lang w:eastAsia="zh-CN"/>
              </w:rPr>
              <w:t>3</w:t>
            </w:r>
          </w:p>
        </w:tc>
        <w:tc>
          <w:tcPr>
            <w:tcW w:w="851" w:type="dxa"/>
            <w:shd w:val="clear" w:color="auto" w:fill="auto"/>
          </w:tcPr>
          <w:p w:rsidR="00FC639F" w:rsidRPr="00F53D64" w:rsidRDefault="00FC639F" w:rsidP="00452F2A">
            <w:pPr>
              <w:jc w:val="center"/>
              <w:rPr>
                <w:color w:val="000000"/>
                <w:sz w:val="16"/>
                <w:szCs w:val="16"/>
                <w:lang w:eastAsia="zh-CN"/>
              </w:rPr>
            </w:pPr>
            <w:r w:rsidRPr="00F53D64">
              <w:rPr>
                <w:color w:val="000000"/>
                <w:sz w:val="16"/>
                <w:szCs w:val="16"/>
                <w:lang w:eastAsia="zh-CN"/>
              </w:rPr>
              <w:t>3</w:t>
            </w:r>
          </w:p>
        </w:tc>
        <w:tc>
          <w:tcPr>
            <w:tcW w:w="809" w:type="dxa"/>
            <w:shd w:val="clear" w:color="auto" w:fill="auto"/>
          </w:tcPr>
          <w:p w:rsidR="00FC639F" w:rsidRPr="00F53D64" w:rsidRDefault="00FC639F" w:rsidP="00452F2A">
            <w:pPr>
              <w:jc w:val="center"/>
              <w:rPr>
                <w:color w:val="000000"/>
                <w:sz w:val="16"/>
                <w:szCs w:val="16"/>
                <w:lang w:eastAsia="zh-CN"/>
              </w:rPr>
            </w:pPr>
            <w:r w:rsidRPr="00F53D64">
              <w:rPr>
                <w:color w:val="000000"/>
                <w:sz w:val="16"/>
                <w:szCs w:val="16"/>
                <w:lang w:eastAsia="zh-CN"/>
              </w:rPr>
              <w:t>3</w:t>
            </w:r>
          </w:p>
        </w:tc>
        <w:tc>
          <w:tcPr>
            <w:tcW w:w="721" w:type="dxa"/>
            <w:shd w:val="clear" w:color="auto" w:fill="auto"/>
          </w:tcPr>
          <w:p w:rsidR="00FC639F" w:rsidRPr="00F53D64" w:rsidRDefault="00FC639F" w:rsidP="00452F2A">
            <w:pPr>
              <w:jc w:val="center"/>
              <w:rPr>
                <w:color w:val="000000"/>
                <w:sz w:val="16"/>
                <w:szCs w:val="16"/>
                <w:lang w:eastAsia="zh-CN"/>
              </w:rPr>
            </w:pPr>
            <w:r w:rsidRPr="00F53D64">
              <w:rPr>
                <w:color w:val="000000"/>
                <w:sz w:val="16"/>
                <w:szCs w:val="16"/>
                <w:lang w:eastAsia="zh-CN"/>
              </w:rPr>
              <w:t>3</w:t>
            </w:r>
          </w:p>
        </w:tc>
        <w:tc>
          <w:tcPr>
            <w:tcW w:w="796" w:type="dxa"/>
            <w:shd w:val="clear" w:color="auto" w:fill="auto"/>
          </w:tcPr>
          <w:p w:rsidR="00FC639F" w:rsidRPr="00F53D64" w:rsidRDefault="00FC639F" w:rsidP="00452F2A">
            <w:pPr>
              <w:jc w:val="center"/>
              <w:rPr>
                <w:color w:val="000000"/>
                <w:sz w:val="16"/>
                <w:szCs w:val="16"/>
                <w:lang w:eastAsia="zh-CN"/>
              </w:rPr>
            </w:pPr>
            <w:r w:rsidRPr="00F53D64">
              <w:rPr>
                <w:color w:val="000000"/>
                <w:sz w:val="16"/>
                <w:szCs w:val="16"/>
                <w:lang w:eastAsia="zh-CN"/>
              </w:rPr>
              <w:t>2</w:t>
            </w:r>
          </w:p>
        </w:tc>
        <w:tc>
          <w:tcPr>
            <w:tcW w:w="762" w:type="dxa"/>
            <w:shd w:val="clear" w:color="auto" w:fill="auto"/>
          </w:tcPr>
          <w:p w:rsidR="00FC639F" w:rsidRPr="00F53D64" w:rsidRDefault="00FC639F" w:rsidP="00452F2A">
            <w:pPr>
              <w:jc w:val="center"/>
              <w:rPr>
                <w:color w:val="000000"/>
                <w:sz w:val="16"/>
                <w:szCs w:val="16"/>
                <w:lang w:eastAsia="zh-CN"/>
              </w:rPr>
            </w:pPr>
            <w:r w:rsidRPr="00F53D64">
              <w:rPr>
                <w:color w:val="000000"/>
                <w:sz w:val="16"/>
                <w:szCs w:val="16"/>
                <w:lang w:eastAsia="zh-CN"/>
              </w:rPr>
              <w:t>2</w:t>
            </w:r>
          </w:p>
        </w:tc>
        <w:tc>
          <w:tcPr>
            <w:tcW w:w="806" w:type="dxa"/>
          </w:tcPr>
          <w:p w:rsidR="00FC639F" w:rsidRPr="00F53D64" w:rsidRDefault="00FC639F" w:rsidP="00452F2A">
            <w:pPr>
              <w:jc w:val="center"/>
              <w:rPr>
                <w:color w:val="000000"/>
                <w:sz w:val="16"/>
                <w:szCs w:val="16"/>
                <w:lang w:eastAsia="zh-CN"/>
              </w:rPr>
            </w:pPr>
            <w:r w:rsidRPr="00F53D64">
              <w:rPr>
                <w:color w:val="000000"/>
                <w:sz w:val="16"/>
                <w:szCs w:val="16"/>
                <w:lang w:eastAsia="zh-CN"/>
              </w:rPr>
              <w:t>2</w:t>
            </w:r>
          </w:p>
        </w:tc>
        <w:tc>
          <w:tcPr>
            <w:tcW w:w="850" w:type="dxa"/>
          </w:tcPr>
          <w:p w:rsidR="00FC639F" w:rsidRPr="00F53D64" w:rsidRDefault="00FC639F" w:rsidP="00C850D7">
            <w:pPr>
              <w:jc w:val="center"/>
              <w:rPr>
                <w:color w:val="000000"/>
                <w:sz w:val="16"/>
                <w:szCs w:val="16"/>
                <w:lang w:eastAsia="zh-CN"/>
              </w:rPr>
            </w:pPr>
            <w:r w:rsidRPr="00F53D64">
              <w:rPr>
                <w:color w:val="000000"/>
                <w:sz w:val="16"/>
                <w:szCs w:val="16"/>
                <w:lang w:eastAsia="zh-CN"/>
              </w:rPr>
              <w:t>2</w:t>
            </w:r>
          </w:p>
        </w:tc>
      </w:tr>
      <w:tr w:rsidR="00FC639F" w:rsidRPr="00452F2A" w:rsidTr="00634A55">
        <w:trPr>
          <w:jc w:val="center"/>
        </w:trPr>
        <w:tc>
          <w:tcPr>
            <w:tcW w:w="1666" w:type="dxa"/>
            <w:shd w:val="clear" w:color="auto" w:fill="auto"/>
          </w:tcPr>
          <w:p w:rsidR="00FC639F" w:rsidRPr="00F53D64" w:rsidRDefault="00FC639F" w:rsidP="00452F2A">
            <w:pPr>
              <w:rPr>
                <w:color w:val="000000"/>
                <w:sz w:val="16"/>
                <w:szCs w:val="16"/>
                <w:lang w:eastAsia="zh-CN"/>
              </w:rPr>
            </w:pPr>
            <w:r w:rsidRPr="00F53D64">
              <w:rPr>
                <w:color w:val="000000"/>
                <w:sz w:val="16"/>
                <w:szCs w:val="16"/>
                <w:lang w:eastAsia="zh-CN"/>
              </w:rPr>
              <w:t>Vidurinės mokyklos</w:t>
            </w:r>
          </w:p>
        </w:tc>
        <w:tc>
          <w:tcPr>
            <w:tcW w:w="745" w:type="dxa"/>
            <w:shd w:val="clear" w:color="auto" w:fill="auto"/>
          </w:tcPr>
          <w:p w:rsidR="00FC639F" w:rsidRPr="00F53D64" w:rsidRDefault="00FC639F" w:rsidP="00452F2A">
            <w:pPr>
              <w:jc w:val="center"/>
              <w:rPr>
                <w:color w:val="000000"/>
                <w:sz w:val="16"/>
                <w:szCs w:val="16"/>
                <w:lang w:eastAsia="zh-CN"/>
              </w:rPr>
            </w:pPr>
            <w:r w:rsidRPr="00F53D64">
              <w:rPr>
                <w:color w:val="000000"/>
                <w:sz w:val="16"/>
                <w:szCs w:val="16"/>
                <w:lang w:eastAsia="zh-CN"/>
              </w:rPr>
              <w:t>41</w:t>
            </w:r>
          </w:p>
        </w:tc>
        <w:tc>
          <w:tcPr>
            <w:tcW w:w="799" w:type="dxa"/>
            <w:shd w:val="clear" w:color="auto" w:fill="auto"/>
          </w:tcPr>
          <w:p w:rsidR="00FC639F" w:rsidRPr="00F53D64" w:rsidRDefault="00FC639F" w:rsidP="00452F2A">
            <w:pPr>
              <w:jc w:val="center"/>
              <w:rPr>
                <w:color w:val="000000"/>
                <w:sz w:val="16"/>
                <w:szCs w:val="16"/>
                <w:lang w:eastAsia="zh-CN"/>
              </w:rPr>
            </w:pPr>
            <w:r w:rsidRPr="00F53D64">
              <w:rPr>
                <w:color w:val="000000"/>
                <w:sz w:val="16"/>
                <w:szCs w:val="16"/>
                <w:lang w:eastAsia="zh-CN"/>
              </w:rPr>
              <w:t>41</w:t>
            </w:r>
          </w:p>
        </w:tc>
        <w:tc>
          <w:tcPr>
            <w:tcW w:w="735" w:type="dxa"/>
            <w:shd w:val="clear" w:color="auto" w:fill="auto"/>
          </w:tcPr>
          <w:p w:rsidR="00FC639F" w:rsidRPr="00F53D64" w:rsidRDefault="00FC639F" w:rsidP="00452F2A">
            <w:pPr>
              <w:jc w:val="center"/>
              <w:rPr>
                <w:color w:val="000000"/>
                <w:sz w:val="16"/>
                <w:szCs w:val="16"/>
                <w:lang w:eastAsia="zh-CN"/>
              </w:rPr>
            </w:pPr>
            <w:r w:rsidRPr="00F53D64">
              <w:rPr>
                <w:color w:val="000000"/>
                <w:sz w:val="16"/>
                <w:szCs w:val="16"/>
                <w:lang w:eastAsia="zh-CN"/>
              </w:rPr>
              <w:t>41</w:t>
            </w:r>
          </w:p>
        </w:tc>
        <w:tc>
          <w:tcPr>
            <w:tcW w:w="794" w:type="dxa"/>
            <w:shd w:val="clear" w:color="auto" w:fill="auto"/>
          </w:tcPr>
          <w:p w:rsidR="00FC639F" w:rsidRPr="00F53D64" w:rsidRDefault="00FC639F" w:rsidP="00452F2A">
            <w:pPr>
              <w:jc w:val="center"/>
              <w:rPr>
                <w:color w:val="000000"/>
                <w:sz w:val="16"/>
                <w:szCs w:val="16"/>
                <w:lang w:eastAsia="zh-CN"/>
              </w:rPr>
            </w:pPr>
            <w:r w:rsidRPr="00F53D64">
              <w:rPr>
                <w:color w:val="000000"/>
                <w:sz w:val="16"/>
                <w:szCs w:val="16"/>
                <w:lang w:eastAsia="zh-CN"/>
              </w:rPr>
              <w:t>40</w:t>
            </w:r>
          </w:p>
        </w:tc>
        <w:tc>
          <w:tcPr>
            <w:tcW w:w="851" w:type="dxa"/>
            <w:shd w:val="clear" w:color="auto" w:fill="auto"/>
          </w:tcPr>
          <w:p w:rsidR="00FC639F" w:rsidRPr="00F53D64" w:rsidRDefault="00FC639F" w:rsidP="00452F2A">
            <w:pPr>
              <w:jc w:val="center"/>
              <w:rPr>
                <w:color w:val="000000"/>
                <w:sz w:val="16"/>
                <w:szCs w:val="16"/>
                <w:lang w:eastAsia="zh-CN"/>
              </w:rPr>
            </w:pPr>
            <w:r w:rsidRPr="00F53D64">
              <w:rPr>
                <w:color w:val="000000"/>
                <w:sz w:val="16"/>
                <w:szCs w:val="16"/>
                <w:lang w:eastAsia="zh-CN"/>
              </w:rPr>
              <w:t>38</w:t>
            </w:r>
          </w:p>
        </w:tc>
        <w:tc>
          <w:tcPr>
            <w:tcW w:w="809" w:type="dxa"/>
            <w:shd w:val="clear" w:color="auto" w:fill="auto"/>
          </w:tcPr>
          <w:p w:rsidR="00FC639F" w:rsidRPr="00F53D64" w:rsidRDefault="00FC639F" w:rsidP="00452F2A">
            <w:pPr>
              <w:jc w:val="center"/>
              <w:rPr>
                <w:color w:val="000000"/>
                <w:sz w:val="16"/>
                <w:szCs w:val="16"/>
                <w:lang w:eastAsia="zh-CN"/>
              </w:rPr>
            </w:pPr>
            <w:r w:rsidRPr="00F53D64">
              <w:rPr>
                <w:color w:val="000000"/>
                <w:sz w:val="16"/>
                <w:szCs w:val="16"/>
                <w:lang w:eastAsia="zh-CN"/>
              </w:rPr>
              <w:t>35</w:t>
            </w:r>
          </w:p>
        </w:tc>
        <w:tc>
          <w:tcPr>
            <w:tcW w:w="721" w:type="dxa"/>
            <w:shd w:val="clear" w:color="auto" w:fill="auto"/>
          </w:tcPr>
          <w:p w:rsidR="00FC639F" w:rsidRPr="00F53D64" w:rsidRDefault="00FC639F" w:rsidP="00452F2A">
            <w:pPr>
              <w:jc w:val="center"/>
              <w:rPr>
                <w:color w:val="000000"/>
                <w:sz w:val="16"/>
                <w:szCs w:val="16"/>
                <w:lang w:eastAsia="zh-CN"/>
              </w:rPr>
            </w:pPr>
            <w:r w:rsidRPr="00F53D64">
              <w:rPr>
                <w:color w:val="000000"/>
                <w:sz w:val="16"/>
                <w:szCs w:val="16"/>
                <w:lang w:eastAsia="zh-CN"/>
              </w:rPr>
              <w:t>30</w:t>
            </w:r>
          </w:p>
        </w:tc>
        <w:tc>
          <w:tcPr>
            <w:tcW w:w="796" w:type="dxa"/>
            <w:shd w:val="clear" w:color="auto" w:fill="auto"/>
          </w:tcPr>
          <w:p w:rsidR="00FC639F" w:rsidRPr="00F53D64" w:rsidRDefault="00FC639F" w:rsidP="00452F2A">
            <w:pPr>
              <w:jc w:val="center"/>
              <w:rPr>
                <w:color w:val="000000"/>
                <w:sz w:val="16"/>
                <w:szCs w:val="16"/>
                <w:lang w:eastAsia="zh-CN"/>
              </w:rPr>
            </w:pPr>
            <w:r w:rsidRPr="00F53D64">
              <w:rPr>
                <w:color w:val="000000"/>
                <w:sz w:val="16"/>
                <w:szCs w:val="16"/>
                <w:lang w:eastAsia="zh-CN"/>
              </w:rPr>
              <w:t>25</w:t>
            </w:r>
          </w:p>
        </w:tc>
        <w:tc>
          <w:tcPr>
            <w:tcW w:w="762" w:type="dxa"/>
            <w:shd w:val="clear" w:color="auto" w:fill="auto"/>
          </w:tcPr>
          <w:p w:rsidR="00FC639F" w:rsidRPr="00F53D64" w:rsidRDefault="00FC639F" w:rsidP="00452F2A">
            <w:pPr>
              <w:jc w:val="center"/>
              <w:rPr>
                <w:color w:val="000000"/>
                <w:sz w:val="16"/>
                <w:szCs w:val="16"/>
                <w:lang w:eastAsia="zh-CN"/>
              </w:rPr>
            </w:pPr>
            <w:r w:rsidRPr="00F53D64">
              <w:rPr>
                <w:color w:val="000000"/>
                <w:sz w:val="16"/>
                <w:szCs w:val="16"/>
                <w:lang w:eastAsia="zh-CN"/>
              </w:rPr>
              <w:t>17</w:t>
            </w:r>
          </w:p>
        </w:tc>
        <w:tc>
          <w:tcPr>
            <w:tcW w:w="806" w:type="dxa"/>
          </w:tcPr>
          <w:p w:rsidR="00FC639F" w:rsidRPr="00F53D64" w:rsidRDefault="00FC639F" w:rsidP="00452F2A">
            <w:pPr>
              <w:jc w:val="center"/>
              <w:rPr>
                <w:color w:val="000000"/>
                <w:sz w:val="16"/>
                <w:szCs w:val="16"/>
                <w:lang w:eastAsia="zh-CN"/>
              </w:rPr>
            </w:pPr>
            <w:r w:rsidRPr="00F53D64">
              <w:rPr>
                <w:color w:val="000000"/>
                <w:sz w:val="16"/>
                <w:szCs w:val="16"/>
                <w:lang w:eastAsia="zh-CN"/>
              </w:rPr>
              <w:t>16</w:t>
            </w:r>
          </w:p>
        </w:tc>
        <w:tc>
          <w:tcPr>
            <w:tcW w:w="850" w:type="dxa"/>
          </w:tcPr>
          <w:p w:rsidR="00FC639F" w:rsidRPr="00F53D64" w:rsidRDefault="005F11CF" w:rsidP="00C850D7">
            <w:pPr>
              <w:jc w:val="center"/>
              <w:rPr>
                <w:color w:val="000000"/>
                <w:sz w:val="16"/>
                <w:szCs w:val="16"/>
                <w:lang w:eastAsia="zh-CN"/>
              </w:rPr>
            </w:pPr>
            <w:r>
              <w:rPr>
                <w:color w:val="000000"/>
                <w:sz w:val="16"/>
                <w:szCs w:val="16"/>
                <w:lang w:eastAsia="zh-CN"/>
              </w:rPr>
              <w:t>1</w:t>
            </w:r>
          </w:p>
        </w:tc>
      </w:tr>
      <w:tr w:rsidR="00FC639F" w:rsidRPr="00452F2A" w:rsidTr="00634A55">
        <w:trPr>
          <w:jc w:val="center"/>
        </w:trPr>
        <w:tc>
          <w:tcPr>
            <w:tcW w:w="1666" w:type="dxa"/>
            <w:shd w:val="clear" w:color="auto" w:fill="auto"/>
          </w:tcPr>
          <w:p w:rsidR="00FC639F" w:rsidRPr="00F53D64" w:rsidRDefault="00FC639F" w:rsidP="00452F2A">
            <w:pPr>
              <w:rPr>
                <w:color w:val="000000"/>
                <w:sz w:val="16"/>
                <w:szCs w:val="16"/>
                <w:lang w:eastAsia="zh-CN"/>
              </w:rPr>
            </w:pPr>
            <w:r w:rsidRPr="00F53D64">
              <w:rPr>
                <w:color w:val="000000"/>
                <w:sz w:val="16"/>
                <w:szCs w:val="16"/>
                <w:lang w:eastAsia="zh-CN"/>
              </w:rPr>
              <w:t>Suaugusiųjų mokyklos</w:t>
            </w:r>
          </w:p>
        </w:tc>
        <w:tc>
          <w:tcPr>
            <w:tcW w:w="745" w:type="dxa"/>
            <w:shd w:val="clear" w:color="auto" w:fill="auto"/>
          </w:tcPr>
          <w:p w:rsidR="00FC639F" w:rsidRPr="00F53D64" w:rsidRDefault="00FC639F" w:rsidP="00452F2A">
            <w:pPr>
              <w:jc w:val="center"/>
              <w:rPr>
                <w:color w:val="000000"/>
                <w:sz w:val="16"/>
                <w:szCs w:val="16"/>
                <w:lang w:eastAsia="zh-CN"/>
              </w:rPr>
            </w:pPr>
            <w:r w:rsidRPr="00F53D64">
              <w:rPr>
                <w:color w:val="000000"/>
                <w:sz w:val="16"/>
                <w:szCs w:val="16"/>
                <w:lang w:eastAsia="zh-CN"/>
              </w:rPr>
              <w:t>1</w:t>
            </w:r>
          </w:p>
        </w:tc>
        <w:tc>
          <w:tcPr>
            <w:tcW w:w="799" w:type="dxa"/>
            <w:shd w:val="clear" w:color="auto" w:fill="auto"/>
          </w:tcPr>
          <w:p w:rsidR="00FC639F" w:rsidRPr="00F53D64" w:rsidRDefault="00FC639F" w:rsidP="00452F2A">
            <w:pPr>
              <w:jc w:val="center"/>
              <w:rPr>
                <w:color w:val="000000"/>
                <w:sz w:val="16"/>
                <w:szCs w:val="16"/>
                <w:lang w:eastAsia="zh-CN"/>
              </w:rPr>
            </w:pPr>
            <w:r w:rsidRPr="00F53D64">
              <w:rPr>
                <w:color w:val="000000"/>
                <w:sz w:val="16"/>
                <w:szCs w:val="16"/>
                <w:lang w:eastAsia="zh-CN"/>
              </w:rPr>
              <w:t>1</w:t>
            </w:r>
          </w:p>
        </w:tc>
        <w:tc>
          <w:tcPr>
            <w:tcW w:w="735" w:type="dxa"/>
            <w:shd w:val="clear" w:color="auto" w:fill="auto"/>
          </w:tcPr>
          <w:p w:rsidR="00FC639F" w:rsidRPr="00F53D64" w:rsidRDefault="00FC639F" w:rsidP="00452F2A">
            <w:pPr>
              <w:jc w:val="center"/>
              <w:rPr>
                <w:color w:val="000000"/>
                <w:sz w:val="16"/>
                <w:szCs w:val="16"/>
                <w:lang w:eastAsia="zh-CN"/>
              </w:rPr>
            </w:pPr>
            <w:r w:rsidRPr="00F53D64">
              <w:rPr>
                <w:color w:val="000000"/>
                <w:sz w:val="16"/>
                <w:szCs w:val="16"/>
                <w:lang w:eastAsia="zh-CN"/>
              </w:rPr>
              <w:t>1</w:t>
            </w:r>
          </w:p>
        </w:tc>
        <w:tc>
          <w:tcPr>
            <w:tcW w:w="794" w:type="dxa"/>
            <w:shd w:val="clear" w:color="auto" w:fill="auto"/>
          </w:tcPr>
          <w:p w:rsidR="00FC639F" w:rsidRPr="00F53D64" w:rsidRDefault="00FC639F" w:rsidP="00452F2A">
            <w:pPr>
              <w:jc w:val="center"/>
              <w:rPr>
                <w:color w:val="000000"/>
                <w:sz w:val="16"/>
                <w:szCs w:val="16"/>
                <w:lang w:eastAsia="zh-CN"/>
              </w:rPr>
            </w:pPr>
            <w:r w:rsidRPr="00F53D64">
              <w:rPr>
                <w:color w:val="000000"/>
                <w:sz w:val="16"/>
                <w:szCs w:val="16"/>
                <w:lang w:eastAsia="zh-CN"/>
              </w:rPr>
              <w:t>1</w:t>
            </w:r>
          </w:p>
        </w:tc>
        <w:tc>
          <w:tcPr>
            <w:tcW w:w="851" w:type="dxa"/>
            <w:shd w:val="clear" w:color="auto" w:fill="auto"/>
          </w:tcPr>
          <w:p w:rsidR="00FC639F" w:rsidRPr="00F53D64" w:rsidRDefault="00FC639F" w:rsidP="00452F2A">
            <w:pPr>
              <w:jc w:val="center"/>
              <w:rPr>
                <w:color w:val="000000"/>
                <w:sz w:val="16"/>
                <w:szCs w:val="16"/>
                <w:lang w:eastAsia="zh-CN"/>
              </w:rPr>
            </w:pPr>
            <w:r w:rsidRPr="00F53D64">
              <w:rPr>
                <w:color w:val="000000"/>
                <w:sz w:val="16"/>
                <w:szCs w:val="16"/>
                <w:lang w:eastAsia="zh-CN"/>
              </w:rPr>
              <w:t>1</w:t>
            </w:r>
          </w:p>
        </w:tc>
        <w:tc>
          <w:tcPr>
            <w:tcW w:w="809" w:type="dxa"/>
            <w:shd w:val="clear" w:color="auto" w:fill="auto"/>
          </w:tcPr>
          <w:p w:rsidR="00FC639F" w:rsidRPr="00F53D64" w:rsidRDefault="00FC639F" w:rsidP="00452F2A">
            <w:pPr>
              <w:jc w:val="center"/>
              <w:rPr>
                <w:color w:val="000000"/>
                <w:sz w:val="16"/>
                <w:szCs w:val="16"/>
                <w:lang w:eastAsia="zh-CN"/>
              </w:rPr>
            </w:pPr>
            <w:r w:rsidRPr="00F53D64">
              <w:rPr>
                <w:color w:val="000000"/>
                <w:sz w:val="16"/>
                <w:szCs w:val="16"/>
                <w:lang w:eastAsia="zh-CN"/>
              </w:rPr>
              <w:t>1</w:t>
            </w:r>
          </w:p>
        </w:tc>
        <w:tc>
          <w:tcPr>
            <w:tcW w:w="721" w:type="dxa"/>
            <w:shd w:val="clear" w:color="auto" w:fill="auto"/>
          </w:tcPr>
          <w:p w:rsidR="00FC639F" w:rsidRPr="00F53D64" w:rsidRDefault="00FC639F" w:rsidP="00452F2A">
            <w:pPr>
              <w:jc w:val="center"/>
              <w:rPr>
                <w:color w:val="000000"/>
                <w:sz w:val="16"/>
                <w:szCs w:val="16"/>
                <w:lang w:eastAsia="zh-CN"/>
              </w:rPr>
            </w:pPr>
            <w:r w:rsidRPr="00F53D64">
              <w:rPr>
                <w:color w:val="000000"/>
                <w:sz w:val="16"/>
                <w:szCs w:val="16"/>
                <w:lang w:eastAsia="zh-CN"/>
              </w:rPr>
              <w:t>1</w:t>
            </w:r>
          </w:p>
        </w:tc>
        <w:tc>
          <w:tcPr>
            <w:tcW w:w="796" w:type="dxa"/>
            <w:shd w:val="clear" w:color="auto" w:fill="auto"/>
          </w:tcPr>
          <w:p w:rsidR="00FC639F" w:rsidRPr="00F53D64" w:rsidRDefault="00FC639F" w:rsidP="00452F2A">
            <w:pPr>
              <w:jc w:val="center"/>
              <w:rPr>
                <w:color w:val="000000"/>
                <w:sz w:val="16"/>
                <w:szCs w:val="16"/>
                <w:lang w:eastAsia="zh-CN"/>
              </w:rPr>
            </w:pPr>
            <w:r w:rsidRPr="00F53D64">
              <w:rPr>
                <w:color w:val="000000"/>
                <w:sz w:val="16"/>
                <w:szCs w:val="16"/>
                <w:lang w:eastAsia="zh-CN"/>
              </w:rPr>
              <w:t>1</w:t>
            </w:r>
          </w:p>
        </w:tc>
        <w:tc>
          <w:tcPr>
            <w:tcW w:w="762" w:type="dxa"/>
            <w:shd w:val="clear" w:color="auto" w:fill="auto"/>
          </w:tcPr>
          <w:p w:rsidR="00FC639F" w:rsidRPr="00F53D64" w:rsidRDefault="00FC639F" w:rsidP="00452F2A">
            <w:pPr>
              <w:jc w:val="center"/>
              <w:rPr>
                <w:color w:val="000000"/>
                <w:sz w:val="16"/>
                <w:szCs w:val="16"/>
                <w:lang w:eastAsia="zh-CN"/>
              </w:rPr>
            </w:pPr>
            <w:r w:rsidRPr="00F53D64">
              <w:rPr>
                <w:color w:val="000000"/>
                <w:sz w:val="16"/>
                <w:szCs w:val="16"/>
                <w:lang w:eastAsia="zh-CN"/>
              </w:rPr>
              <w:t>1</w:t>
            </w:r>
          </w:p>
        </w:tc>
        <w:tc>
          <w:tcPr>
            <w:tcW w:w="806" w:type="dxa"/>
          </w:tcPr>
          <w:p w:rsidR="00FC639F" w:rsidRPr="00F53D64" w:rsidRDefault="00FC639F" w:rsidP="00452F2A">
            <w:pPr>
              <w:jc w:val="center"/>
              <w:rPr>
                <w:color w:val="000000"/>
                <w:sz w:val="16"/>
                <w:szCs w:val="16"/>
                <w:lang w:eastAsia="zh-CN"/>
              </w:rPr>
            </w:pPr>
            <w:r w:rsidRPr="00F53D64">
              <w:rPr>
                <w:color w:val="000000"/>
                <w:sz w:val="16"/>
                <w:szCs w:val="16"/>
                <w:lang w:eastAsia="zh-CN"/>
              </w:rPr>
              <w:t>1</w:t>
            </w:r>
          </w:p>
        </w:tc>
        <w:tc>
          <w:tcPr>
            <w:tcW w:w="850" w:type="dxa"/>
          </w:tcPr>
          <w:p w:rsidR="00FC639F" w:rsidRPr="00F53D64" w:rsidRDefault="00FC639F" w:rsidP="00C850D7">
            <w:pPr>
              <w:jc w:val="center"/>
              <w:rPr>
                <w:color w:val="000000"/>
                <w:sz w:val="16"/>
                <w:szCs w:val="16"/>
                <w:lang w:eastAsia="zh-CN"/>
              </w:rPr>
            </w:pPr>
            <w:r w:rsidRPr="00F53D64">
              <w:rPr>
                <w:color w:val="000000"/>
                <w:sz w:val="16"/>
                <w:szCs w:val="16"/>
                <w:lang w:eastAsia="zh-CN"/>
              </w:rPr>
              <w:t>1</w:t>
            </w:r>
          </w:p>
        </w:tc>
      </w:tr>
      <w:tr w:rsidR="00FC639F" w:rsidRPr="00452F2A" w:rsidTr="00634A55">
        <w:trPr>
          <w:jc w:val="center"/>
        </w:trPr>
        <w:tc>
          <w:tcPr>
            <w:tcW w:w="1666" w:type="dxa"/>
            <w:shd w:val="clear" w:color="auto" w:fill="auto"/>
          </w:tcPr>
          <w:p w:rsidR="00FC639F" w:rsidRPr="00F53D64" w:rsidRDefault="00FC639F" w:rsidP="00452F2A">
            <w:pPr>
              <w:rPr>
                <w:color w:val="000000"/>
                <w:sz w:val="16"/>
                <w:szCs w:val="16"/>
                <w:lang w:eastAsia="zh-CN"/>
              </w:rPr>
            </w:pPr>
            <w:r w:rsidRPr="00F53D64">
              <w:rPr>
                <w:color w:val="000000"/>
                <w:sz w:val="16"/>
                <w:szCs w:val="16"/>
                <w:lang w:eastAsia="zh-CN"/>
              </w:rPr>
              <w:t>Gimnazijos</w:t>
            </w:r>
          </w:p>
        </w:tc>
        <w:tc>
          <w:tcPr>
            <w:tcW w:w="745" w:type="dxa"/>
            <w:shd w:val="clear" w:color="auto" w:fill="auto"/>
          </w:tcPr>
          <w:p w:rsidR="00FC639F" w:rsidRPr="00F53D64" w:rsidRDefault="00FC639F" w:rsidP="00452F2A">
            <w:pPr>
              <w:jc w:val="center"/>
              <w:rPr>
                <w:color w:val="000000"/>
                <w:sz w:val="16"/>
                <w:szCs w:val="16"/>
                <w:lang w:eastAsia="zh-CN"/>
              </w:rPr>
            </w:pPr>
            <w:r w:rsidRPr="00F53D64">
              <w:rPr>
                <w:color w:val="000000"/>
                <w:sz w:val="16"/>
                <w:szCs w:val="16"/>
                <w:lang w:eastAsia="zh-CN"/>
              </w:rPr>
              <w:t>9</w:t>
            </w:r>
          </w:p>
        </w:tc>
        <w:tc>
          <w:tcPr>
            <w:tcW w:w="799" w:type="dxa"/>
            <w:shd w:val="clear" w:color="auto" w:fill="auto"/>
          </w:tcPr>
          <w:p w:rsidR="00FC639F" w:rsidRPr="00F53D64" w:rsidRDefault="00FC639F" w:rsidP="00452F2A">
            <w:pPr>
              <w:jc w:val="center"/>
              <w:rPr>
                <w:color w:val="000000"/>
                <w:sz w:val="16"/>
                <w:szCs w:val="16"/>
                <w:lang w:eastAsia="zh-CN"/>
              </w:rPr>
            </w:pPr>
            <w:r w:rsidRPr="00F53D64">
              <w:rPr>
                <w:color w:val="000000"/>
                <w:sz w:val="16"/>
                <w:szCs w:val="16"/>
                <w:lang w:eastAsia="zh-CN"/>
              </w:rPr>
              <w:t>9</w:t>
            </w:r>
          </w:p>
        </w:tc>
        <w:tc>
          <w:tcPr>
            <w:tcW w:w="735" w:type="dxa"/>
            <w:shd w:val="clear" w:color="auto" w:fill="auto"/>
          </w:tcPr>
          <w:p w:rsidR="00FC639F" w:rsidRPr="00F53D64" w:rsidRDefault="00FC639F" w:rsidP="00452F2A">
            <w:pPr>
              <w:jc w:val="center"/>
              <w:rPr>
                <w:color w:val="000000"/>
                <w:sz w:val="16"/>
                <w:szCs w:val="16"/>
                <w:lang w:eastAsia="zh-CN"/>
              </w:rPr>
            </w:pPr>
            <w:r w:rsidRPr="00F53D64">
              <w:rPr>
                <w:color w:val="000000"/>
                <w:sz w:val="16"/>
                <w:szCs w:val="16"/>
                <w:lang w:eastAsia="zh-CN"/>
              </w:rPr>
              <w:t>9</w:t>
            </w:r>
          </w:p>
        </w:tc>
        <w:tc>
          <w:tcPr>
            <w:tcW w:w="794" w:type="dxa"/>
            <w:shd w:val="clear" w:color="auto" w:fill="auto"/>
          </w:tcPr>
          <w:p w:rsidR="00FC639F" w:rsidRPr="00F53D64" w:rsidRDefault="00FC639F" w:rsidP="00452F2A">
            <w:pPr>
              <w:jc w:val="center"/>
              <w:rPr>
                <w:color w:val="000000"/>
                <w:sz w:val="16"/>
                <w:szCs w:val="16"/>
                <w:lang w:eastAsia="zh-CN"/>
              </w:rPr>
            </w:pPr>
            <w:r w:rsidRPr="00F53D64">
              <w:rPr>
                <w:color w:val="000000"/>
                <w:sz w:val="16"/>
                <w:szCs w:val="16"/>
                <w:lang w:eastAsia="zh-CN"/>
              </w:rPr>
              <w:t>8</w:t>
            </w:r>
          </w:p>
        </w:tc>
        <w:tc>
          <w:tcPr>
            <w:tcW w:w="851" w:type="dxa"/>
            <w:shd w:val="clear" w:color="auto" w:fill="auto"/>
          </w:tcPr>
          <w:p w:rsidR="00FC639F" w:rsidRPr="00F53D64" w:rsidRDefault="00FC639F" w:rsidP="00452F2A">
            <w:pPr>
              <w:jc w:val="center"/>
              <w:rPr>
                <w:color w:val="000000"/>
                <w:sz w:val="16"/>
                <w:szCs w:val="16"/>
                <w:lang w:eastAsia="zh-CN"/>
              </w:rPr>
            </w:pPr>
            <w:r w:rsidRPr="00F53D64">
              <w:rPr>
                <w:color w:val="000000"/>
                <w:sz w:val="16"/>
                <w:szCs w:val="16"/>
                <w:lang w:eastAsia="zh-CN"/>
              </w:rPr>
              <w:t>8</w:t>
            </w:r>
          </w:p>
        </w:tc>
        <w:tc>
          <w:tcPr>
            <w:tcW w:w="809" w:type="dxa"/>
            <w:shd w:val="clear" w:color="auto" w:fill="auto"/>
          </w:tcPr>
          <w:p w:rsidR="00FC639F" w:rsidRPr="00F53D64" w:rsidRDefault="00FC639F" w:rsidP="00452F2A">
            <w:pPr>
              <w:jc w:val="center"/>
              <w:rPr>
                <w:color w:val="000000"/>
                <w:sz w:val="16"/>
                <w:szCs w:val="16"/>
                <w:lang w:eastAsia="zh-CN"/>
              </w:rPr>
            </w:pPr>
            <w:r w:rsidRPr="00F53D64">
              <w:rPr>
                <w:color w:val="000000"/>
                <w:sz w:val="16"/>
                <w:szCs w:val="16"/>
                <w:lang w:eastAsia="zh-CN"/>
              </w:rPr>
              <w:t>10</w:t>
            </w:r>
          </w:p>
        </w:tc>
        <w:tc>
          <w:tcPr>
            <w:tcW w:w="721" w:type="dxa"/>
            <w:shd w:val="clear" w:color="auto" w:fill="auto"/>
          </w:tcPr>
          <w:p w:rsidR="00FC639F" w:rsidRPr="00F53D64" w:rsidRDefault="00FC639F" w:rsidP="00452F2A">
            <w:pPr>
              <w:jc w:val="center"/>
              <w:rPr>
                <w:color w:val="000000"/>
                <w:sz w:val="16"/>
                <w:szCs w:val="16"/>
                <w:lang w:eastAsia="zh-CN"/>
              </w:rPr>
            </w:pPr>
            <w:r w:rsidRPr="00F53D64">
              <w:rPr>
                <w:color w:val="000000"/>
                <w:sz w:val="16"/>
                <w:szCs w:val="16"/>
                <w:lang w:eastAsia="zh-CN"/>
              </w:rPr>
              <w:t>11</w:t>
            </w:r>
          </w:p>
        </w:tc>
        <w:tc>
          <w:tcPr>
            <w:tcW w:w="796" w:type="dxa"/>
            <w:shd w:val="clear" w:color="auto" w:fill="auto"/>
          </w:tcPr>
          <w:p w:rsidR="00FC639F" w:rsidRPr="00F53D64" w:rsidRDefault="00FC639F" w:rsidP="00452F2A">
            <w:pPr>
              <w:jc w:val="center"/>
              <w:rPr>
                <w:color w:val="000000"/>
                <w:sz w:val="16"/>
                <w:szCs w:val="16"/>
                <w:lang w:eastAsia="zh-CN"/>
              </w:rPr>
            </w:pPr>
            <w:r w:rsidRPr="00F53D64">
              <w:rPr>
                <w:color w:val="000000"/>
                <w:sz w:val="16"/>
                <w:szCs w:val="16"/>
                <w:lang w:eastAsia="zh-CN"/>
              </w:rPr>
              <w:t>12</w:t>
            </w:r>
          </w:p>
        </w:tc>
        <w:tc>
          <w:tcPr>
            <w:tcW w:w="762" w:type="dxa"/>
            <w:shd w:val="clear" w:color="auto" w:fill="auto"/>
          </w:tcPr>
          <w:p w:rsidR="00FC639F" w:rsidRPr="00F53D64" w:rsidRDefault="00FC639F" w:rsidP="00452F2A">
            <w:pPr>
              <w:jc w:val="center"/>
              <w:rPr>
                <w:color w:val="000000"/>
                <w:sz w:val="16"/>
                <w:szCs w:val="16"/>
                <w:lang w:eastAsia="zh-CN"/>
              </w:rPr>
            </w:pPr>
            <w:r w:rsidRPr="00F53D64">
              <w:rPr>
                <w:color w:val="000000"/>
                <w:sz w:val="16"/>
                <w:szCs w:val="16"/>
                <w:lang w:eastAsia="zh-CN"/>
              </w:rPr>
              <w:t>11</w:t>
            </w:r>
          </w:p>
        </w:tc>
        <w:tc>
          <w:tcPr>
            <w:tcW w:w="806" w:type="dxa"/>
          </w:tcPr>
          <w:p w:rsidR="00FC639F" w:rsidRPr="00F53D64" w:rsidRDefault="00FC639F" w:rsidP="00452F2A">
            <w:pPr>
              <w:jc w:val="center"/>
              <w:rPr>
                <w:color w:val="000000"/>
                <w:sz w:val="16"/>
                <w:szCs w:val="16"/>
                <w:lang w:eastAsia="zh-CN"/>
              </w:rPr>
            </w:pPr>
            <w:r w:rsidRPr="00F53D64">
              <w:rPr>
                <w:color w:val="000000"/>
                <w:sz w:val="16"/>
                <w:szCs w:val="16"/>
                <w:lang w:eastAsia="zh-CN"/>
              </w:rPr>
              <w:t>12</w:t>
            </w:r>
          </w:p>
        </w:tc>
        <w:tc>
          <w:tcPr>
            <w:tcW w:w="850" w:type="dxa"/>
          </w:tcPr>
          <w:p w:rsidR="00FC639F" w:rsidRPr="00F53D64" w:rsidRDefault="005F11CF" w:rsidP="00C850D7">
            <w:pPr>
              <w:jc w:val="center"/>
              <w:rPr>
                <w:color w:val="000000"/>
                <w:sz w:val="16"/>
                <w:szCs w:val="16"/>
                <w:lang w:eastAsia="zh-CN"/>
              </w:rPr>
            </w:pPr>
            <w:r>
              <w:rPr>
                <w:color w:val="000000"/>
                <w:sz w:val="16"/>
                <w:szCs w:val="16"/>
                <w:lang w:eastAsia="zh-CN"/>
              </w:rPr>
              <w:t>20</w:t>
            </w:r>
          </w:p>
        </w:tc>
      </w:tr>
      <w:tr w:rsidR="00FC639F" w:rsidRPr="00452F2A" w:rsidTr="00634A55">
        <w:trPr>
          <w:jc w:val="center"/>
        </w:trPr>
        <w:tc>
          <w:tcPr>
            <w:tcW w:w="1666" w:type="dxa"/>
            <w:shd w:val="clear" w:color="auto" w:fill="auto"/>
          </w:tcPr>
          <w:p w:rsidR="00FC639F" w:rsidRPr="00F53D64" w:rsidRDefault="00FC639F" w:rsidP="00452F2A">
            <w:pPr>
              <w:rPr>
                <w:color w:val="000000"/>
                <w:sz w:val="16"/>
                <w:szCs w:val="16"/>
                <w:lang w:eastAsia="zh-CN"/>
              </w:rPr>
            </w:pPr>
            <w:r w:rsidRPr="00F53D64">
              <w:rPr>
                <w:color w:val="000000"/>
                <w:sz w:val="16"/>
                <w:szCs w:val="16"/>
                <w:lang w:eastAsia="zh-CN"/>
              </w:rPr>
              <w:t>Neformaliojo ugdymo įstaigos</w:t>
            </w:r>
          </w:p>
        </w:tc>
        <w:tc>
          <w:tcPr>
            <w:tcW w:w="745" w:type="dxa"/>
            <w:shd w:val="clear" w:color="auto" w:fill="auto"/>
          </w:tcPr>
          <w:p w:rsidR="00FC639F" w:rsidRPr="00F53D64" w:rsidRDefault="00FC639F" w:rsidP="00452F2A">
            <w:pPr>
              <w:jc w:val="center"/>
              <w:rPr>
                <w:color w:val="000000"/>
                <w:sz w:val="16"/>
                <w:szCs w:val="16"/>
                <w:lang w:eastAsia="zh-CN"/>
              </w:rPr>
            </w:pPr>
            <w:r w:rsidRPr="00F53D64">
              <w:rPr>
                <w:color w:val="000000"/>
                <w:sz w:val="16"/>
                <w:szCs w:val="16"/>
                <w:lang w:eastAsia="zh-CN"/>
              </w:rPr>
              <w:t>17</w:t>
            </w:r>
          </w:p>
        </w:tc>
        <w:tc>
          <w:tcPr>
            <w:tcW w:w="799" w:type="dxa"/>
            <w:shd w:val="clear" w:color="auto" w:fill="auto"/>
          </w:tcPr>
          <w:p w:rsidR="00FC639F" w:rsidRPr="00F53D64" w:rsidRDefault="00FC639F" w:rsidP="00452F2A">
            <w:pPr>
              <w:jc w:val="center"/>
              <w:rPr>
                <w:color w:val="000000"/>
                <w:sz w:val="16"/>
                <w:szCs w:val="16"/>
                <w:lang w:eastAsia="zh-CN"/>
              </w:rPr>
            </w:pPr>
            <w:r w:rsidRPr="00F53D64">
              <w:rPr>
                <w:color w:val="000000"/>
                <w:sz w:val="16"/>
                <w:szCs w:val="16"/>
                <w:lang w:eastAsia="zh-CN"/>
              </w:rPr>
              <w:t>17</w:t>
            </w:r>
          </w:p>
        </w:tc>
        <w:tc>
          <w:tcPr>
            <w:tcW w:w="735" w:type="dxa"/>
            <w:shd w:val="clear" w:color="auto" w:fill="auto"/>
          </w:tcPr>
          <w:p w:rsidR="00FC639F" w:rsidRPr="00F53D64" w:rsidRDefault="00FC639F" w:rsidP="00452F2A">
            <w:pPr>
              <w:jc w:val="center"/>
              <w:rPr>
                <w:color w:val="000000"/>
                <w:sz w:val="16"/>
                <w:szCs w:val="16"/>
                <w:lang w:eastAsia="zh-CN"/>
              </w:rPr>
            </w:pPr>
            <w:r w:rsidRPr="00F53D64">
              <w:rPr>
                <w:color w:val="000000"/>
                <w:sz w:val="16"/>
                <w:szCs w:val="16"/>
                <w:lang w:eastAsia="zh-CN"/>
              </w:rPr>
              <w:t>17</w:t>
            </w:r>
          </w:p>
        </w:tc>
        <w:tc>
          <w:tcPr>
            <w:tcW w:w="794" w:type="dxa"/>
            <w:shd w:val="clear" w:color="auto" w:fill="auto"/>
          </w:tcPr>
          <w:p w:rsidR="00FC639F" w:rsidRPr="00F53D64" w:rsidRDefault="00FC639F" w:rsidP="00452F2A">
            <w:pPr>
              <w:jc w:val="center"/>
              <w:rPr>
                <w:color w:val="000000"/>
                <w:sz w:val="16"/>
                <w:szCs w:val="16"/>
                <w:lang w:eastAsia="zh-CN"/>
              </w:rPr>
            </w:pPr>
            <w:r w:rsidRPr="00F53D64">
              <w:rPr>
                <w:color w:val="000000"/>
                <w:sz w:val="16"/>
                <w:szCs w:val="16"/>
                <w:lang w:eastAsia="zh-CN"/>
              </w:rPr>
              <w:t>18</w:t>
            </w:r>
          </w:p>
        </w:tc>
        <w:tc>
          <w:tcPr>
            <w:tcW w:w="851" w:type="dxa"/>
            <w:shd w:val="clear" w:color="auto" w:fill="auto"/>
          </w:tcPr>
          <w:p w:rsidR="00FC639F" w:rsidRPr="00F53D64" w:rsidRDefault="00FC639F" w:rsidP="00452F2A">
            <w:pPr>
              <w:jc w:val="center"/>
              <w:rPr>
                <w:color w:val="000000"/>
                <w:sz w:val="16"/>
                <w:szCs w:val="16"/>
                <w:lang w:eastAsia="zh-CN"/>
              </w:rPr>
            </w:pPr>
            <w:r w:rsidRPr="00F53D64">
              <w:rPr>
                <w:color w:val="000000"/>
                <w:sz w:val="16"/>
                <w:szCs w:val="16"/>
                <w:lang w:eastAsia="zh-CN"/>
              </w:rPr>
              <w:t>19</w:t>
            </w:r>
          </w:p>
        </w:tc>
        <w:tc>
          <w:tcPr>
            <w:tcW w:w="809" w:type="dxa"/>
            <w:shd w:val="clear" w:color="auto" w:fill="auto"/>
          </w:tcPr>
          <w:p w:rsidR="00FC639F" w:rsidRPr="00F53D64" w:rsidRDefault="00FC639F" w:rsidP="00452F2A">
            <w:pPr>
              <w:jc w:val="center"/>
              <w:rPr>
                <w:color w:val="000000"/>
                <w:sz w:val="16"/>
                <w:szCs w:val="16"/>
                <w:lang w:eastAsia="zh-CN"/>
              </w:rPr>
            </w:pPr>
            <w:r w:rsidRPr="00F53D64">
              <w:rPr>
                <w:color w:val="000000"/>
                <w:sz w:val="16"/>
                <w:szCs w:val="16"/>
                <w:lang w:eastAsia="zh-CN"/>
              </w:rPr>
              <w:t>19</w:t>
            </w:r>
          </w:p>
        </w:tc>
        <w:tc>
          <w:tcPr>
            <w:tcW w:w="721" w:type="dxa"/>
            <w:shd w:val="clear" w:color="auto" w:fill="auto"/>
          </w:tcPr>
          <w:p w:rsidR="00FC639F" w:rsidRPr="00F53D64" w:rsidRDefault="00FC639F" w:rsidP="00452F2A">
            <w:pPr>
              <w:jc w:val="center"/>
              <w:rPr>
                <w:color w:val="000000"/>
                <w:sz w:val="16"/>
                <w:szCs w:val="16"/>
                <w:lang w:eastAsia="zh-CN"/>
              </w:rPr>
            </w:pPr>
            <w:r w:rsidRPr="00F53D64">
              <w:rPr>
                <w:color w:val="000000"/>
                <w:sz w:val="16"/>
                <w:szCs w:val="16"/>
                <w:lang w:eastAsia="zh-CN"/>
              </w:rPr>
              <w:t>19</w:t>
            </w:r>
          </w:p>
        </w:tc>
        <w:tc>
          <w:tcPr>
            <w:tcW w:w="796" w:type="dxa"/>
            <w:shd w:val="clear" w:color="auto" w:fill="auto"/>
          </w:tcPr>
          <w:p w:rsidR="00FC639F" w:rsidRPr="00F53D64" w:rsidRDefault="00FC639F" w:rsidP="00452F2A">
            <w:pPr>
              <w:jc w:val="center"/>
              <w:rPr>
                <w:color w:val="000000"/>
                <w:sz w:val="16"/>
                <w:szCs w:val="16"/>
                <w:lang w:eastAsia="zh-CN"/>
              </w:rPr>
            </w:pPr>
            <w:r w:rsidRPr="00F53D64">
              <w:rPr>
                <w:color w:val="000000"/>
                <w:sz w:val="16"/>
                <w:szCs w:val="16"/>
                <w:lang w:eastAsia="zh-CN"/>
              </w:rPr>
              <w:t>17</w:t>
            </w:r>
          </w:p>
        </w:tc>
        <w:tc>
          <w:tcPr>
            <w:tcW w:w="762" w:type="dxa"/>
            <w:shd w:val="clear" w:color="auto" w:fill="auto"/>
          </w:tcPr>
          <w:p w:rsidR="00FC639F" w:rsidRPr="00F53D64" w:rsidRDefault="00FC639F" w:rsidP="00452F2A">
            <w:pPr>
              <w:jc w:val="center"/>
              <w:rPr>
                <w:color w:val="000000"/>
                <w:sz w:val="16"/>
                <w:szCs w:val="16"/>
                <w:lang w:eastAsia="zh-CN"/>
              </w:rPr>
            </w:pPr>
            <w:r w:rsidRPr="00F53D64">
              <w:rPr>
                <w:color w:val="000000"/>
                <w:sz w:val="16"/>
                <w:szCs w:val="16"/>
                <w:lang w:eastAsia="zh-CN"/>
              </w:rPr>
              <w:t>17</w:t>
            </w:r>
          </w:p>
        </w:tc>
        <w:tc>
          <w:tcPr>
            <w:tcW w:w="806" w:type="dxa"/>
          </w:tcPr>
          <w:p w:rsidR="00FC639F" w:rsidRPr="00F53D64" w:rsidRDefault="00FC639F" w:rsidP="00FC639F">
            <w:pPr>
              <w:jc w:val="center"/>
              <w:rPr>
                <w:color w:val="000000"/>
                <w:sz w:val="16"/>
                <w:szCs w:val="16"/>
                <w:lang w:eastAsia="zh-CN"/>
              </w:rPr>
            </w:pPr>
            <w:r w:rsidRPr="00F53D64">
              <w:rPr>
                <w:color w:val="000000"/>
                <w:sz w:val="16"/>
                <w:szCs w:val="16"/>
                <w:lang w:eastAsia="zh-CN"/>
              </w:rPr>
              <w:t>1</w:t>
            </w:r>
            <w:r>
              <w:rPr>
                <w:color w:val="000000"/>
                <w:sz w:val="16"/>
                <w:szCs w:val="16"/>
                <w:lang w:eastAsia="zh-CN"/>
              </w:rPr>
              <w:t>5</w:t>
            </w:r>
          </w:p>
        </w:tc>
        <w:tc>
          <w:tcPr>
            <w:tcW w:w="850" w:type="dxa"/>
          </w:tcPr>
          <w:p w:rsidR="00FC639F" w:rsidRPr="00F53D64" w:rsidRDefault="00FC639F" w:rsidP="00C850D7">
            <w:pPr>
              <w:jc w:val="center"/>
              <w:rPr>
                <w:color w:val="000000"/>
                <w:sz w:val="16"/>
                <w:szCs w:val="16"/>
                <w:lang w:eastAsia="zh-CN"/>
              </w:rPr>
            </w:pPr>
            <w:r w:rsidRPr="00F53D64">
              <w:rPr>
                <w:color w:val="000000"/>
                <w:sz w:val="16"/>
                <w:szCs w:val="16"/>
                <w:lang w:eastAsia="zh-CN"/>
              </w:rPr>
              <w:t>1</w:t>
            </w:r>
            <w:r>
              <w:rPr>
                <w:color w:val="000000"/>
                <w:sz w:val="16"/>
                <w:szCs w:val="16"/>
                <w:lang w:eastAsia="zh-CN"/>
              </w:rPr>
              <w:t>5</w:t>
            </w:r>
          </w:p>
        </w:tc>
      </w:tr>
      <w:tr w:rsidR="00FC639F" w:rsidRPr="00452F2A" w:rsidTr="00634A55">
        <w:trPr>
          <w:jc w:val="center"/>
        </w:trPr>
        <w:tc>
          <w:tcPr>
            <w:tcW w:w="1666" w:type="dxa"/>
            <w:shd w:val="clear" w:color="auto" w:fill="auto"/>
          </w:tcPr>
          <w:p w:rsidR="00FC639F" w:rsidRPr="00F53D64" w:rsidRDefault="00FC639F" w:rsidP="00452F2A">
            <w:pPr>
              <w:rPr>
                <w:color w:val="000000"/>
                <w:sz w:val="16"/>
                <w:szCs w:val="16"/>
                <w:lang w:eastAsia="zh-CN"/>
              </w:rPr>
            </w:pPr>
            <w:r w:rsidRPr="00F53D64">
              <w:rPr>
                <w:color w:val="000000"/>
                <w:sz w:val="16"/>
                <w:szCs w:val="16"/>
                <w:lang w:eastAsia="zh-CN"/>
              </w:rPr>
              <w:t>Kitos valdymo įstaigos</w:t>
            </w:r>
          </w:p>
        </w:tc>
        <w:tc>
          <w:tcPr>
            <w:tcW w:w="745" w:type="dxa"/>
            <w:shd w:val="clear" w:color="auto" w:fill="auto"/>
          </w:tcPr>
          <w:p w:rsidR="00FC639F" w:rsidRPr="00F53D64" w:rsidRDefault="00FC639F" w:rsidP="00452F2A">
            <w:pPr>
              <w:jc w:val="center"/>
              <w:rPr>
                <w:color w:val="000000"/>
                <w:sz w:val="16"/>
                <w:szCs w:val="16"/>
                <w:lang w:eastAsia="zh-CN"/>
              </w:rPr>
            </w:pPr>
            <w:r w:rsidRPr="00F53D64">
              <w:rPr>
                <w:color w:val="000000"/>
                <w:sz w:val="16"/>
                <w:szCs w:val="16"/>
                <w:lang w:eastAsia="zh-CN"/>
              </w:rPr>
              <w:t>3</w:t>
            </w:r>
          </w:p>
        </w:tc>
        <w:tc>
          <w:tcPr>
            <w:tcW w:w="799" w:type="dxa"/>
            <w:shd w:val="clear" w:color="auto" w:fill="auto"/>
          </w:tcPr>
          <w:p w:rsidR="00FC639F" w:rsidRPr="00F53D64" w:rsidRDefault="00FC639F" w:rsidP="00452F2A">
            <w:pPr>
              <w:jc w:val="center"/>
              <w:rPr>
                <w:color w:val="000000"/>
                <w:sz w:val="16"/>
                <w:szCs w:val="16"/>
                <w:lang w:eastAsia="zh-CN"/>
              </w:rPr>
            </w:pPr>
            <w:r w:rsidRPr="00F53D64">
              <w:rPr>
                <w:color w:val="000000"/>
                <w:sz w:val="16"/>
                <w:szCs w:val="16"/>
                <w:lang w:eastAsia="zh-CN"/>
              </w:rPr>
              <w:t>3</w:t>
            </w:r>
          </w:p>
        </w:tc>
        <w:tc>
          <w:tcPr>
            <w:tcW w:w="735" w:type="dxa"/>
            <w:shd w:val="clear" w:color="auto" w:fill="auto"/>
          </w:tcPr>
          <w:p w:rsidR="00FC639F" w:rsidRPr="00F53D64" w:rsidRDefault="00FC639F" w:rsidP="00452F2A">
            <w:pPr>
              <w:jc w:val="center"/>
              <w:rPr>
                <w:color w:val="000000"/>
                <w:sz w:val="16"/>
                <w:szCs w:val="16"/>
                <w:lang w:eastAsia="zh-CN"/>
              </w:rPr>
            </w:pPr>
            <w:r w:rsidRPr="00F53D64">
              <w:rPr>
                <w:color w:val="000000"/>
                <w:sz w:val="16"/>
                <w:szCs w:val="16"/>
                <w:lang w:eastAsia="zh-CN"/>
              </w:rPr>
              <w:t>3</w:t>
            </w:r>
          </w:p>
        </w:tc>
        <w:tc>
          <w:tcPr>
            <w:tcW w:w="794" w:type="dxa"/>
            <w:shd w:val="clear" w:color="auto" w:fill="auto"/>
          </w:tcPr>
          <w:p w:rsidR="00FC639F" w:rsidRPr="00F53D64" w:rsidRDefault="00FC639F" w:rsidP="00452F2A">
            <w:pPr>
              <w:jc w:val="center"/>
              <w:rPr>
                <w:color w:val="000000"/>
                <w:sz w:val="16"/>
                <w:szCs w:val="16"/>
                <w:lang w:eastAsia="zh-CN"/>
              </w:rPr>
            </w:pPr>
            <w:r w:rsidRPr="00F53D64">
              <w:rPr>
                <w:color w:val="000000"/>
                <w:sz w:val="16"/>
                <w:szCs w:val="16"/>
                <w:lang w:eastAsia="zh-CN"/>
              </w:rPr>
              <w:t>3</w:t>
            </w:r>
          </w:p>
        </w:tc>
        <w:tc>
          <w:tcPr>
            <w:tcW w:w="851" w:type="dxa"/>
            <w:shd w:val="clear" w:color="auto" w:fill="auto"/>
          </w:tcPr>
          <w:p w:rsidR="00FC639F" w:rsidRPr="00F53D64" w:rsidRDefault="00FC639F" w:rsidP="00452F2A">
            <w:pPr>
              <w:jc w:val="center"/>
              <w:rPr>
                <w:color w:val="000000"/>
                <w:sz w:val="16"/>
                <w:szCs w:val="16"/>
                <w:lang w:eastAsia="zh-CN"/>
              </w:rPr>
            </w:pPr>
            <w:r w:rsidRPr="00F53D64">
              <w:rPr>
                <w:color w:val="000000"/>
                <w:sz w:val="16"/>
                <w:szCs w:val="16"/>
                <w:lang w:eastAsia="zh-CN"/>
              </w:rPr>
              <w:t>2</w:t>
            </w:r>
          </w:p>
        </w:tc>
        <w:tc>
          <w:tcPr>
            <w:tcW w:w="809" w:type="dxa"/>
            <w:shd w:val="clear" w:color="auto" w:fill="auto"/>
          </w:tcPr>
          <w:p w:rsidR="00FC639F" w:rsidRPr="00F53D64" w:rsidRDefault="00FC639F" w:rsidP="00452F2A">
            <w:pPr>
              <w:jc w:val="center"/>
              <w:rPr>
                <w:color w:val="000000"/>
                <w:sz w:val="16"/>
                <w:szCs w:val="16"/>
                <w:lang w:eastAsia="zh-CN"/>
              </w:rPr>
            </w:pPr>
            <w:r w:rsidRPr="00F53D64">
              <w:rPr>
                <w:color w:val="000000"/>
                <w:sz w:val="16"/>
                <w:szCs w:val="16"/>
                <w:lang w:eastAsia="zh-CN"/>
              </w:rPr>
              <w:t>2</w:t>
            </w:r>
          </w:p>
        </w:tc>
        <w:tc>
          <w:tcPr>
            <w:tcW w:w="721" w:type="dxa"/>
            <w:shd w:val="clear" w:color="auto" w:fill="auto"/>
          </w:tcPr>
          <w:p w:rsidR="00FC639F" w:rsidRPr="00F53D64" w:rsidRDefault="00FC639F" w:rsidP="00452F2A">
            <w:pPr>
              <w:jc w:val="center"/>
              <w:rPr>
                <w:color w:val="000000"/>
                <w:sz w:val="16"/>
                <w:szCs w:val="16"/>
                <w:lang w:eastAsia="zh-CN"/>
              </w:rPr>
            </w:pPr>
            <w:r w:rsidRPr="00F53D64">
              <w:rPr>
                <w:color w:val="000000"/>
                <w:sz w:val="16"/>
                <w:szCs w:val="16"/>
                <w:lang w:eastAsia="zh-CN"/>
              </w:rPr>
              <w:t>2</w:t>
            </w:r>
          </w:p>
        </w:tc>
        <w:tc>
          <w:tcPr>
            <w:tcW w:w="796" w:type="dxa"/>
            <w:shd w:val="clear" w:color="auto" w:fill="auto"/>
          </w:tcPr>
          <w:p w:rsidR="00FC639F" w:rsidRPr="00F53D64" w:rsidRDefault="00FC639F" w:rsidP="00452F2A">
            <w:pPr>
              <w:jc w:val="center"/>
              <w:rPr>
                <w:color w:val="000000"/>
                <w:sz w:val="16"/>
                <w:szCs w:val="16"/>
                <w:lang w:eastAsia="zh-CN"/>
              </w:rPr>
            </w:pPr>
            <w:r w:rsidRPr="00F53D64">
              <w:rPr>
                <w:color w:val="000000"/>
                <w:sz w:val="16"/>
                <w:szCs w:val="16"/>
                <w:lang w:eastAsia="zh-CN"/>
              </w:rPr>
              <w:t>2</w:t>
            </w:r>
          </w:p>
        </w:tc>
        <w:tc>
          <w:tcPr>
            <w:tcW w:w="762" w:type="dxa"/>
            <w:shd w:val="clear" w:color="auto" w:fill="auto"/>
          </w:tcPr>
          <w:p w:rsidR="00FC639F" w:rsidRPr="00F53D64" w:rsidRDefault="00FC639F" w:rsidP="00452F2A">
            <w:pPr>
              <w:jc w:val="center"/>
              <w:rPr>
                <w:color w:val="000000"/>
                <w:sz w:val="16"/>
                <w:szCs w:val="16"/>
                <w:lang w:eastAsia="zh-CN"/>
              </w:rPr>
            </w:pPr>
            <w:r w:rsidRPr="00F53D64">
              <w:rPr>
                <w:color w:val="000000"/>
                <w:sz w:val="16"/>
                <w:szCs w:val="16"/>
                <w:lang w:eastAsia="zh-CN"/>
              </w:rPr>
              <w:t>2</w:t>
            </w:r>
          </w:p>
        </w:tc>
        <w:tc>
          <w:tcPr>
            <w:tcW w:w="806" w:type="dxa"/>
          </w:tcPr>
          <w:p w:rsidR="00FC639F" w:rsidRPr="00F53D64" w:rsidRDefault="00FC639F" w:rsidP="00452F2A">
            <w:pPr>
              <w:jc w:val="center"/>
              <w:rPr>
                <w:color w:val="000000"/>
                <w:sz w:val="16"/>
                <w:szCs w:val="16"/>
                <w:lang w:eastAsia="zh-CN"/>
              </w:rPr>
            </w:pPr>
            <w:r w:rsidRPr="00F53D64">
              <w:rPr>
                <w:color w:val="000000"/>
                <w:sz w:val="16"/>
                <w:szCs w:val="16"/>
                <w:lang w:eastAsia="zh-CN"/>
              </w:rPr>
              <w:t>2</w:t>
            </w:r>
          </w:p>
        </w:tc>
        <w:tc>
          <w:tcPr>
            <w:tcW w:w="850" w:type="dxa"/>
          </w:tcPr>
          <w:p w:rsidR="00FC639F" w:rsidRPr="00F53D64" w:rsidRDefault="00FC639F" w:rsidP="00C850D7">
            <w:pPr>
              <w:jc w:val="center"/>
              <w:rPr>
                <w:color w:val="000000"/>
                <w:sz w:val="16"/>
                <w:szCs w:val="16"/>
                <w:lang w:eastAsia="zh-CN"/>
              </w:rPr>
            </w:pPr>
            <w:r w:rsidRPr="00F53D64">
              <w:rPr>
                <w:color w:val="000000"/>
                <w:sz w:val="16"/>
                <w:szCs w:val="16"/>
                <w:lang w:eastAsia="zh-CN"/>
              </w:rPr>
              <w:t>2</w:t>
            </w:r>
          </w:p>
        </w:tc>
      </w:tr>
      <w:tr w:rsidR="00FC639F" w:rsidRPr="00452F2A" w:rsidTr="00634A55">
        <w:trPr>
          <w:jc w:val="center"/>
        </w:trPr>
        <w:tc>
          <w:tcPr>
            <w:tcW w:w="1666" w:type="dxa"/>
            <w:shd w:val="clear" w:color="auto" w:fill="auto"/>
          </w:tcPr>
          <w:p w:rsidR="00FC639F" w:rsidRPr="00F53D64" w:rsidRDefault="00FC639F" w:rsidP="00452F2A">
            <w:pPr>
              <w:rPr>
                <w:color w:val="000000"/>
                <w:sz w:val="16"/>
                <w:szCs w:val="16"/>
                <w:lang w:eastAsia="zh-CN"/>
              </w:rPr>
            </w:pPr>
            <w:r w:rsidRPr="00F53D64">
              <w:rPr>
                <w:color w:val="000000"/>
                <w:sz w:val="16"/>
                <w:szCs w:val="16"/>
                <w:lang w:eastAsia="zh-CN"/>
              </w:rPr>
              <w:t>Specialiosios įstaigos</w:t>
            </w:r>
          </w:p>
        </w:tc>
        <w:tc>
          <w:tcPr>
            <w:tcW w:w="745" w:type="dxa"/>
            <w:shd w:val="clear" w:color="auto" w:fill="auto"/>
          </w:tcPr>
          <w:p w:rsidR="00FC639F" w:rsidRPr="00F53D64" w:rsidRDefault="00FC639F" w:rsidP="00452F2A">
            <w:pPr>
              <w:jc w:val="center"/>
              <w:rPr>
                <w:color w:val="000000"/>
                <w:sz w:val="16"/>
                <w:szCs w:val="16"/>
                <w:lang w:eastAsia="zh-CN"/>
              </w:rPr>
            </w:pPr>
          </w:p>
        </w:tc>
        <w:tc>
          <w:tcPr>
            <w:tcW w:w="799" w:type="dxa"/>
            <w:shd w:val="clear" w:color="auto" w:fill="auto"/>
          </w:tcPr>
          <w:p w:rsidR="00FC639F" w:rsidRPr="00F53D64" w:rsidRDefault="00FC639F" w:rsidP="00452F2A">
            <w:pPr>
              <w:jc w:val="center"/>
              <w:rPr>
                <w:color w:val="000000"/>
                <w:sz w:val="16"/>
                <w:szCs w:val="16"/>
                <w:lang w:eastAsia="zh-CN"/>
              </w:rPr>
            </w:pPr>
          </w:p>
        </w:tc>
        <w:tc>
          <w:tcPr>
            <w:tcW w:w="735" w:type="dxa"/>
            <w:shd w:val="clear" w:color="auto" w:fill="auto"/>
          </w:tcPr>
          <w:p w:rsidR="00FC639F" w:rsidRPr="00F53D64" w:rsidRDefault="00FC639F" w:rsidP="00452F2A">
            <w:pPr>
              <w:jc w:val="center"/>
              <w:rPr>
                <w:color w:val="000000"/>
                <w:sz w:val="16"/>
                <w:szCs w:val="16"/>
                <w:lang w:eastAsia="zh-CN"/>
              </w:rPr>
            </w:pPr>
          </w:p>
        </w:tc>
        <w:tc>
          <w:tcPr>
            <w:tcW w:w="794" w:type="dxa"/>
            <w:shd w:val="clear" w:color="auto" w:fill="auto"/>
          </w:tcPr>
          <w:p w:rsidR="00FC639F" w:rsidRPr="00F53D64" w:rsidRDefault="00FC639F" w:rsidP="00452F2A">
            <w:pPr>
              <w:jc w:val="center"/>
              <w:rPr>
                <w:color w:val="000000"/>
                <w:sz w:val="16"/>
                <w:szCs w:val="16"/>
                <w:lang w:eastAsia="zh-CN"/>
              </w:rPr>
            </w:pPr>
          </w:p>
        </w:tc>
        <w:tc>
          <w:tcPr>
            <w:tcW w:w="851" w:type="dxa"/>
            <w:shd w:val="clear" w:color="auto" w:fill="auto"/>
          </w:tcPr>
          <w:p w:rsidR="00FC639F" w:rsidRPr="00F53D64" w:rsidRDefault="00FC639F" w:rsidP="00452F2A">
            <w:pPr>
              <w:jc w:val="center"/>
              <w:rPr>
                <w:color w:val="000000"/>
                <w:sz w:val="16"/>
                <w:szCs w:val="16"/>
                <w:lang w:eastAsia="zh-CN"/>
              </w:rPr>
            </w:pPr>
          </w:p>
        </w:tc>
        <w:tc>
          <w:tcPr>
            <w:tcW w:w="809" w:type="dxa"/>
            <w:shd w:val="clear" w:color="auto" w:fill="auto"/>
          </w:tcPr>
          <w:p w:rsidR="00FC639F" w:rsidRPr="00F53D64" w:rsidRDefault="00FC639F" w:rsidP="00452F2A">
            <w:pPr>
              <w:jc w:val="center"/>
              <w:rPr>
                <w:color w:val="000000"/>
                <w:sz w:val="16"/>
                <w:szCs w:val="16"/>
                <w:lang w:eastAsia="zh-CN"/>
              </w:rPr>
            </w:pPr>
            <w:r w:rsidRPr="00F53D64">
              <w:rPr>
                <w:color w:val="000000"/>
                <w:sz w:val="16"/>
                <w:szCs w:val="16"/>
                <w:lang w:eastAsia="zh-CN"/>
              </w:rPr>
              <w:t>6</w:t>
            </w:r>
          </w:p>
        </w:tc>
        <w:tc>
          <w:tcPr>
            <w:tcW w:w="721" w:type="dxa"/>
            <w:shd w:val="clear" w:color="auto" w:fill="auto"/>
          </w:tcPr>
          <w:p w:rsidR="00FC639F" w:rsidRPr="00F53D64" w:rsidRDefault="00FC639F" w:rsidP="00452F2A">
            <w:pPr>
              <w:jc w:val="center"/>
              <w:rPr>
                <w:color w:val="000000"/>
                <w:sz w:val="16"/>
                <w:szCs w:val="16"/>
                <w:lang w:eastAsia="zh-CN"/>
              </w:rPr>
            </w:pPr>
            <w:r w:rsidRPr="00F53D64">
              <w:rPr>
                <w:color w:val="000000"/>
                <w:sz w:val="16"/>
                <w:szCs w:val="16"/>
                <w:lang w:eastAsia="zh-CN"/>
              </w:rPr>
              <w:t>7</w:t>
            </w:r>
          </w:p>
        </w:tc>
        <w:tc>
          <w:tcPr>
            <w:tcW w:w="796" w:type="dxa"/>
            <w:shd w:val="clear" w:color="auto" w:fill="auto"/>
          </w:tcPr>
          <w:p w:rsidR="00FC639F" w:rsidRPr="00F53D64" w:rsidRDefault="00FC639F" w:rsidP="00452F2A">
            <w:pPr>
              <w:jc w:val="center"/>
              <w:rPr>
                <w:color w:val="000000"/>
                <w:sz w:val="16"/>
                <w:szCs w:val="16"/>
                <w:lang w:eastAsia="zh-CN"/>
              </w:rPr>
            </w:pPr>
            <w:r w:rsidRPr="00F53D64">
              <w:rPr>
                <w:color w:val="000000"/>
                <w:sz w:val="16"/>
                <w:szCs w:val="16"/>
                <w:lang w:eastAsia="zh-CN"/>
              </w:rPr>
              <w:t>7</w:t>
            </w:r>
          </w:p>
        </w:tc>
        <w:tc>
          <w:tcPr>
            <w:tcW w:w="762" w:type="dxa"/>
            <w:shd w:val="clear" w:color="auto" w:fill="auto"/>
          </w:tcPr>
          <w:p w:rsidR="00FC639F" w:rsidRPr="00F53D64" w:rsidRDefault="00FC639F" w:rsidP="00452F2A">
            <w:pPr>
              <w:jc w:val="center"/>
              <w:rPr>
                <w:color w:val="000000"/>
                <w:sz w:val="16"/>
                <w:szCs w:val="16"/>
                <w:lang w:eastAsia="zh-CN"/>
              </w:rPr>
            </w:pPr>
            <w:r>
              <w:rPr>
                <w:color w:val="000000"/>
                <w:sz w:val="16"/>
                <w:szCs w:val="16"/>
                <w:lang w:eastAsia="zh-CN"/>
              </w:rPr>
              <w:t>7</w:t>
            </w:r>
          </w:p>
        </w:tc>
        <w:tc>
          <w:tcPr>
            <w:tcW w:w="806" w:type="dxa"/>
          </w:tcPr>
          <w:p w:rsidR="00FC639F" w:rsidRPr="00F53D64" w:rsidRDefault="00FC639F" w:rsidP="00452F2A">
            <w:pPr>
              <w:jc w:val="center"/>
              <w:rPr>
                <w:color w:val="000000"/>
                <w:sz w:val="16"/>
                <w:szCs w:val="16"/>
                <w:lang w:eastAsia="zh-CN"/>
              </w:rPr>
            </w:pPr>
            <w:r w:rsidRPr="00F53D64">
              <w:rPr>
                <w:color w:val="000000"/>
                <w:sz w:val="16"/>
                <w:szCs w:val="16"/>
                <w:lang w:eastAsia="zh-CN"/>
              </w:rPr>
              <w:t>7</w:t>
            </w:r>
          </w:p>
        </w:tc>
        <w:tc>
          <w:tcPr>
            <w:tcW w:w="850" w:type="dxa"/>
          </w:tcPr>
          <w:p w:rsidR="00FC639F" w:rsidRPr="00F53D64" w:rsidRDefault="005F11CF" w:rsidP="00C850D7">
            <w:pPr>
              <w:jc w:val="center"/>
              <w:rPr>
                <w:color w:val="000000"/>
                <w:sz w:val="16"/>
                <w:szCs w:val="16"/>
                <w:lang w:eastAsia="zh-CN"/>
              </w:rPr>
            </w:pPr>
            <w:r>
              <w:rPr>
                <w:color w:val="000000"/>
                <w:sz w:val="16"/>
                <w:szCs w:val="16"/>
                <w:lang w:eastAsia="zh-CN"/>
              </w:rPr>
              <w:t>6</w:t>
            </w:r>
          </w:p>
        </w:tc>
      </w:tr>
      <w:tr w:rsidR="00FC639F" w:rsidRPr="00452F2A" w:rsidTr="00634A55">
        <w:trPr>
          <w:jc w:val="center"/>
        </w:trPr>
        <w:tc>
          <w:tcPr>
            <w:tcW w:w="1666" w:type="dxa"/>
            <w:shd w:val="clear" w:color="auto" w:fill="CC99FF"/>
          </w:tcPr>
          <w:p w:rsidR="00FC639F" w:rsidRPr="00F53D64" w:rsidRDefault="00FC639F" w:rsidP="00C74F1E">
            <w:pPr>
              <w:spacing w:line="312" w:lineRule="auto"/>
              <w:jc w:val="right"/>
              <w:rPr>
                <w:b/>
                <w:color w:val="000000"/>
                <w:sz w:val="16"/>
                <w:szCs w:val="16"/>
                <w:lang w:eastAsia="zh-CN"/>
              </w:rPr>
            </w:pPr>
            <w:r w:rsidRPr="00F53D64">
              <w:rPr>
                <w:b/>
                <w:color w:val="000000"/>
                <w:sz w:val="16"/>
                <w:szCs w:val="16"/>
                <w:lang w:eastAsia="zh-CN"/>
              </w:rPr>
              <w:t>Iš viso</w:t>
            </w:r>
          </w:p>
        </w:tc>
        <w:tc>
          <w:tcPr>
            <w:tcW w:w="745" w:type="dxa"/>
            <w:shd w:val="clear" w:color="auto" w:fill="CC99FF"/>
          </w:tcPr>
          <w:p w:rsidR="00FC639F" w:rsidRPr="00F53D64" w:rsidRDefault="00FC639F" w:rsidP="00452F2A">
            <w:pPr>
              <w:spacing w:line="312" w:lineRule="auto"/>
              <w:jc w:val="center"/>
              <w:rPr>
                <w:b/>
                <w:color w:val="000000"/>
                <w:sz w:val="16"/>
                <w:szCs w:val="16"/>
                <w:lang w:eastAsia="zh-CN"/>
              </w:rPr>
            </w:pPr>
            <w:r w:rsidRPr="00F53D64">
              <w:rPr>
                <w:b/>
                <w:color w:val="000000"/>
                <w:sz w:val="16"/>
                <w:szCs w:val="16"/>
                <w:lang w:eastAsia="zh-CN"/>
              </w:rPr>
              <w:fldChar w:fldCharType="begin"/>
            </w:r>
            <w:r w:rsidRPr="00F53D64">
              <w:rPr>
                <w:b/>
                <w:color w:val="000000"/>
                <w:sz w:val="16"/>
                <w:szCs w:val="16"/>
                <w:lang w:eastAsia="zh-CN"/>
              </w:rPr>
              <w:instrText xml:space="preserve"> =SUM(ABOVE) </w:instrText>
            </w:r>
            <w:r w:rsidRPr="00F53D64">
              <w:rPr>
                <w:b/>
                <w:color w:val="000000"/>
                <w:sz w:val="16"/>
                <w:szCs w:val="16"/>
                <w:lang w:eastAsia="zh-CN"/>
              </w:rPr>
              <w:fldChar w:fldCharType="separate"/>
            </w:r>
            <w:r w:rsidRPr="00F53D64">
              <w:rPr>
                <w:b/>
                <w:noProof/>
                <w:color w:val="000000"/>
                <w:sz w:val="16"/>
                <w:szCs w:val="16"/>
                <w:lang w:eastAsia="zh-CN"/>
              </w:rPr>
              <w:t>181</w:t>
            </w:r>
            <w:r w:rsidRPr="00F53D64">
              <w:rPr>
                <w:b/>
                <w:color w:val="000000"/>
                <w:sz w:val="16"/>
                <w:szCs w:val="16"/>
                <w:lang w:eastAsia="zh-CN"/>
              </w:rPr>
              <w:fldChar w:fldCharType="end"/>
            </w:r>
          </w:p>
        </w:tc>
        <w:tc>
          <w:tcPr>
            <w:tcW w:w="799" w:type="dxa"/>
            <w:shd w:val="clear" w:color="auto" w:fill="CC99FF"/>
          </w:tcPr>
          <w:p w:rsidR="00FC639F" w:rsidRPr="00F53D64" w:rsidRDefault="00FC639F" w:rsidP="00452F2A">
            <w:pPr>
              <w:spacing w:line="312" w:lineRule="auto"/>
              <w:jc w:val="center"/>
              <w:rPr>
                <w:b/>
                <w:color w:val="000000"/>
                <w:sz w:val="16"/>
                <w:szCs w:val="16"/>
                <w:lang w:eastAsia="zh-CN"/>
              </w:rPr>
            </w:pPr>
            <w:r w:rsidRPr="00F53D64">
              <w:rPr>
                <w:b/>
                <w:color w:val="000000"/>
                <w:sz w:val="16"/>
                <w:szCs w:val="16"/>
                <w:lang w:eastAsia="zh-CN"/>
              </w:rPr>
              <w:fldChar w:fldCharType="begin"/>
            </w:r>
            <w:r w:rsidRPr="00F53D64">
              <w:rPr>
                <w:b/>
                <w:color w:val="000000"/>
                <w:sz w:val="16"/>
                <w:szCs w:val="16"/>
                <w:lang w:eastAsia="zh-CN"/>
              </w:rPr>
              <w:instrText xml:space="preserve"> =SUM(ABOVE) </w:instrText>
            </w:r>
            <w:r w:rsidRPr="00F53D64">
              <w:rPr>
                <w:b/>
                <w:color w:val="000000"/>
                <w:sz w:val="16"/>
                <w:szCs w:val="16"/>
                <w:lang w:eastAsia="zh-CN"/>
              </w:rPr>
              <w:fldChar w:fldCharType="separate"/>
            </w:r>
            <w:r w:rsidRPr="00F53D64">
              <w:rPr>
                <w:b/>
                <w:noProof/>
                <w:color w:val="000000"/>
                <w:sz w:val="16"/>
                <w:szCs w:val="16"/>
                <w:lang w:eastAsia="zh-CN"/>
              </w:rPr>
              <w:t>180</w:t>
            </w:r>
            <w:r w:rsidRPr="00F53D64">
              <w:rPr>
                <w:b/>
                <w:color w:val="000000"/>
                <w:sz w:val="16"/>
                <w:szCs w:val="16"/>
                <w:lang w:eastAsia="zh-CN"/>
              </w:rPr>
              <w:fldChar w:fldCharType="end"/>
            </w:r>
          </w:p>
        </w:tc>
        <w:tc>
          <w:tcPr>
            <w:tcW w:w="735" w:type="dxa"/>
            <w:shd w:val="clear" w:color="auto" w:fill="CC99FF"/>
          </w:tcPr>
          <w:p w:rsidR="00FC639F" w:rsidRPr="00F53D64" w:rsidRDefault="00FC639F" w:rsidP="00452F2A">
            <w:pPr>
              <w:spacing w:line="312" w:lineRule="auto"/>
              <w:jc w:val="center"/>
              <w:rPr>
                <w:b/>
                <w:color w:val="000000"/>
                <w:sz w:val="16"/>
                <w:szCs w:val="16"/>
                <w:lang w:eastAsia="zh-CN"/>
              </w:rPr>
            </w:pPr>
            <w:r w:rsidRPr="00F53D64">
              <w:rPr>
                <w:b/>
                <w:color w:val="000000"/>
                <w:sz w:val="16"/>
                <w:szCs w:val="16"/>
                <w:lang w:eastAsia="zh-CN"/>
              </w:rPr>
              <w:fldChar w:fldCharType="begin"/>
            </w:r>
            <w:r w:rsidRPr="00F53D64">
              <w:rPr>
                <w:b/>
                <w:color w:val="000000"/>
                <w:sz w:val="16"/>
                <w:szCs w:val="16"/>
                <w:lang w:eastAsia="zh-CN"/>
              </w:rPr>
              <w:instrText xml:space="preserve"> =SUM(ABOVE) </w:instrText>
            </w:r>
            <w:r w:rsidRPr="00F53D64">
              <w:rPr>
                <w:b/>
                <w:color w:val="000000"/>
                <w:sz w:val="16"/>
                <w:szCs w:val="16"/>
                <w:lang w:eastAsia="zh-CN"/>
              </w:rPr>
              <w:fldChar w:fldCharType="separate"/>
            </w:r>
            <w:r w:rsidRPr="00F53D64">
              <w:rPr>
                <w:b/>
                <w:noProof/>
                <w:color w:val="000000"/>
                <w:sz w:val="16"/>
                <w:szCs w:val="16"/>
                <w:lang w:eastAsia="zh-CN"/>
              </w:rPr>
              <w:t>178</w:t>
            </w:r>
            <w:r w:rsidRPr="00F53D64">
              <w:rPr>
                <w:b/>
                <w:color w:val="000000"/>
                <w:sz w:val="16"/>
                <w:szCs w:val="16"/>
                <w:lang w:eastAsia="zh-CN"/>
              </w:rPr>
              <w:fldChar w:fldCharType="end"/>
            </w:r>
          </w:p>
        </w:tc>
        <w:tc>
          <w:tcPr>
            <w:tcW w:w="794" w:type="dxa"/>
            <w:shd w:val="clear" w:color="auto" w:fill="CC99FF"/>
          </w:tcPr>
          <w:p w:rsidR="00FC639F" w:rsidRPr="00F53D64" w:rsidRDefault="00FC639F" w:rsidP="00452F2A">
            <w:pPr>
              <w:spacing w:line="312" w:lineRule="auto"/>
              <w:jc w:val="center"/>
              <w:rPr>
                <w:b/>
                <w:color w:val="000000"/>
                <w:sz w:val="16"/>
                <w:szCs w:val="16"/>
                <w:lang w:eastAsia="zh-CN"/>
              </w:rPr>
            </w:pPr>
            <w:r w:rsidRPr="00F53D64">
              <w:rPr>
                <w:b/>
                <w:color w:val="000000"/>
                <w:sz w:val="16"/>
                <w:szCs w:val="16"/>
                <w:lang w:eastAsia="zh-CN"/>
              </w:rPr>
              <w:fldChar w:fldCharType="begin"/>
            </w:r>
            <w:r w:rsidRPr="00F53D64">
              <w:rPr>
                <w:b/>
                <w:color w:val="000000"/>
                <w:sz w:val="16"/>
                <w:szCs w:val="16"/>
                <w:lang w:eastAsia="zh-CN"/>
              </w:rPr>
              <w:instrText xml:space="preserve"> =SUM(ABOVE) </w:instrText>
            </w:r>
            <w:r w:rsidRPr="00F53D64">
              <w:rPr>
                <w:b/>
                <w:color w:val="000000"/>
                <w:sz w:val="16"/>
                <w:szCs w:val="16"/>
                <w:lang w:eastAsia="zh-CN"/>
              </w:rPr>
              <w:fldChar w:fldCharType="separate"/>
            </w:r>
            <w:r w:rsidRPr="00F53D64">
              <w:rPr>
                <w:b/>
                <w:noProof/>
                <w:color w:val="000000"/>
                <w:sz w:val="16"/>
                <w:szCs w:val="16"/>
                <w:lang w:eastAsia="zh-CN"/>
              </w:rPr>
              <w:t>178</w:t>
            </w:r>
            <w:r w:rsidRPr="00F53D64">
              <w:rPr>
                <w:b/>
                <w:color w:val="000000"/>
                <w:sz w:val="16"/>
                <w:szCs w:val="16"/>
                <w:lang w:eastAsia="zh-CN"/>
              </w:rPr>
              <w:fldChar w:fldCharType="end"/>
            </w:r>
          </w:p>
        </w:tc>
        <w:tc>
          <w:tcPr>
            <w:tcW w:w="851" w:type="dxa"/>
            <w:shd w:val="clear" w:color="auto" w:fill="CC99FF"/>
          </w:tcPr>
          <w:p w:rsidR="00FC639F" w:rsidRPr="00F53D64" w:rsidRDefault="00FC639F" w:rsidP="00452F2A">
            <w:pPr>
              <w:spacing w:line="312" w:lineRule="auto"/>
              <w:jc w:val="center"/>
              <w:rPr>
                <w:b/>
                <w:color w:val="000000"/>
                <w:sz w:val="16"/>
                <w:szCs w:val="16"/>
                <w:lang w:eastAsia="zh-CN"/>
              </w:rPr>
            </w:pPr>
            <w:r w:rsidRPr="00F53D64">
              <w:rPr>
                <w:b/>
                <w:color w:val="000000"/>
                <w:sz w:val="16"/>
                <w:szCs w:val="16"/>
                <w:lang w:eastAsia="zh-CN"/>
              </w:rPr>
              <w:fldChar w:fldCharType="begin"/>
            </w:r>
            <w:r w:rsidRPr="00F53D64">
              <w:rPr>
                <w:b/>
                <w:color w:val="000000"/>
                <w:sz w:val="16"/>
                <w:szCs w:val="16"/>
                <w:lang w:eastAsia="zh-CN"/>
              </w:rPr>
              <w:instrText xml:space="preserve"> =SUM(ABOVE) </w:instrText>
            </w:r>
            <w:r w:rsidRPr="00F53D64">
              <w:rPr>
                <w:b/>
                <w:color w:val="000000"/>
                <w:sz w:val="16"/>
                <w:szCs w:val="16"/>
                <w:lang w:eastAsia="zh-CN"/>
              </w:rPr>
              <w:fldChar w:fldCharType="separate"/>
            </w:r>
            <w:r w:rsidRPr="00F53D64">
              <w:rPr>
                <w:b/>
                <w:noProof/>
                <w:color w:val="000000"/>
                <w:sz w:val="16"/>
                <w:szCs w:val="16"/>
                <w:lang w:eastAsia="zh-CN"/>
              </w:rPr>
              <w:t>177</w:t>
            </w:r>
            <w:r w:rsidRPr="00F53D64">
              <w:rPr>
                <w:b/>
                <w:color w:val="000000"/>
                <w:sz w:val="16"/>
                <w:szCs w:val="16"/>
                <w:lang w:eastAsia="zh-CN"/>
              </w:rPr>
              <w:fldChar w:fldCharType="end"/>
            </w:r>
          </w:p>
        </w:tc>
        <w:tc>
          <w:tcPr>
            <w:tcW w:w="809" w:type="dxa"/>
            <w:shd w:val="clear" w:color="auto" w:fill="CC99FF"/>
          </w:tcPr>
          <w:p w:rsidR="00FC639F" w:rsidRPr="00F53D64" w:rsidRDefault="00FC639F" w:rsidP="00452F2A">
            <w:pPr>
              <w:spacing w:line="312" w:lineRule="auto"/>
              <w:jc w:val="center"/>
              <w:rPr>
                <w:b/>
                <w:color w:val="000000"/>
                <w:sz w:val="16"/>
                <w:szCs w:val="16"/>
                <w:lang w:eastAsia="zh-CN"/>
              </w:rPr>
            </w:pPr>
            <w:r w:rsidRPr="00F53D64">
              <w:rPr>
                <w:b/>
                <w:color w:val="000000"/>
                <w:sz w:val="16"/>
                <w:szCs w:val="16"/>
                <w:lang w:eastAsia="zh-CN"/>
              </w:rPr>
              <w:t>182</w:t>
            </w:r>
          </w:p>
        </w:tc>
        <w:tc>
          <w:tcPr>
            <w:tcW w:w="721" w:type="dxa"/>
            <w:shd w:val="clear" w:color="auto" w:fill="CC99FF"/>
          </w:tcPr>
          <w:p w:rsidR="00FC639F" w:rsidRPr="00F53D64" w:rsidRDefault="00FC639F" w:rsidP="00452F2A">
            <w:pPr>
              <w:spacing w:line="312" w:lineRule="auto"/>
              <w:jc w:val="center"/>
              <w:rPr>
                <w:b/>
                <w:color w:val="000000"/>
                <w:sz w:val="16"/>
                <w:szCs w:val="16"/>
                <w:lang w:eastAsia="zh-CN"/>
              </w:rPr>
            </w:pPr>
            <w:r w:rsidRPr="00F53D64">
              <w:rPr>
                <w:b/>
                <w:color w:val="000000"/>
                <w:sz w:val="16"/>
                <w:szCs w:val="16"/>
                <w:lang w:eastAsia="zh-CN"/>
              </w:rPr>
              <w:t>182</w:t>
            </w:r>
          </w:p>
        </w:tc>
        <w:tc>
          <w:tcPr>
            <w:tcW w:w="796" w:type="dxa"/>
            <w:shd w:val="clear" w:color="auto" w:fill="CC99FF"/>
          </w:tcPr>
          <w:p w:rsidR="00FC639F" w:rsidRPr="00F53D64" w:rsidRDefault="00FC639F" w:rsidP="00452F2A">
            <w:pPr>
              <w:spacing w:line="312" w:lineRule="auto"/>
              <w:jc w:val="center"/>
              <w:rPr>
                <w:b/>
                <w:color w:val="000000"/>
                <w:sz w:val="16"/>
                <w:szCs w:val="16"/>
                <w:lang w:eastAsia="zh-CN"/>
              </w:rPr>
            </w:pPr>
            <w:r w:rsidRPr="00F53D64">
              <w:rPr>
                <w:b/>
                <w:color w:val="000000"/>
                <w:sz w:val="16"/>
                <w:szCs w:val="16"/>
                <w:lang w:eastAsia="zh-CN"/>
              </w:rPr>
              <w:t>179</w:t>
            </w:r>
          </w:p>
        </w:tc>
        <w:tc>
          <w:tcPr>
            <w:tcW w:w="762" w:type="dxa"/>
            <w:shd w:val="clear" w:color="auto" w:fill="CC99FF"/>
          </w:tcPr>
          <w:p w:rsidR="00FC639F" w:rsidRPr="00F53D64" w:rsidRDefault="00FC639F" w:rsidP="00FC639F">
            <w:pPr>
              <w:spacing w:line="312" w:lineRule="auto"/>
              <w:jc w:val="center"/>
              <w:rPr>
                <w:b/>
                <w:color w:val="000000"/>
                <w:sz w:val="16"/>
                <w:szCs w:val="16"/>
                <w:lang w:eastAsia="zh-CN"/>
              </w:rPr>
            </w:pPr>
            <w:r w:rsidRPr="00F53D64">
              <w:rPr>
                <w:b/>
                <w:color w:val="000000"/>
                <w:sz w:val="16"/>
                <w:szCs w:val="16"/>
                <w:lang w:eastAsia="zh-CN"/>
              </w:rPr>
              <w:t>17</w:t>
            </w:r>
            <w:r>
              <w:rPr>
                <w:b/>
                <w:color w:val="000000"/>
                <w:sz w:val="16"/>
                <w:szCs w:val="16"/>
                <w:lang w:eastAsia="zh-CN"/>
              </w:rPr>
              <w:t>4</w:t>
            </w:r>
          </w:p>
        </w:tc>
        <w:tc>
          <w:tcPr>
            <w:tcW w:w="806" w:type="dxa"/>
            <w:shd w:val="clear" w:color="auto" w:fill="CC99FF"/>
          </w:tcPr>
          <w:p w:rsidR="00FC639F" w:rsidRPr="00F53D64" w:rsidRDefault="00FC639F" w:rsidP="00FC639F">
            <w:pPr>
              <w:spacing w:line="312" w:lineRule="auto"/>
              <w:jc w:val="center"/>
              <w:rPr>
                <w:b/>
                <w:color w:val="000000"/>
                <w:sz w:val="16"/>
                <w:szCs w:val="16"/>
                <w:lang w:eastAsia="zh-CN"/>
              </w:rPr>
            </w:pPr>
            <w:r w:rsidRPr="00F53D64">
              <w:rPr>
                <w:b/>
                <w:color w:val="000000"/>
                <w:sz w:val="16"/>
                <w:szCs w:val="16"/>
                <w:lang w:eastAsia="zh-CN"/>
              </w:rPr>
              <w:t>17</w:t>
            </w:r>
            <w:r>
              <w:rPr>
                <w:b/>
                <w:color w:val="000000"/>
                <w:sz w:val="16"/>
                <w:szCs w:val="16"/>
                <w:lang w:eastAsia="zh-CN"/>
              </w:rPr>
              <w:t>2</w:t>
            </w:r>
          </w:p>
        </w:tc>
        <w:tc>
          <w:tcPr>
            <w:tcW w:w="850" w:type="dxa"/>
            <w:shd w:val="clear" w:color="auto" w:fill="CC99FF"/>
          </w:tcPr>
          <w:p w:rsidR="00FC639F" w:rsidRPr="00F53D64" w:rsidRDefault="00FC639F" w:rsidP="005F11CF">
            <w:pPr>
              <w:spacing w:line="312" w:lineRule="auto"/>
              <w:jc w:val="center"/>
              <w:rPr>
                <w:b/>
                <w:color w:val="000000"/>
                <w:sz w:val="16"/>
                <w:szCs w:val="16"/>
                <w:lang w:eastAsia="zh-CN"/>
              </w:rPr>
            </w:pPr>
            <w:r w:rsidRPr="00F53D64">
              <w:rPr>
                <w:b/>
                <w:color w:val="000000"/>
                <w:sz w:val="16"/>
                <w:szCs w:val="16"/>
                <w:lang w:eastAsia="zh-CN"/>
              </w:rPr>
              <w:t>17</w:t>
            </w:r>
            <w:r w:rsidR="005F11CF">
              <w:rPr>
                <w:b/>
                <w:color w:val="000000"/>
                <w:sz w:val="16"/>
                <w:szCs w:val="16"/>
                <w:lang w:eastAsia="zh-CN"/>
              </w:rPr>
              <w:t>1</w:t>
            </w:r>
          </w:p>
        </w:tc>
      </w:tr>
    </w:tbl>
    <w:p w:rsidR="00A10805" w:rsidRPr="00FC1FEB" w:rsidRDefault="00A10805" w:rsidP="00915CBB">
      <w:pPr>
        <w:spacing w:line="312" w:lineRule="auto"/>
        <w:jc w:val="center"/>
        <w:rPr>
          <w:b/>
          <w:color w:val="000000"/>
          <w:sz w:val="20"/>
          <w:szCs w:val="20"/>
        </w:rPr>
      </w:pPr>
    </w:p>
    <w:p w:rsidR="00E746E8" w:rsidRPr="00E746E8" w:rsidRDefault="00E746E8" w:rsidP="00E746E8">
      <w:pPr>
        <w:spacing w:line="360" w:lineRule="auto"/>
        <w:ind w:firstLine="902"/>
        <w:jc w:val="both"/>
      </w:pPr>
      <w:r w:rsidRPr="00E746E8">
        <w:t>Iš viso per 10 metų pertvarkyta 68 mokyklos:</w:t>
      </w:r>
    </w:p>
    <w:p w:rsidR="00E746E8" w:rsidRPr="00E746E8" w:rsidRDefault="00E746E8" w:rsidP="00E746E8">
      <w:pPr>
        <w:spacing w:line="360" w:lineRule="auto"/>
        <w:ind w:firstLine="900"/>
        <w:jc w:val="both"/>
      </w:pPr>
      <w:r w:rsidRPr="00E746E8">
        <w:t xml:space="preserve">9 mokyklos-darželiai pertvarkytos į ikimokyklines įstaigas; </w:t>
      </w:r>
    </w:p>
    <w:p w:rsidR="00E746E8" w:rsidRPr="00E746E8" w:rsidRDefault="00E746E8" w:rsidP="00E746E8">
      <w:pPr>
        <w:spacing w:line="360" w:lineRule="auto"/>
        <w:ind w:firstLine="900"/>
        <w:jc w:val="both"/>
      </w:pPr>
      <w:r w:rsidRPr="00E746E8">
        <w:t xml:space="preserve">14 (pradinių, pagrindinių, vidurinių, jaunimo ir ugdymo centrų) mokyklų prijungta prie kitų mokyklų; </w:t>
      </w:r>
    </w:p>
    <w:p w:rsidR="00E746E8" w:rsidRPr="00E746E8" w:rsidRDefault="00E746E8" w:rsidP="00E746E8">
      <w:pPr>
        <w:spacing w:line="360" w:lineRule="auto"/>
        <w:ind w:firstLine="900"/>
        <w:jc w:val="both"/>
      </w:pPr>
      <w:r w:rsidRPr="00E746E8">
        <w:t>14 vidurinių mokyklų pertvarkyta į pagrindines mokyklas;</w:t>
      </w:r>
    </w:p>
    <w:p w:rsidR="00E746E8" w:rsidRPr="00E746E8" w:rsidRDefault="00E746E8" w:rsidP="00E746E8">
      <w:pPr>
        <w:spacing w:line="360" w:lineRule="auto"/>
        <w:ind w:firstLine="900"/>
        <w:jc w:val="both"/>
      </w:pPr>
      <w:r w:rsidRPr="00E746E8">
        <w:t>1 pradinė mokykla pertvarkyta į pagrindinę mokyklą;</w:t>
      </w:r>
    </w:p>
    <w:p w:rsidR="00E746E8" w:rsidRPr="00E746E8" w:rsidRDefault="00E746E8" w:rsidP="00E746E8">
      <w:pPr>
        <w:spacing w:line="360" w:lineRule="auto"/>
        <w:ind w:firstLine="900"/>
        <w:jc w:val="both"/>
      </w:pPr>
      <w:r w:rsidRPr="00E746E8">
        <w:t>12 vidurinių mokyklų, akreditavus vidurinio ugdymo programą, pertvarkyta į gimnazijas;</w:t>
      </w:r>
    </w:p>
    <w:p w:rsidR="00E746E8" w:rsidRPr="00E746E8" w:rsidRDefault="00E746E8" w:rsidP="00E746E8">
      <w:pPr>
        <w:spacing w:line="360" w:lineRule="auto"/>
        <w:ind w:firstLine="900"/>
        <w:jc w:val="both"/>
      </w:pPr>
      <w:r w:rsidRPr="00E746E8">
        <w:t>9 (pagrindinės ir vidurinės) mokyklos tapo progimnazijomis;</w:t>
      </w:r>
    </w:p>
    <w:p w:rsidR="00E746E8" w:rsidRPr="00E746E8" w:rsidRDefault="00E746E8" w:rsidP="00E746E8">
      <w:pPr>
        <w:spacing w:line="360" w:lineRule="auto"/>
        <w:ind w:firstLine="900"/>
        <w:jc w:val="both"/>
      </w:pPr>
      <w:r w:rsidRPr="00E746E8">
        <w:lastRenderedPageBreak/>
        <w:t>5 (pagrindinės ir vidurinės) mokyklos tapo mokyklomis-</w:t>
      </w:r>
      <w:proofErr w:type="spellStart"/>
      <w:r w:rsidRPr="00E746E8">
        <w:t>daugiafunkciais</w:t>
      </w:r>
      <w:proofErr w:type="spellEnd"/>
      <w:r w:rsidRPr="00E746E8">
        <w:t xml:space="preserve"> centrais;</w:t>
      </w:r>
    </w:p>
    <w:p w:rsidR="00E746E8" w:rsidRPr="00E746E8" w:rsidRDefault="00E746E8" w:rsidP="00E746E8">
      <w:pPr>
        <w:spacing w:line="360" w:lineRule="auto"/>
        <w:ind w:firstLine="900"/>
        <w:jc w:val="both"/>
      </w:pPr>
      <w:r w:rsidRPr="00E746E8">
        <w:t>2 pradinės mokyklos tapo mokyklomis-darželiais;</w:t>
      </w:r>
    </w:p>
    <w:p w:rsidR="00E746E8" w:rsidRPr="00E746E8" w:rsidRDefault="00E746E8" w:rsidP="00E746E8">
      <w:pPr>
        <w:spacing w:line="360" w:lineRule="auto"/>
        <w:ind w:firstLine="900"/>
        <w:jc w:val="both"/>
      </w:pPr>
      <w:r w:rsidRPr="00E746E8">
        <w:t>2 vidurinės mokyklos tapo nevalstybinėmis gimnazijomis.</w:t>
      </w:r>
    </w:p>
    <w:p w:rsidR="00E746E8" w:rsidRPr="00E746E8" w:rsidRDefault="00E746E8" w:rsidP="00E746E8">
      <w:pPr>
        <w:spacing w:line="360" w:lineRule="auto"/>
        <w:ind w:firstLine="900"/>
        <w:jc w:val="both"/>
      </w:pPr>
      <w:r w:rsidRPr="00E746E8">
        <w:t xml:space="preserve">Tinklo pertvarka 2005–2015 metais parodė, kad kilo daug kliuvinių dėl nepakankamai aiškių teisės aktų. Visuomenėje vyko diskusija dėl ilgosios gimnazijos ar vidurinės mokyklos.  Įsigaliojus naujam Švietimo įstatymo pakeitimo įstatymui </w:t>
      </w:r>
      <w:r w:rsidR="00635BE6">
        <w:t xml:space="preserve">ir </w:t>
      </w:r>
      <w:r w:rsidRPr="00E746E8">
        <w:t>Mokyklų tinklo kūrimo taisyklėms, aiški yra keturių pakopų bendrojo ugdymo mokyklų sistemos perspektyva. Todėl Savivaldybėje reikia baigti formuoti pradinių mokyklų, progimnazijų, pagrindinių mokyklų ir gimnazijų tinklą.</w:t>
      </w:r>
    </w:p>
    <w:p w:rsidR="00E746E8" w:rsidRPr="00E746E8" w:rsidRDefault="00E746E8" w:rsidP="00E746E8">
      <w:pPr>
        <w:spacing w:line="360" w:lineRule="auto"/>
        <w:jc w:val="both"/>
      </w:pPr>
    </w:p>
    <w:p w:rsidR="00E746E8" w:rsidRPr="00E746E8" w:rsidRDefault="00E746E8" w:rsidP="00E746E8">
      <w:pPr>
        <w:jc w:val="center"/>
        <w:rPr>
          <w:b/>
          <w:szCs w:val="20"/>
          <w:lang w:eastAsia="en-US"/>
        </w:rPr>
      </w:pPr>
      <w:r w:rsidRPr="00E746E8">
        <w:rPr>
          <w:b/>
          <w:szCs w:val="20"/>
          <w:lang w:eastAsia="en-US"/>
        </w:rPr>
        <w:t>III SKYRIUS</w:t>
      </w:r>
    </w:p>
    <w:p w:rsidR="00E746E8" w:rsidRPr="00E746E8" w:rsidRDefault="00E746E8" w:rsidP="00E746E8">
      <w:pPr>
        <w:jc w:val="center"/>
        <w:rPr>
          <w:b/>
          <w:szCs w:val="20"/>
          <w:lang w:eastAsia="en-US"/>
        </w:rPr>
      </w:pPr>
      <w:r w:rsidRPr="00E746E8">
        <w:rPr>
          <w:b/>
          <w:szCs w:val="20"/>
          <w:lang w:eastAsia="en-US"/>
        </w:rPr>
        <w:t>PLANUOJAMAS MOKYKLŲ TINKLO PERTVARKOS PAGRINDIMAS</w:t>
      </w:r>
    </w:p>
    <w:p w:rsidR="00E746E8" w:rsidRPr="00E746E8" w:rsidRDefault="00E746E8" w:rsidP="00E746E8">
      <w:pPr>
        <w:jc w:val="center"/>
        <w:rPr>
          <w:b/>
          <w:szCs w:val="20"/>
          <w:lang w:eastAsia="en-US"/>
        </w:rPr>
      </w:pPr>
    </w:p>
    <w:p w:rsidR="00E746E8" w:rsidRPr="00E746E8" w:rsidRDefault="00E746E8" w:rsidP="00E746E8">
      <w:pPr>
        <w:spacing w:line="360" w:lineRule="auto"/>
        <w:ind w:right="6" w:firstLine="902"/>
        <w:jc w:val="both"/>
        <w:rPr>
          <w:b/>
        </w:rPr>
      </w:pPr>
      <w:r w:rsidRPr="00E746E8">
        <w:rPr>
          <w:b/>
        </w:rPr>
        <w:t>7. Bendrojo ugdymo mokyklų pertvarka būtina, nes:</w:t>
      </w:r>
    </w:p>
    <w:p w:rsidR="00E746E8" w:rsidRPr="00E746E8" w:rsidRDefault="00E746E8" w:rsidP="00E746E8">
      <w:pPr>
        <w:spacing w:line="360" w:lineRule="auto"/>
        <w:ind w:right="6" w:firstLine="902"/>
        <w:jc w:val="both"/>
      </w:pPr>
      <w:r w:rsidRPr="00E746E8">
        <w:t>7.1. ne visi Kauno miesto mokiniai gauna kokybišką ugdymą, kadangi dėl finansinių priežasčių dalyje mokyklų jiems siūlomas siauresnis ugdymo turinys, vidurinio ugdymo programoje neužtikrinamas laisvas ugdymo programų pasirinkimas;</w:t>
      </w:r>
    </w:p>
    <w:p w:rsidR="00E746E8" w:rsidRPr="00E746E8" w:rsidRDefault="00E746E8" w:rsidP="00E746E8">
      <w:pPr>
        <w:spacing w:line="360" w:lineRule="auto"/>
        <w:ind w:right="6" w:firstLine="900"/>
        <w:jc w:val="both"/>
      </w:pPr>
      <w:r w:rsidRPr="00E746E8">
        <w:t>7.2. esama švietimo pastatų būklė neužtikrina Kauno vaikams saugios švietimo standartais numatytos ugdymo aplinkos;</w:t>
      </w:r>
    </w:p>
    <w:p w:rsidR="00E746E8" w:rsidRPr="00E746E8" w:rsidRDefault="00E746E8" w:rsidP="00E746E8">
      <w:pPr>
        <w:spacing w:line="360" w:lineRule="auto"/>
        <w:ind w:right="6" w:firstLine="900"/>
        <w:jc w:val="both"/>
      </w:pPr>
      <w:r w:rsidRPr="00E746E8">
        <w:t>7.3. švietimui skiriamos lėšos naudojamos nepakankamai efektyviai. Esant ribotiems finansiniams ištekliams būtinas kryptingas jų finansavimas, pritaikant švietimo infrastruktūrą pagal mokinių amžių konkrečiai ugdymo programai įgyvendinti;</w:t>
      </w:r>
    </w:p>
    <w:p w:rsidR="00E746E8" w:rsidRPr="00E746E8" w:rsidRDefault="00E746E8" w:rsidP="00E746E8">
      <w:pPr>
        <w:spacing w:line="360" w:lineRule="auto"/>
        <w:ind w:right="6" w:firstLine="900"/>
        <w:jc w:val="both"/>
      </w:pPr>
      <w:r w:rsidRPr="00E746E8">
        <w:t>7.4. švietimo įstaigų tinklas turi būti pertvarkytas, kad mokiniai gautų kokybišką ugdymą už Savivaldybei prieinamą kainą. Mokyklų ir klasių jose komplektavimas turi atitikti valstybės skiriamą finansavimą bendrajam ugdymui, o, sumažinusi švietimo įstaigų pastatų skaičių, sutaupytas lėšas Savivaldybė galėtų skirti švietimo pastatų būklei gerinti, mokymosi aplinkai gerinti, vaikų fizinį ir psichologinį saugumą garantuojančioms programoms įgyvendinti;</w:t>
      </w:r>
    </w:p>
    <w:p w:rsidR="00E746E8" w:rsidRPr="00E746E8" w:rsidRDefault="00E746E8" w:rsidP="00E746E8">
      <w:pPr>
        <w:tabs>
          <w:tab w:val="left" w:pos="900"/>
        </w:tabs>
        <w:spacing w:line="360" w:lineRule="auto"/>
        <w:ind w:right="6"/>
        <w:jc w:val="both"/>
      </w:pPr>
      <w:r w:rsidRPr="00E746E8">
        <w:tab/>
        <w:t>7.5. Kaune akivaizdžiai nepakanka vietų miesto ikimokyklinio ugdymo įstaigose, todėl pertvarkant įstaigų tinklą, reikia padidinti ikimokyklinio ugdymo vietų skaičių.</w:t>
      </w:r>
    </w:p>
    <w:p w:rsidR="00E746E8" w:rsidRPr="00E746E8" w:rsidRDefault="00E746E8" w:rsidP="00E746E8">
      <w:pPr>
        <w:tabs>
          <w:tab w:val="left" w:pos="900"/>
        </w:tabs>
        <w:spacing w:line="360" w:lineRule="auto"/>
        <w:ind w:right="6"/>
        <w:jc w:val="both"/>
      </w:pPr>
      <w:r w:rsidRPr="00E746E8">
        <w:tab/>
      </w:r>
    </w:p>
    <w:p w:rsidR="00E746E8" w:rsidRPr="00E746E8" w:rsidRDefault="00E746E8" w:rsidP="00E746E8">
      <w:pPr>
        <w:jc w:val="center"/>
        <w:rPr>
          <w:b/>
          <w:szCs w:val="20"/>
          <w:lang w:eastAsia="en-US"/>
        </w:rPr>
      </w:pPr>
      <w:r w:rsidRPr="00E746E8">
        <w:rPr>
          <w:b/>
          <w:szCs w:val="20"/>
          <w:lang w:eastAsia="en-US"/>
        </w:rPr>
        <w:t xml:space="preserve">IV SKYRIUS </w:t>
      </w:r>
    </w:p>
    <w:p w:rsidR="00E746E8" w:rsidRPr="00E746E8" w:rsidRDefault="00E746E8" w:rsidP="00E746E8">
      <w:pPr>
        <w:jc w:val="center"/>
        <w:rPr>
          <w:b/>
          <w:szCs w:val="20"/>
          <w:lang w:eastAsia="en-US"/>
        </w:rPr>
      </w:pPr>
      <w:r w:rsidRPr="00E746E8">
        <w:rPr>
          <w:b/>
          <w:szCs w:val="20"/>
          <w:lang w:eastAsia="en-US"/>
        </w:rPr>
        <w:t>ESAMOS ŠVIETIMO BŪKLĖS PRIVALUMAI IR TRŪKUMAI</w:t>
      </w:r>
    </w:p>
    <w:p w:rsidR="00E746E8" w:rsidRPr="00E746E8" w:rsidRDefault="00E746E8" w:rsidP="00E746E8">
      <w:pPr>
        <w:spacing w:line="360" w:lineRule="auto"/>
        <w:ind w:right="6"/>
        <w:jc w:val="center"/>
      </w:pPr>
    </w:p>
    <w:p w:rsidR="00E746E8" w:rsidRPr="00E746E8" w:rsidRDefault="00E746E8" w:rsidP="00E746E8">
      <w:pPr>
        <w:tabs>
          <w:tab w:val="num" w:pos="720"/>
        </w:tabs>
        <w:spacing w:line="360" w:lineRule="auto"/>
        <w:ind w:left="720" w:firstLine="180"/>
        <w:jc w:val="both"/>
        <w:rPr>
          <w:b/>
          <w:szCs w:val="20"/>
        </w:rPr>
      </w:pPr>
      <w:r w:rsidRPr="00E746E8">
        <w:rPr>
          <w:b/>
          <w:szCs w:val="20"/>
        </w:rPr>
        <w:t>8. Privalumai:</w:t>
      </w:r>
    </w:p>
    <w:p w:rsidR="00E746E8" w:rsidRPr="00E746E8" w:rsidRDefault="00E746E8" w:rsidP="00E746E8">
      <w:pPr>
        <w:tabs>
          <w:tab w:val="num" w:pos="0"/>
          <w:tab w:val="left" w:pos="540"/>
        </w:tabs>
        <w:spacing w:line="360" w:lineRule="auto"/>
        <w:ind w:firstLine="900"/>
        <w:jc w:val="both"/>
        <w:rPr>
          <w:szCs w:val="20"/>
        </w:rPr>
      </w:pPr>
      <w:r w:rsidRPr="00E746E8">
        <w:rPr>
          <w:szCs w:val="20"/>
        </w:rPr>
        <w:t>8.1. pakankamas mokyklų skaičius;</w:t>
      </w:r>
    </w:p>
    <w:p w:rsidR="00E746E8" w:rsidRPr="00E746E8" w:rsidRDefault="00E746E8" w:rsidP="00E746E8">
      <w:pPr>
        <w:tabs>
          <w:tab w:val="left" w:pos="540"/>
        </w:tabs>
        <w:spacing w:line="360" w:lineRule="auto"/>
        <w:ind w:left="360" w:firstLine="540"/>
        <w:jc w:val="both"/>
        <w:rPr>
          <w:szCs w:val="20"/>
        </w:rPr>
      </w:pPr>
      <w:r w:rsidRPr="00E746E8">
        <w:rPr>
          <w:szCs w:val="20"/>
        </w:rPr>
        <w:t>8.2. mokyklos tenkina gyventojų poreikius pagal mokymo kalbas;</w:t>
      </w:r>
    </w:p>
    <w:p w:rsidR="00E746E8" w:rsidRPr="00E746E8" w:rsidRDefault="00E746E8" w:rsidP="00B615AC">
      <w:pPr>
        <w:numPr>
          <w:ilvl w:val="1"/>
          <w:numId w:val="4"/>
        </w:numPr>
        <w:tabs>
          <w:tab w:val="left" w:pos="540"/>
        </w:tabs>
        <w:spacing w:line="360" w:lineRule="auto"/>
        <w:ind w:firstLine="180"/>
        <w:jc w:val="both"/>
        <w:rPr>
          <w:szCs w:val="20"/>
        </w:rPr>
      </w:pPr>
      <w:r w:rsidRPr="00E746E8">
        <w:rPr>
          <w:szCs w:val="20"/>
        </w:rPr>
        <w:t xml:space="preserve"> veikia dvi jaunimo mokyklos;</w:t>
      </w:r>
    </w:p>
    <w:p w:rsidR="00E746E8" w:rsidRPr="00E746E8" w:rsidRDefault="00E746E8" w:rsidP="00E746E8">
      <w:pPr>
        <w:tabs>
          <w:tab w:val="left" w:pos="540"/>
        </w:tabs>
        <w:spacing w:line="360" w:lineRule="auto"/>
        <w:ind w:left="360" w:firstLine="540"/>
        <w:jc w:val="both"/>
        <w:rPr>
          <w:szCs w:val="20"/>
        </w:rPr>
      </w:pPr>
      <w:r w:rsidRPr="00E746E8">
        <w:rPr>
          <w:szCs w:val="20"/>
        </w:rPr>
        <w:lastRenderedPageBreak/>
        <w:t>8.4. išplėtotas suaugusiųjų mokymas;</w:t>
      </w:r>
    </w:p>
    <w:p w:rsidR="00E746E8" w:rsidRPr="00E746E8" w:rsidRDefault="00E746E8" w:rsidP="00E746E8">
      <w:pPr>
        <w:tabs>
          <w:tab w:val="left" w:pos="540"/>
        </w:tabs>
        <w:spacing w:line="360" w:lineRule="auto"/>
        <w:ind w:left="360" w:firstLine="540"/>
        <w:jc w:val="both"/>
        <w:rPr>
          <w:szCs w:val="20"/>
        </w:rPr>
      </w:pPr>
      <w:r w:rsidRPr="00E746E8">
        <w:rPr>
          <w:szCs w:val="20"/>
        </w:rPr>
        <w:t>8.5. pakankamas neformaliojo švietimo įstaigų tinklas;</w:t>
      </w:r>
    </w:p>
    <w:p w:rsidR="00E746E8" w:rsidRPr="00E746E8" w:rsidRDefault="00E746E8" w:rsidP="00E746E8">
      <w:pPr>
        <w:tabs>
          <w:tab w:val="left" w:pos="540"/>
        </w:tabs>
        <w:spacing w:line="360" w:lineRule="auto"/>
        <w:ind w:firstLine="900"/>
        <w:jc w:val="both"/>
        <w:rPr>
          <w:szCs w:val="20"/>
        </w:rPr>
      </w:pPr>
      <w:r w:rsidRPr="00E746E8">
        <w:rPr>
          <w:szCs w:val="20"/>
        </w:rPr>
        <w:t>8.6. dalis mokyklų atnaujintos panaudojant Valstybės investicijų programos, Europos Sąjungos paramos, valstybės tikslinės dotacijos ir Savivaldybės lėšas;</w:t>
      </w:r>
    </w:p>
    <w:p w:rsidR="00E746E8" w:rsidRPr="00E746E8" w:rsidRDefault="00E746E8" w:rsidP="00E746E8">
      <w:pPr>
        <w:tabs>
          <w:tab w:val="left" w:pos="540"/>
        </w:tabs>
        <w:spacing w:line="360" w:lineRule="auto"/>
        <w:ind w:firstLine="900"/>
        <w:jc w:val="both"/>
        <w:rPr>
          <w:szCs w:val="20"/>
        </w:rPr>
      </w:pPr>
      <w:r w:rsidRPr="00E746E8">
        <w:rPr>
          <w:szCs w:val="20"/>
        </w:rPr>
        <w:t>8.7. Savivaldybės administracijos Švietimo skyrius turi pedagogų, ieškančių darbo, duomenų bazę. Savivaldybės iniciatyva mokytojams, netekusiems darbo, pagal galimybes surandamos naujos darbo vietos;</w:t>
      </w:r>
    </w:p>
    <w:p w:rsidR="00E746E8" w:rsidRPr="00E746E8" w:rsidRDefault="00E746E8" w:rsidP="00E746E8">
      <w:pPr>
        <w:tabs>
          <w:tab w:val="num" w:pos="0"/>
          <w:tab w:val="left" w:pos="540"/>
        </w:tabs>
        <w:spacing w:line="360" w:lineRule="auto"/>
        <w:ind w:firstLine="900"/>
        <w:jc w:val="both"/>
        <w:rPr>
          <w:szCs w:val="20"/>
        </w:rPr>
      </w:pPr>
      <w:r w:rsidRPr="00E746E8">
        <w:rPr>
          <w:szCs w:val="20"/>
        </w:rPr>
        <w:t>8.8. mokykloms talkina Pedagoginė psichologinė tarnyba, teikianti mokiniams pedagoginę ir psichologinę pagalbą;</w:t>
      </w:r>
    </w:p>
    <w:p w:rsidR="00E746E8" w:rsidRPr="00E746E8" w:rsidRDefault="00E746E8" w:rsidP="00E746E8">
      <w:pPr>
        <w:tabs>
          <w:tab w:val="num" w:pos="0"/>
          <w:tab w:val="left" w:pos="540"/>
        </w:tabs>
        <w:spacing w:line="360" w:lineRule="auto"/>
        <w:ind w:firstLine="900"/>
        <w:jc w:val="both"/>
        <w:rPr>
          <w:szCs w:val="20"/>
        </w:rPr>
      </w:pPr>
      <w:r w:rsidRPr="00E746E8">
        <w:rPr>
          <w:szCs w:val="20"/>
        </w:rPr>
        <w:t>8.9. mokytojams sudarytos labai geros sąlygos kelti kvalifikaciją Kauno pedagogų kvalifikacijos centre.</w:t>
      </w:r>
    </w:p>
    <w:p w:rsidR="00E746E8" w:rsidRPr="00E746E8" w:rsidRDefault="00E746E8" w:rsidP="00F543F8">
      <w:pPr>
        <w:spacing w:line="360" w:lineRule="auto"/>
        <w:ind w:left="900"/>
        <w:jc w:val="both"/>
        <w:rPr>
          <w:b/>
          <w:szCs w:val="20"/>
        </w:rPr>
      </w:pPr>
      <w:r w:rsidRPr="00E746E8">
        <w:rPr>
          <w:b/>
          <w:szCs w:val="20"/>
        </w:rPr>
        <w:t>9. Trūkumai:</w:t>
      </w:r>
    </w:p>
    <w:p w:rsidR="00E746E8" w:rsidRPr="00E746E8" w:rsidRDefault="00E746E8" w:rsidP="00E746E8">
      <w:pPr>
        <w:spacing w:line="360" w:lineRule="auto"/>
        <w:ind w:firstLine="900"/>
        <w:jc w:val="both"/>
        <w:rPr>
          <w:szCs w:val="20"/>
        </w:rPr>
      </w:pPr>
      <w:r w:rsidRPr="00E746E8">
        <w:rPr>
          <w:szCs w:val="20"/>
        </w:rPr>
        <w:t>9.1. mažėja mokinių ir klasių komplektų skaičius;</w:t>
      </w:r>
    </w:p>
    <w:p w:rsidR="00E746E8" w:rsidRPr="00E746E8" w:rsidRDefault="00E746E8" w:rsidP="00E746E8">
      <w:pPr>
        <w:spacing w:line="360" w:lineRule="auto"/>
        <w:ind w:firstLine="900"/>
        <w:jc w:val="both"/>
        <w:rPr>
          <w:szCs w:val="20"/>
        </w:rPr>
      </w:pPr>
      <w:r w:rsidRPr="00E746E8">
        <w:rPr>
          <w:szCs w:val="20"/>
        </w:rPr>
        <w:t>9.2. neoptimalus mokyklų, įgyvendinančiųjų formaliojo švietimo programas, tinklas turi įtakos neefektyviam mokinio krepšelio ir mokyklos aplinkai išlaikyti skiriamų lėšų panaudojimui;</w:t>
      </w:r>
    </w:p>
    <w:p w:rsidR="00E746E8" w:rsidRPr="00E746E8" w:rsidRDefault="00E746E8" w:rsidP="00E746E8">
      <w:pPr>
        <w:spacing w:line="360" w:lineRule="auto"/>
        <w:ind w:firstLine="900"/>
        <w:jc w:val="both"/>
        <w:rPr>
          <w:szCs w:val="20"/>
        </w:rPr>
      </w:pPr>
      <w:r w:rsidRPr="00E746E8">
        <w:rPr>
          <w:szCs w:val="20"/>
        </w:rPr>
        <w:t xml:space="preserve">9.3. dėl nepakankamo </w:t>
      </w:r>
      <w:r w:rsidRPr="00E746E8">
        <w:rPr>
          <w:color w:val="000000"/>
          <w:szCs w:val="20"/>
        </w:rPr>
        <w:t>mokinių skaičiaus klasėse (mažesnis negu nustatytas Mokinio krepšelio lėšų apskaičiavimo ir paskirstymo metodikoje) reikia skirti papildomas lėšas pedagogų darbo užmokesčiui</w:t>
      </w:r>
      <w:r w:rsidRPr="00E746E8">
        <w:rPr>
          <w:szCs w:val="20"/>
        </w:rPr>
        <w:t xml:space="preserve">  ir socialinio draudimo įmokoms;</w:t>
      </w:r>
    </w:p>
    <w:p w:rsidR="00E746E8" w:rsidRPr="00E746E8" w:rsidRDefault="00E746E8" w:rsidP="00E746E8">
      <w:pPr>
        <w:spacing w:line="360" w:lineRule="auto"/>
        <w:ind w:firstLine="900"/>
        <w:jc w:val="both"/>
        <w:rPr>
          <w:szCs w:val="20"/>
        </w:rPr>
      </w:pPr>
      <w:r w:rsidRPr="00E746E8">
        <w:rPr>
          <w:szCs w:val="20"/>
        </w:rPr>
        <w:t>9.4. dar yra nepertvarkytų vidurinių mokyklų;</w:t>
      </w:r>
    </w:p>
    <w:p w:rsidR="00E746E8" w:rsidRPr="00E746E8" w:rsidRDefault="00E746E8" w:rsidP="00E746E8">
      <w:pPr>
        <w:spacing w:line="360" w:lineRule="auto"/>
        <w:ind w:firstLine="900"/>
        <w:jc w:val="both"/>
        <w:rPr>
          <w:szCs w:val="20"/>
          <w:highlight w:val="yellow"/>
        </w:rPr>
      </w:pPr>
      <w:r w:rsidRPr="00E746E8">
        <w:rPr>
          <w:szCs w:val="20"/>
        </w:rPr>
        <w:t>9.5. kai kuriose seniūnijose tuštėja keturmečių gimnazijų klasės;</w:t>
      </w:r>
    </w:p>
    <w:p w:rsidR="00E746E8" w:rsidRPr="00E746E8" w:rsidRDefault="00E746E8" w:rsidP="00E746E8">
      <w:pPr>
        <w:spacing w:line="360" w:lineRule="auto"/>
        <w:ind w:firstLine="900"/>
        <w:jc w:val="both"/>
        <w:rPr>
          <w:szCs w:val="20"/>
        </w:rPr>
      </w:pPr>
      <w:r w:rsidRPr="00E746E8">
        <w:rPr>
          <w:szCs w:val="20"/>
        </w:rPr>
        <w:t xml:space="preserve">9.6. 7 proc. </w:t>
      </w:r>
      <w:r w:rsidRPr="00E746E8">
        <w:rPr>
          <w:bCs/>
          <w:color w:val="000000"/>
          <w:szCs w:val="20"/>
        </w:rPr>
        <w:t xml:space="preserve">švietimo įstaigų neatitinka higienos reikalavimų, neturi higienos paso </w:t>
      </w:r>
      <w:r w:rsidRPr="00E746E8">
        <w:rPr>
          <w:color w:val="000000"/>
          <w:szCs w:val="20"/>
        </w:rPr>
        <w:t xml:space="preserve">(pagal </w:t>
      </w:r>
      <w:r w:rsidRPr="00E746E8">
        <w:rPr>
          <w:bCs/>
          <w:color w:val="000000"/>
          <w:szCs w:val="20"/>
        </w:rPr>
        <w:t>Visuomenės sveikatos centro duomenis</w:t>
      </w:r>
      <w:r w:rsidRPr="00E746E8">
        <w:rPr>
          <w:color w:val="000000"/>
          <w:szCs w:val="20"/>
        </w:rPr>
        <w:t>);</w:t>
      </w:r>
    </w:p>
    <w:p w:rsidR="00E746E8" w:rsidRPr="00E746E8" w:rsidRDefault="00E746E8" w:rsidP="00E746E8">
      <w:pPr>
        <w:spacing w:line="360" w:lineRule="auto"/>
        <w:ind w:firstLine="900"/>
        <w:jc w:val="both"/>
        <w:rPr>
          <w:szCs w:val="20"/>
        </w:rPr>
      </w:pPr>
      <w:r w:rsidRPr="00E746E8">
        <w:rPr>
          <w:szCs w:val="20"/>
        </w:rPr>
        <w:t xml:space="preserve">9.7. </w:t>
      </w:r>
      <w:proofErr w:type="spellStart"/>
      <w:r w:rsidRPr="00E746E8">
        <w:rPr>
          <w:szCs w:val="20"/>
        </w:rPr>
        <w:t>Veršvų</w:t>
      </w:r>
      <w:proofErr w:type="spellEnd"/>
      <w:r w:rsidRPr="00E746E8">
        <w:rPr>
          <w:szCs w:val="20"/>
        </w:rPr>
        <w:t xml:space="preserve"> vidurinės mokyklos mokiniai Romainiuose esančiose patalpose mokosi ugdymui nepritaikytomis sąlygomis. Romainiuose reikėtų pagrindinės mokyklos.</w:t>
      </w:r>
    </w:p>
    <w:p w:rsidR="00E746E8" w:rsidRPr="00E746E8" w:rsidRDefault="00E746E8" w:rsidP="00E746E8">
      <w:pPr>
        <w:ind w:firstLine="900"/>
        <w:jc w:val="both"/>
        <w:rPr>
          <w:szCs w:val="20"/>
        </w:rPr>
      </w:pPr>
    </w:p>
    <w:p w:rsidR="00E746E8" w:rsidRPr="00E746E8" w:rsidRDefault="00E746E8" w:rsidP="00E746E8">
      <w:pPr>
        <w:tabs>
          <w:tab w:val="left" w:pos="9638"/>
          <w:tab w:val="left" w:pos="9720"/>
        </w:tabs>
        <w:spacing w:line="360" w:lineRule="auto"/>
        <w:ind w:right="-82" w:firstLine="900"/>
        <w:jc w:val="both"/>
        <w:rPr>
          <w:b/>
        </w:rPr>
      </w:pPr>
      <w:r w:rsidRPr="00E746E8">
        <w:rPr>
          <w:b/>
        </w:rPr>
        <w:t xml:space="preserve">10. Pavojai: </w:t>
      </w:r>
    </w:p>
    <w:p w:rsidR="00E746E8" w:rsidRPr="00E746E8" w:rsidRDefault="00E746E8" w:rsidP="00E746E8">
      <w:pPr>
        <w:tabs>
          <w:tab w:val="left" w:pos="9638"/>
          <w:tab w:val="left" w:pos="9720"/>
        </w:tabs>
        <w:spacing w:line="360" w:lineRule="auto"/>
        <w:ind w:right="-82" w:firstLine="900"/>
        <w:jc w:val="both"/>
      </w:pPr>
      <w:r w:rsidRPr="00E746E8">
        <w:t>(prognozuojama situacija nekeičiant mokyklų tinklo)</w:t>
      </w:r>
    </w:p>
    <w:p w:rsidR="00E746E8" w:rsidRPr="00E746E8" w:rsidRDefault="00E746E8" w:rsidP="00E746E8">
      <w:pPr>
        <w:spacing w:line="360" w:lineRule="auto"/>
        <w:ind w:firstLine="900"/>
        <w:jc w:val="both"/>
      </w:pPr>
      <w:r w:rsidRPr="00E746E8">
        <w:t xml:space="preserve">10.1. žymiai padaugės mokyklų, kuriose labai mažas mokinių skaičius, t. y. sumažės vidutinis mokinių skaičius klasėje ir daugelyje mokyklų nebus reikiamo Mokinio krepšelio metodikoje nurodyto mokinių skaičiaus; </w:t>
      </w:r>
    </w:p>
    <w:p w:rsidR="00E746E8" w:rsidRPr="00E746E8" w:rsidRDefault="00E746E8" w:rsidP="00E746E8">
      <w:pPr>
        <w:spacing w:line="360" w:lineRule="auto"/>
        <w:ind w:firstLine="900"/>
        <w:jc w:val="both"/>
      </w:pPr>
      <w:r w:rsidRPr="00E746E8">
        <w:t>10.2. nebus užtikrinamas bendrojo ugdymo prieinamumas ir lygios galimybės;</w:t>
      </w:r>
    </w:p>
    <w:p w:rsidR="00E746E8" w:rsidRPr="00E746E8" w:rsidRDefault="00E746E8" w:rsidP="00E746E8">
      <w:pPr>
        <w:tabs>
          <w:tab w:val="left" w:pos="900"/>
          <w:tab w:val="left" w:pos="993"/>
          <w:tab w:val="left" w:pos="9720"/>
        </w:tabs>
        <w:spacing w:line="360" w:lineRule="auto"/>
        <w:ind w:right="-82"/>
        <w:jc w:val="both"/>
      </w:pPr>
      <w:r w:rsidRPr="00E746E8">
        <w:tab/>
        <w:t xml:space="preserve">10.3. negerės ugdymo kokybė ir sąlygos, nes lėšų trūkumas neleis mokyklų aprūpinti ne tik naujomis mokymo priemonėmis, </w:t>
      </w:r>
      <w:r w:rsidRPr="00E746E8">
        <w:rPr>
          <w:color w:val="000000"/>
        </w:rPr>
        <w:t>bet ir atnaujinti senų, ugdymą individualizuoti, diferencijuoti, teikti pagalbą mokiniams.</w:t>
      </w:r>
      <w:r w:rsidRPr="00E746E8">
        <w:t xml:space="preserve"> Nepakaks lėšų patalpų remontui, renovacijai;</w:t>
      </w:r>
    </w:p>
    <w:p w:rsidR="00E746E8" w:rsidRPr="00E746E8" w:rsidRDefault="00E746E8" w:rsidP="00E746E8">
      <w:pPr>
        <w:tabs>
          <w:tab w:val="left" w:pos="900"/>
          <w:tab w:val="left" w:pos="1260"/>
          <w:tab w:val="left" w:pos="9720"/>
        </w:tabs>
        <w:spacing w:line="360" w:lineRule="auto"/>
        <w:ind w:right="-82"/>
        <w:jc w:val="both"/>
      </w:pPr>
      <w:r w:rsidRPr="00E746E8">
        <w:lastRenderedPageBreak/>
        <w:tab/>
        <w:t>10.4. pablogės mokymo kokybė, nes mokyklos vykdys išgyvenimo politiką, atitraukiančią bendruomenių dėmesį nuo mokykloms keliamų tikslų ir uždavinių įgyvendinimo;</w:t>
      </w:r>
      <w:r w:rsidRPr="00E746E8">
        <w:tab/>
      </w:r>
    </w:p>
    <w:p w:rsidR="00E746E8" w:rsidRPr="00E746E8" w:rsidRDefault="00E746E8" w:rsidP="00E746E8">
      <w:pPr>
        <w:tabs>
          <w:tab w:val="left" w:pos="900"/>
          <w:tab w:val="left" w:pos="1260"/>
          <w:tab w:val="left" w:pos="9720"/>
        </w:tabs>
        <w:spacing w:line="360" w:lineRule="auto"/>
        <w:ind w:right="-82" w:firstLine="900"/>
        <w:jc w:val="both"/>
      </w:pPr>
      <w:r w:rsidRPr="00E746E8">
        <w:t>10.5. didės mokyklų konkurencija dėl mokinių, skatinanti mokyklas ne bendradarbiauti, o kovoti. Didės visuomenės nepasitenkinimas, nes atsiras ekonominės priešpriešos tarp šeimų pajamų ir vaikų mokyklose finansavimo ir ugdymo sąlygų;</w:t>
      </w:r>
    </w:p>
    <w:p w:rsidR="00E746E8" w:rsidRPr="00E746E8" w:rsidRDefault="00E746E8" w:rsidP="00E746E8">
      <w:pPr>
        <w:tabs>
          <w:tab w:val="left" w:pos="900"/>
          <w:tab w:val="left" w:pos="1260"/>
          <w:tab w:val="left" w:pos="9720"/>
        </w:tabs>
        <w:spacing w:line="360" w:lineRule="auto"/>
        <w:ind w:right="-82"/>
        <w:jc w:val="both"/>
      </w:pPr>
      <w:r w:rsidRPr="00E746E8">
        <w:tab/>
        <w:t>10.6. vyks mokyklų, teikiančių kokybišką ugdymą, paieškos, tai sudarys sąlygas korupcijai;</w:t>
      </w:r>
    </w:p>
    <w:p w:rsidR="00E746E8" w:rsidRPr="00E746E8" w:rsidRDefault="00E746E8" w:rsidP="00E746E8">
      <w:pPr>
        <w:ind w:firstLine="900"/>
        <w:jc w:val="both"/>
      </w:pPr>
      <w:r w:rsidRPr="00E746E8">
        <w:t>10.7. nebus garantuotas vaiko saugumas.</w:t>
      </w:r>
    </w:p>
    <w:p w:rsidR="00E746E8" w:rsidRPr="00E746E8" w:rsidRDefault="00E746E8" w:rsidP="00E746E8">
      <w:pPr>
        <w:ind w:firstLine="900"/>
        <w:jc w:val="both"/>
      </w:pPr>
    </w:p>
    <w:p w:rsidR="00E746E8" w:rsidRPr="00E746E8" w:rsidRDefault="00E746E8" w:rsidP="00E746E8">
      <w:pPr>
        <w:tabs>
          <w:tab w:val="left" w:pos="9638"/>
          <w:tab w:val="left" w:pos="9720"/>
        </w:tabs>
        <w:spacing w:line="360" w:lineRule="auto"/>
        <w:ind w:right="-82" w:firstLine="900"/>
        <w:jc w:val="both"/>
        <w:rPr>
          <w:b/>
        </w:rPr>
      </w:pPr>
      <w:r w:rsidRPr="00E746E8">
        <w:rPr>
          <w:b/>
        </w:rPr>
        <w:t>11. Galimybės:</w:t>
      </w:r>
    </w:p>
    <w:p w:rsidR="00E746E8" w:rsidRPr="00E746E8" w:rsidRDefault="00E746E8" w:rsidP="00F543F8">
      <w:pPr>
        <w:tabs>
          <w:tab w:val="left" w:pos="9638"/>
          <w:tab w:val="left" w:pos="9720"/>
        </w:tabs>
        <w:spacing w:line="360" w:lineRule="auto"/>
        <w:ind w:right="-82" w:firstLine="851"/>
        <w:jc w:val="both"/>
      </w:pPr>
      <w:r w:rsidRPr="00E746E8">
        <w:t>(prognozuojama situacija tvarkant mokyklų tinklą)</w:t>
      </w:r>
    </w:p>
    <w:p w:rsidR="00E746E8" w:rsidRPr="00E746E8" w:rsidRDefault="00E746E8" w:rsidP="00E746E8">
      <w:pPr>
        <w:tabs>
          <w:tab w:val="left" w:pos="9638"/>
          <w:tab w:val="left" w:pos="9720"/>
        </w:tabs>
        <w:spacing w:line="360" w:lineRule="auto"/>
        <w:ind w:right="-82" w:firstLine="900"/>
        <w:jc w:val="both"/>
        <w:rPr>
          <w:i/>
        </w:rPr>
      </w:pPr>
      <w:r w:rsidRPr="00E746E8">
        <w:rPr>
          <w:i/>
        </w:rPr>
        <w:t>Mokyklų reorganizavimas arba struktūros pertvarka vykdoma vadovaujantis Lietuvos Respublikos Vyriausybės nustatytais ir šiais kriterijais:</w:t>
      </w:r>
    </w:p>
    <w:p w:rsidR="00E746E8" w:rsidRPr="00E746E8" w:rsidRDefault="00E746E8" w:rsidP="00E746E8">
      <w:pPr>
        <w:tabs>
          <w:tab w:val="left" w:pos="9638"/>
          <w:tab w:val="left" w:pos="9720"/>
        </w:tabs>
        <w:spacing w:line="360" w:lineRule="auto"/>
        <w:ind w:right="-82" w:firstLine="900"/>
        <w:jc w:val="both"/>
        <w:rPr>
          <w:b/>
          <w:i/>
        </w:rPr>
      </w:pPr>
      <w:r w:rsidRPr="00E746E8">
        <w:rPr>
          <w:b/>
          <w:i/>
        </w:rPr>
        <w:t>11.1. mokykla, vykdanti bendrojo ugdymo programas, turi atitikti šiuos bendruosius kriterijus:</w:t>
      </w:r>
    </w:p>
    <w:p w:rsidR="00E746E8" w:rsidRPr="00E746E8" w:rsidRDefault="00E746E8" w:rsidP="00E746E8">
      <w:pPr>
        <w:spacing w:line="360" w:lineRule="auto"/>
        <w:ind w:firstLine="851"/>
        <w:jc w:val="both"/>
        <w:rPr>
          <w:szCs w:val="20"/>
        </w:rPr>
      </w:pPr>
      <w:r w:rsidRPr="00E746E8">
        <w:t xml:space="preserve">11.1.1. </w:t>
      </w:r>
      <w:r w:rsidRPr="00E746E8">
        <w:rPr>
          <w:szCs w:val="20"/>
        </w:rPr>
        <w:t>vykdomos bendrojo ugdymo programos, įregistruotos Studijų, mokymo programų ir kvalifikacijų registre;</w:t>
      </w:r>
    </w:p>
    <w:p w:rsidR="00E746E8" w:rsidRPr="00E746E8" w:rsidRDefault="00E746E8" w:rsidP="00E746E8">
      <w:pPr>
        <w:spacing w:line="360" w:lineRule="auto"/>
        <w:ind w:firstLine="900"/>
        <w:jc w:val="both"/>
      </w:pPr>
      <w:r w:rsidRPr="00E746E8">
        <w:t>11.1.2. mokyklos vadovo, jo pavaduotojų ugdymui ir (ar) ugdymo skyrių vedėjų, mokytojų ir švietimo pagalbos specialistų turimas išsilavinimas ir kvalifikacija atitinka Švietimo įstatyme ir švietimo ir mokslo ministro nustatytus reikalavimus ar užsienio valstybių ir tarptautinių organizacijų švietimo programose nustatytus reikalavimus (jeigu mokiniai mokomi pagal užsienio valstybių ar tarptautinių organizacijų švietimo programas);</w:t>
      </w:r>
    </w:p>
    <w:p w:rsidR="00E746E8" w:rsidRPr="00E746E8" w:rsidRDefault="00E746E8" w:rsidP="00E746E8">
      <w:pPr>
        <w:spacing w:line="360" w:lineRule="auto"/>
        <w:ind w:firstLine="900"/>
        <w:jc w:val="both"/>
      </w:pPr>
      <w:r w:rsidRPr="00E746E8">
        <w:t>11.1.3. mokykla aprūpinta bendrojo ugdymo programoms įgyvendinti reikalinga mokymo įranga ir mokymo priemonėmis, sukurta tinkama edukacinė aplinka. Mokyklos aplinka pritaikyta besimokančių mokinių, turinčių įgimtų ar įgytų sutrikimų, specialiesiems ugdymosi poreikiams tenkinti, aprūpinta jiems ugdyti skirtomis techninės pagalbos ir specialiosiomis mokymo priemonėmis;</w:t>
      </w:r>
    </w:p>
    <w:p w:rsidR="00E746E8" w:rsidRPr="00E746E8" w:rsidRDefault="00E746E8" w:rsidP="00E746E8">
      <w:pPr>
        <w:spacing w:line="360" w:lineRule="auto"/>
        <w:ind w:firstLine="900"/>
        <w:jc w:val="both"/>
      </w:pPr>
      <w:r w:rsidRPr="00E746E8">
        <w:t xml:space="preserve">11.1.4. įgyvendinama teisė rinktis vieną iš privalomojo dorinio ugdymo dalykų: tradicinės religinės bendruomenės ar bendrijos tikybą arba etiką (išskyrus </w:t>
      </w:r>
      <w:r w:rsidRPr="00E746E8">
        <w:rPr>
          <w:color w:val="000000"/>
          <w:spacing w:val="-1"/>
        </w:rPr>
        <w:t>tradicinės religinės bendruomenės ar bendrijos</w:t>
      </w:r>
      <w:r w:rsidRPr="00E746E8">
        <w:t xml:space="preserve"> mokyklas);</w:t>
      </w:r>
    </w:p>
    <w:p w:rsidR="00E746E8" w:rsidRPr="00E746E8" w:rsidRDefault="00E746E8" w:rsidP="00E746E8">
      <w:pPr>
        <w:spacing w:line="360" w:lineRule="auto"/>
        <w:ind w:firstLine="900"/>
        <w:jc w:val="both"/>
      </w:pPr>
      <w:r w:rsidRPr="00E746E8">
        <w:t>11.1.5. teikiama švietimo informacinė pagalba, mokiniams reikalinga psichologinė, specialioji pedagoginė, specialioji, socialinė pedagoginė pagalba, vykdomas profesinis orientavimas ir sveikatos priežiūra; mokykla gali būti sudariusi šių paslaugų teikimo sutartis su atitinkamas paslaugas teikiančiomis įstaigomis;</w:t>
      </w:r>
    </w:p>
    <w:p w:rsidR="00E746E8" w:rsidRPr="00E746E8" w:rsidRDefault="00E746E8" w:rsidP="00E746E8">
      <w:pPr>
        <w:spacing w:line="360" w:lineRule="auto"/>
        <w:ind w:firstLine="900"/>
        <w:jc w:val="both"/>
      </w:pPr>
      <w:r w:rsidRPr="00E746E8">
        <w:lastRenderedPageBreak/>
        <w:t>11.1.6. Savivaldybės mokykla užtikrina nemokamą mokymą pagal bendrojo ugdymo programas;</w:t>
      </w:r>
    </w:p>
    <w:p w:rsidR="00E746E8" w:rsidRPr="00E746E8" w:rsidRDefault="00E746E8" w:rsidP="00E746E8">
      <w:pPr>
        <w:spacing w:line="360" w:lineRule="auto"/>
        <w:ind w:firstLine="900"/>
        <w:jc w:val="both"/>
      </w:pPr>
      <w:r w:rsidRPr="00E746E8">
        <w:t xml:space="preserve">11.1.7. klasės, tam tikrais atvejais – jungtinės klasės sudaromos taip, kad užtikrintų bendrųjų ugdymo programų ir bendrųjų ugdymo planų įgyvendinimą ir atitiktų klasių, jungtinių klasių bendrosiose bendrojo ugdymo mokyklose sudarymo mokslo metų pradžioje kriterijus. Didžiausias mokinių skaičius klasėje, jungtinėje klasėje per mokslo metus gali būti didinamas ne daugiau kaip dviem mokiniais; </w:t>
      </w:r>
    </w:p>
    <w:p w:rsidR="00E746E8" w:rsidRPr="00E746E8" w:rsidRDefault="00E746E8" w:rsidP="00E746E8">
      <w:pPr>
        <w:spacing w:line="360" w:lineRule="auto"/>
        <w:ind w:firstLine="900"/>
        <w:jc w:val="both"/>
        <w:rPr>
          <w:b/>
          <w:i/>
        </w:rPr>
      </w:pPr>
      <w:r w:rsidRPr="00E746E8">
        <w:rPr>
          <w:b/>
        </w:rPr>
        <w:t>11.2.</w:t>
      </w:r>
      <w:r w:rsidRPr="00E746E8">
        <w:t xml:space="preserve"> </w:t>
      </w:r>
      <w:r w:rsidRPr="00E746E8">
        <w:rPr>
          <w:b/>
          <w:i/>
        </w:rPr>
        <w:t>mokykla, vykdanti bendrojo ugdymo programas, turi atitikti šiuos specialiuosius kriterijus:</w:t>
      </w:r>
    </w:p>
    <w:p w:rsidR="00E746E8" w:rsidRPr="00E746E8" w:rsidRDefault="00E746E8" w:rsidP="00E746E8">
      <w:pPr>
        <w:spacing w:line="360" w:lineRule="auto"/>
        <w:ind w:firstLine="900"/>
        <w:jc w:val="both"/>
      </w:pPr>
      <w:r w:rsidRPr="00E746E8">
        <w:t>11.2.1. bendrojo ugdymo mokykla, kurios nuostatuose (įstatuose) numatytas mokymas tautinės mažumos kalba, užtikrina Švietimo įstatymo nustatytą asmenų teisę mokytis gimtąja kalba ir valstybine kalba;</w:t>
      </w:r>
    </w:p>
    <w:p w:rsidR="00E746E8" w:rsidRPr="00E746E8" w:rsidRDefault="00E746E8" w:rsidP="00E746E8">
      <w:pPr>
        <w:spacing w:line="360" w:lineRule="auto"/>
        <w:ind w:firstLine="900"/>
        <w:jc w:val="both"/>
      </w:pPr>
      <w:r w:rsidRPr="00E746E8">
        <w:t>11.2.2. bendrojo ugdymo mokykloje, kurioje mokoma valstybine kalba, tautinėms mažumoms priklausantiems mokiniams sudaromos sąlygos papildomai mokytis gimtosios kalbos, jeigu yra realus poreikis, tos kalbos specialistas;</w:t>
      </w:r>
    </w:p>
    <w:p w:rsidR="00E746E8" w:rsidRPr="00E746E8" w:rsidRDefault="00E746E8" w:rsidP="00E746E8">
      <w:pPr>
        <w:spacing w:line="360" w:lineRule="auto"/>
        <w:ind w:firstLine="900"/>
        <w:jc w:val="both"/>
      </w:pPr>
      <w:r w:rsidRPr="00E746E8">
        <w:t>11.2.3. specialioji mokykla klausos sutrikimą turintiems mokiniams, kurtiesiems sudaro sąlygas mokytis gimtosios (gestų) kalbos;</w:t>
      </w:r>
    </w:p>
    <w:p w:rsidR="00E746E8" w:rsidRPr="00E746E8" w:rsidRDefault="00E746E8" w:rsidP="00E746E8">
      <w:pPr>
        <w:spacing w:line="360" w:lineRule="auto"/>
        <w:ind w:firstLine="900"/>
        <w:jc w:val="both"/>
      </w:pPr>
      <w:r w:rsidRPr="00E746E8">
        <w:t>11.2.4. bendrojo ugdymo mokykla, įgyvendindama pagrindinio ugdymo programos antrąją dalį ar vidurinio ugdymo programą, į kurią įtraukti profesinio mokymo programos moduliai, turi licenciją vykdyti formalųjį profesinį mokymą arba yra sudariusi su profesinio mokymo įstaiga profesinio mokymo programos modulių įgyvendinimo sutartį;</w:t>
      </w:r>
    </w:p>
    <w:p w:rsidR="00E746E8" w:rsidRPr="00E746E8" w:rsidRDefault="00E746E8" w:rsidP="00E746E8">
      <w:pPr>
        <w:spacing w:line="360" w:lineRule="auto"/>
        <w:ind w:firstLine="851"/>
        <w:jc w:val="both"/>
        <w:rPr>
          <w:szCs w:val="20"/>
        </w:rPr>
      </w:pPr>
      <w:r w:rsidRPr="00E746E8">
        <w:t xml:space="preserve">11.2.5. </w:t>
      </w:r>
      <w:r w:rsidRPr="00E746E8">
        <w:rPr>
          <w:szCs w:val="20"/>
        </w:rPr>
        <w:t>mokykla, kurios nuostatuose (įstatuose) numatytas mokymas nuotoliniu ugdymo proceso organizavimo būdu, mokinius pagal pradinio, pagrindinio, vidurinio ir akredituotas vidurinio ugdymo programas moko šiuo būdu, jeigu atitinka švietimo ir mokslo ministro nustatytus mokymo nuotoliniu ugdymo proceso organizavimo būdu kriterijus. Laikinai į užsienį išvykusius ar nuolat užsienyje gyvenančius šalies mokinius mokykla nuotoliniu ugdymo proceso organizavimo būdu moko mokyklos savininko teises ir pareigas įgyvendinančiai institucijai (dalyvių susirinkimui), savininkui raštu suderinus su švietimo ir mokslo ministru;</w:t>
      </w:r>
    </w:p>
    <w:p w:rsidR="00E746E8" w:rsidRPr="00E746E8" w:rsidRDefault="00E746E8" w:rsidP="00E746E8">
      <w:pPr>
        <w:spacing w:line="360" w:lineRule="auto"/>
        <w:ind w:firstLine="900"/>
        <w:jc w:val="both"/>
      </w:pPr>
      <w:r w:rsidRPr="00E746E8">
        <w:t>11.2.6. progimnazijos tipo bendrojo ugdymo mokykla, mokydama pagal pagrindinio ugdymo programos pirmąją dalį, nesudaro jungtinių klasių;</w:t>
      </w:r>
    </w:p>
    <w:p w:rsidR="00E746E8" w:rsidRPr="00E746E8" w:rsidRDefault="00E746E8" w:rsidP="00E746E8">
      <w:pPr>
        <w:spacing w:line="360" w:lineRule="auto"/>
        <w:ind w:firstLine="900"/>
        <w:jc w:val="both"/>
      </w:pPr>
      <w:r w:rsidRPr="00E746E8">
        <w:t>11.2.7. gimnazijos tipo bendrojo ugdymo mokykla ir profesinio mokymo įstaigos gimnazijos skyrius vykdo akredituotą vidurinio ugdymo programą;</w:t>
      </w:r>
    </w:p>
    <w:p w:rsidR="00E746E8" w:rsidRPr="00E746E8" w:rsidRDefault="00E746E8" w:rsidP="00E746E8">
      <w:pPr>
        <w:spacing w:line="360" w:lineRule="auto"/>
        <w:ind w:firstLine="900"/>
        <w:jc w:val="both"/>
        <w:rPr>
          <w:b/>
          <w:i/>
        </w:rPr>
      </w:pPr>
      <w:r w:rsidRPr="00E746E8">
        <w:rPr>
          <w:b/>
          <w:i/>
        </w:rPr>
        <w:t>11.3. Savivaldybės vidurinės mokyklos tipo mokykla vienuoliktąsias klases sudaro pagal šiuos kriterijus:</w:t>
      </w:r>
    </w:p>
    <w:p w:rsidR="00E746E8" w:rsidRPr="00E746E8" w:rsidRDefault="00E746E8" w:rsidP="00E746E8">
      <w:pPr>
        <w:spacing w:line="360" w:lineRule="auto"/>
        <w:ind w:firstLine="851"/>
        <w:jc w:val="both"/>
        <w:rPr>
          <w:szCs w:val="20"/>
        </w:rPr>
      </w:pPr>
      <w:r w:rsidRPr="00E746E8">
        <w:lastRenderedPageBreak/>
        <w:t xml:space="preserve">11.3.1. sudaro ne mažiau kaip dvi vienuoliktąsias klases, išskyrus atvejus, nustatytus 11.3.2–11.3.4 papunkčiuose, jeigu  klasės mokinių,  </w:t>
      </w:r>
      <w:r w:rsidRPr="00E746E8">
        <w:rPr>
          <w:szCs w:val="20"/>
        </w:rPr>
        <w:t>besimokančių pagal vidurinio ugdymo programą, skaičiaus vidurkis yra ne mažesnis kaip 25;</w:t>
      </w:r>
    </w:p>
    <w:p w:rsidR="00E746E8" w:rsidRPr="00E746E8" w:rsidRDefault="00E746E8" w:rsidP="00E746E8">
      <w:pPr>
        <w:spacing w:line="360" w:lineRule="auto"/>
        <w:ind w:firstLine="851"/>
        <w:jc w:val="both"/>
        <w:rPr>
          <w:szCs w:val="20"/>
        </w:rPr>
      </w:pPr>
      <w:r w:rsidRPr="00E746E8">
        <w:t xml:space="preserve">11.3.2. </w:t>
      </w:r>
      <w:r w:rsidRPr="00E746E8">
        <w:rPr>
          <w:szCs w:val="20"/>
        </w:rPr>
        <w:t>miesto gyvenamojoje vietovėje esanti mokykla sudaro ne mažiau kaip vieną vienuoliktąją klasę, jeigu vidurinio ugdymo programą vykdo tautinės mažumos kalba ir jeigu klasės mokinių, besimokančių pagal vidurinio ugdymo programą, skaičiaus vidurkis yra ne mažesnis kaip 25</w:t>
      </w:r>
      <w:r w:rsidRPr="00E746E8">
        <w:t>;</w:t>
      </w:r>
    </w:p>
    <w:p w:rsidR="00E746E8" w:rsidRPr="00E746E8" w:rsidRDefault="00E746E8" w:rsidP="00E746E8">
      <w:pPr>
        <w:spacing w:line="360" w:lineRule="auto"/>
        <w:ind w:firstLine="851"/>
        <w:jc w:val="both"/>
        <w:rPr>
          <w:szCs w:val="20"/>
        </w:rPr>
      </w:pPr>
      <w:r w:rsidRPr="00E746E8">
        <w:t xml:space="preserve">11.3.3. </w:t>
      </w:r>
      <w:r w:rsidRPr="00E746E8">
        <w:rPr>
          <w:szCs w:val="20"/>
        </w:rPr>
        <w:t>miesto gyvenamojoje vietovėje esanti vienintelė mokykla, kurioje ugdoma valstybine kalba arba tautinės mažumos kalba ar kita mokomąja kalba, ar mokykla, esanti miesto gyvenamojoje vietovėje, vykdanti vidurinio ugdymo programą keliomis mokomosiomis kalbomis, jeigu ji yra vienintelė, ar mokykla, priskirta miesto pakraščio mokyklai, ar mokykla, esanti pasienio ruože, sudaro ne mažiau kaip vieną vienuoliktąją klasę, jeigu klasės mokinių, besimokančių pagal vidurinio ugdymo programą, skaičiaus vidurkis yra ne mažesnis kaip 15</w:t>
      </w:r>
      <w:r w:rsidRPr="00E746E8">
        <w:t>;</w:t>
      </w:r>
    </w:p>
    <w:p w:rsidR="00E746E8" w:rsidRPr="00E746E8" w:rsidRDefault="00E746E8" w:rsidP="00E746E8">
      <w:pPr>
        <w:spacing w:line="360" w:lineRule="auto"/>
        <w:ind w:firstLine="851"/>
        <w:jc w:val="both"/>
      </w:pPr>
      <w:r w:rsidRPr="00E746E8">
        <w:t xml:space="preserve">11.3.4. </w:t>
      </w:r>
      <w:r w:rsidRPr="00E746E8">
        <w:rPr>
          <w:szCs w:val="20"/>
        </w:rPr>
        <w:t xml:space="preserve">Savivaldybės teritorijoje esanti vienintelė mokykla, kurioje ugdoma tautinės mažumos kalba ar valstybine kalba, sudaro ne mažiau kaip vieną vienuoliktąją klasę, jeigu klasės </w:t>
      </w:r>
      <w:r w:rsidRPr="009A0A63">
        <w:rPr>
          <w:spacing w:val="-4"/>
          <w:szCs w:val="20"/>
        </w:rPr>
        <w:t>mokinių, besimokančių pagal vidurinio ugdymo programą, skaičiaus vidurkis yra ne mažesnis kaip 10</w:t>
      </w:r>
      <w:r w:rsidRPr="009A0A63">
        <w:rPr>
          <w:spacing w:val="-4"/>
        </w:rPr>
        <w:t>;</w:t>
      </w:r>
    </w:p>
    <w:p w:rsidR="00E746E8" w:rsidRPr="00E746E8" w:rsidRDefault="00E746E8" w:rsidP="00E746E8">
      <w:pPr>
        <w:keepNext/>
        <w:spacing w:line="360" w:lineRule="auto"/>
        <w:ind w:firstLine="902"/>
        <w:jc w:val="both"/>
        <w:rPr>
          <w:b/>
          <w:i/>
        </w:rPr>
      </w:pPr>
      <w:r w:rsidRPr="00E746E8">
        <w:rPr>
          <w:b/>
          <w:i/>
        </w:rPr>
        <w:t>11.4. vidurinės mokyklos tipo mokykla specialiųjų ugdymosi poreikių turintiems mokiniams:</w:t>
      </w:r>
    </w:p>
    <w:p w:rsidR="00E746E8" w:rsidRPr="00E746E8" w:rsidRDefault="00E746E8" w:rsidP="00E746E8">
      <w:pPr>
        <w:spacing w:line="360" w:lineRule="auto"/>
        <w:ind w:firstLine="851"/>
        <w:jc w:val="both"/>
        <w:rPr>
          <w:szCs w:val="20"/>
        </w:rPr>
      </w:pPr>
      <w:r w:rsidRPr="00E746E8">
        <w:t xml:space="preserve">11.4.1. mokykla, vykdanti specializuotos ugdymo krypties programą, sudaro ne mažiau kaip vieną vienuoliktąją klasę, jeigu </w:t>
      </w:r>
      <w:r w:rsidRPr="00E746E8">
        <w:rPr>
          <w:szCs w:val="20"/>
        </w:rPr>
        <w:t>klasės mokinių, besimokančių pagal vidurinio ugdymo programą, skaičiaus vidurkis yra ne mažesnis kaip 20;</w:t>
      </w:r>
    </w:p>
    <w:p w:rsidR="00E746E8" w:rsidRPr="00E746E8" w:rsidRDefault="00E746E8" w:rsidP="00E746E8">
      <w:pPr>
        <w:spacing w:line="360" w:lineRule="auto"/>
        <w:ind w:firstLine="900"/>
        <w:jc w:val="both"/>
      </w:pPr>
      <w:r w:rsidRPr="00E746E8">
        <w:t>11.4.2. mokykla, skirta mokiniams, turintiems judesio ir padėties sutrikimų, ar mokykla, skirta mokiniams, turintiems regos sutrikimą, arba mokykla, skirta mokiniams, turintiems klausos sutrikimą, vienuoliktąją klasę sudaro esant ne mažiau kaip 5 mokiniams. Mokyklos savininko teises ir pareigas įgyvendinanti institucija (dalyvių susirinkimas), savininkas gali nustatyti mažesnį mokinių skaičių vienuoliktoje klasėje, jeigu šalyje tokia mokykla, vykdanti vidurinio ugdymo programą, yra vienintelė, ir</w:t>
      </w:r>
      <w:r w:rsidRPr="00E746E8">
        <w:rPr>
          <w:b/>
        </w:rPr>
        <w:t xml:space="preserve"> </w:t>
      </w:r>
      <w:r w:rsidRPr="00E746E8">
        <w:t>papildomai skiria tiek mokymo lėšų, kiek jų trūksta iki sumos, nustatytos vidutiniam mokinių skaičiui vidurinio ugdymo programos klasėje pagal Mokinio krepšelio lėšų apskaičiavimo ir paskirstymo metodiką;</w:t>
      </w:r>
    </w:p>
    <w:p w:rsidR="00E746E8" w:rsidRDefault="00E746E8" w:rsidP="00E746E8">
      <w:pPr>
        <w:spacing w:line="360" w:lineRule="auto"/>
        <w:ind w:firstLine="902"/>
        <w:jc w:val="both"/>
      </w:pPr>
      <w:r w:rsidRPr="00E746E8">
        <w:t>11.4.3. sanatorijos mokykla, ligoninės mokykla, vaikų socializacijos centras, nepilnamečių tardymo izoliatoriaus ir pataisos įstaigos mokykla, tardymo izoliatoriaus ir (ar) pataisos įstaigos suaugusiųjų mokykla vienuoliktąją klasę sudaro esant ne mažiau kaip 5 mokiniams. Esant mažiau mokinių, vienuoliktoji klasė gali būti jungiama su dvyliktąja klase;</w:t>
      </w:r>
    </w:p>
    <w:p w:rsidR="009A0A63" w:rsidRPr="00E746E8" w:rsidRDefault="009A0A63" w:rsidP="00E746E8">
      <w:pPr>
        <w:spacing w:line="360" w:lineRule="auto"/>
        <w:ind w:firstLine="902"/>
        <w:jc w:val="both"/>
      </w:pPr>
    </w:p>
    <w:p w:rsidR="00E746E8" w:rsidRPr="00E746E8" w:rsidRDefault="00E746E8" w:rsidP="00E746E8">
      <w:pPr>
        <w:spacing w:line="360" w:lineRule="auto"/>
        <w:ind w:firstLine="851"/>
        <w:jc w:val="both"/>
        <w:rPr>
          <w:szCs w:val="20"/>
        </w:rPr>
      </w:pPr>
      <w:r w:rsidRPr="00E746E8">
        <w:rPr>
          <w:b/>
          <w:i/>
        </w:rPr>
        <w:lastRenderedPageBreak/>
        <w:t xml:space="preserve">11.5. </w:t>
      </w:r>
      <w:r w:rsidRPr="00E746E8">
        <w:rPr>
          <w:b/>
          <w:i/>
          <w:szCs w:val="20"/>
        </w:rPr>
        <w:t>vidurinės mokyklos tipo mokykla gali pretenduoti tapti gimnazija, jeigu atitinka šias sąlygas:</w:t>
      </w:r>
    </w:p>
    <w:p w:rsidR="00E746E8" w:rsidRPr="00E746E8" w:rsidRDefault="00E746E8" w:rsidP="00E746E8">
      <w:pPr>
        <w:spacing w:line="360" w:lineRule="auto"/>
        <w:ind w:firstLine="851"/>
        <w:jc w:val="both"/>
        <w:rPr>
          <w:szCs w:val="20"/>
        </w:rPr>
      </w:pPr>
      <w:r w:rsidRPr="00E746E8">
        <w:t xml:space="preserve">11.5.1. </w:t>
      </w:r>
      <w:r w:rsidRPr="00E746E8">
        <w:rPr>
          <w:szCs w:val="20"/>
        </w:rPr>
        <w:t xml:space="preserve">Savivaldybės bendrojoje mokykloje vykdoma pagrindinio ugdymo programos antroji dalis ir vidurinio ugdymo programa ar nutrauktas mokinių priėmimas mokytis pagal pagrindinio ugdymo programos pirmąją dalį, yra sudaryta ne mažiau kaip po dvi vienuoliktąsias ir dvyliktąsias klases, jeigu klasės mokinių, besimokančių valstybine kalba pagal vidurinio ugdymo </w:t>
      </w:r>
      <w:r w:rsidRPr="00D22DD6">
        <w:rPr>
          <w:spacing w:val="-4"/>
          <w:szCs w:val="20"/>
        </w:rPr>
        <w:t>programą, skaičiaus vidurkis yra ne mažesnis kaip 25, tautinės mažumos kalba – ne mažesnis kaip 20</w:t>
      </w:r>
      <w:r w:rsidRPr="00D22DD6">
        <w:rPr>
          <w:spacing w:val="-4"/>
        </w:rPr>
        <w:t>;</w:t>
      </w:r>
    </w:p>
    <w:p w:rsidR="00E746E8" w:rsidRPr="00E746E8" w:rsidRDefault="00E746E8" w:rsidP="00E746E8">
      <w:pPr>
        <w:spacing w:line="360" w:lineRule="auto"/>
        <w:ind w:firstLine="851"/>
        <w:jc w:val="both"/>
        <w:rPr>
          <w:szCs w:val="20"/>
        </w:rPr>
      </w:pPr>
      <w:r w:rsidRPr="00E746E8">
        <w:t xml:space="preserve">11.5.2. </w:t>
      </w:r>
      <w:r w:rsidRPr="00E746E8">
        <w:rPr>
          <w:szCs w:val="20"/>
        </w:rPr>
        <w:t>miesto gyvenamojoje vietovėje esančioje bendrojoje mokykloje, jeigu ji yra vienintelė vidurinio ugdymo programą vykdanti valstybine ar tautinės mažumos kalba, arba mokykloje, priskirtoje miesto pakraščio mokyklai, yra sudaryta ne mažiau kaip po vieną vienuoliktąją ir dvyliktąją klasę, jeigu klasės mokinių, besimokančių pagal vidurinio ugdymo programą, skaičiaus vidurkis yra ne mažesnis kaip 15;</w:t>
      </w:r>
    </w:p>
    <w:p w:rsidR="00E746E8" w:rsidRPr="00E746E8" w:rsidRDefault="00E746E8" w:rsidP="00E746E8">
      <w:pPr>
        <w:spacing w:line="360" w:lineRule="auto"/>
        <w:ind w:firstLine="851"/>
        <w:jc w:val="both"/>
        <w:rPr>
          <w:szCs w:val="20"/>
        </w:rPr>
      </w:pPr>
      <w:r w:rsidRPr="00E746E8">
        <w:t xml:space="preserve">11.5.3. </w:t>
      </w:r>
      <w:r w:rsidRPr="00E746E8">
        <w:rPr>
          <w:szCs w:val="20"/>
        </w:rPr>
        <w:t xml:space="preserve">bendrosiose mokyklose: suaugusiųjų mokykloje, suaugusiųjų ir jaunimo mokykloje, sudaryta ne mažiau kaip po vieną vienuoliktąją ir dvyliktąją klasę, jeigu klasės </w:t>
      </w:r>
      <w:r w:rsidRPr="00D22DD6">
        <w:rPr>
          <w:spacing w:val="-4"/>
          <w:szCs w:val="20"/>
        </w:rPr>
        <w:t>mokinių, besimokančių pagal vidurinio ugdymo programą, skaičiaus vidurkis yra ne mažesnis kaip 20;</w:t>
      </w:r>
    </w:p>
    <w:p w:rsidR="00E746E8" w:rsidRPr="00E746E8" w:rsidRDefault="00E746E8" w:rsidP="00E746E8">
      <w:pPr>
        <w:spacing w:line="360" w:lineRule="auto"/>
        <w:ind w:firstLine="851"/>
        <w:jc w:val="both"/>
        <w:rPr>
          <w:szCs w:val="20"/>
        </w:rPr>
      </w:pPr>
      <w:r w:rsidRPr="00E746E8">
        <w:t xml:space="preserve">11.5.4. </w:t>
      </w:r>
      <w:r w:rsidRPr="00E746E8">
        <w:rPr>
          <w:szCs w:val="20"/>
        </w:rPr>
        <w:t>dėl išskirtinių gabumų turintiems specialiųjų ugdymosi poreikių mokiniams mokyklose: konservatorijoje, menų mokykloje, dailės mokykloje, sporto ir kitose mokyklose, vykdančiose specializuoto ugdymo krypties programas, sudaryta ne mažiau kaip po vieną vienuoliktąją ir dvyliktąją klasę, jeigu klasės mokinių, besimokančių pagal vidurinio ugdymo programą, skaičiaus vidurkis yra ne mažesnis kaip 20;</w:t>
      </w:r>
    </w:p>
    <w:p w:rsidR="00E746E8" w:rsidRPr="00E746E8" w:rsidRDefault="00E746E8" w:rsidP="00E746E8">
      <w:pPr>
        <w:spacing w:line="360" w:lineRule="auto"/>
        <w:ind w:firstLine="851"/>
        <w:jc w:val="both"/>
        <w:rPr>
          <w:szCs w:val="20"/>
        </w:rPr>
      </w:pPr>
      <w:r w:rsidRPr="00E746E8">
        <w:t xml:space="preserve">11.5.5. </w:t>
      </w:r>
      <w:r w:rsidRPr="00E746E8">
        <w:rPr>
          <w:szCs w:val="20"/>
        </w:rPr>
        <w:t>dėl įgimtų ar įgytų sutrikimų ar dėl nepalankių aplinkos veiksnių turintiems specialiųjų ugdymosi poreikių mokiniams mokyklose: specialiojoje mokykloje, specialiojo ugdymo centre, sanatorijos mokykloje, ligoninės mokykloje, lietuvių namuose, vaikų socializacijos centre, nepilnamečių tardymo izoliatoriaus ir pataisos įstaigos mokykloje, tardymo izoliatoriaus ir (ar) pataisos įstaigos suaugusiųjų mokykloje sudaryta ne mažiau kaip po vieną vienuoliktąją ir dvyliktąją klasę;</w:t>
      </w:r>
    </w:p>
    <w:p w:rsidR="00E746E8" w:rsidRPr="00E746E8" w:rsidRDefault="00E746E8" w:rsidP="00E746E8">
      <w:pPr>
        <w:spacing w:line="360" w:lineRule="auto"/>
        <w:ind w:firstLine="851"/>
        <w:jc w:val="both"/>
      </w:pPr>
      <w:r w:rsidRPr="00E746E8">
        <w:t>11.5.6. dėl įgimtų ar įgytų sutrikimų ar dėl nepalankių aplinkos veiksnių turintiems specialiųjų ugdymosi poreikių mokiniams mokyklose: specialiojoje mokykloje, specialiojo ugdymo centre, sanatorijos mokykloje, ligoninės mokykloje, lietuvių namuose, vaikų socializacijos centre, nepilnamečių tardymo izoliatoriaus ir pataisos įstaigos mokykloje, tardymo izoliatoriaus ir (ar) pataisos įstaigos suaugusiųjų mokykloje sudaryta ne mažiau kaip viena vienuoliktoji klasė.</w:t>
      </w:r>
    </w:p>
    <w:p w:rsidR="00E746E8" w:rsidRPr="00E746E8" w:rsidRDefault="00E746E8" w:rsidP="00E746E8">
      <w:pPr>
        <w:spacing w:line="360" w:lineRule="auto"/>
        <w:ind w:firstLine="851"/>
        <w:jc w:val="both"/>
        <w:rPr>
          <w:szCs w:val="20"/>
        </w:rPr>
      </w:pPr>
      <w:r w:rsidRPr="00E746E8">
        <w:rPr>
          <w:szCs w:val="20"/>
        </w:rPr>
        <w:t>12. Gimnazijos tipo mokykla, sudarydama 3 ir 4 gimnazijos klases, turi vadovautis 11.5.1–11.5.6 papunkčiuose nustatytais klasių skaičiaus ir klasės mokinių, besimokančių pagal vidurinio ugdymo programą, skaičiaus vidurkio reikalavimais.</w:t>
      </w:r>
    </w:p>
    <w:p w:rsidR="00E746E8" w:rsidRPr="00E746E8" w:rsidRDefault="00E746E8" w:rsidP="00E746E8">
      <w:pPr>
        <w:tabs>
          <w:tab w:val="left" w:pos="9638"/>
          <w:tab w:val="left" w:pos="9720"/>
        </w:tabs>
        <w:spacing w:line="360" w:lineRule="auto"/>
        <w:ind w:right="-82" w:firstLine="902"/>
        <w:jc w:val="both"/>
        <w:rPr>
          <w:i/>
        </w:rPr>
      </w:pPr>
      <w:r w:rsidRPr="00E746E8">
        <w:lastRenderedPageBreak/>
        <w:t>13.</w:t>
      </w:r>
      <w:r w:rsidRPr="00E746E8">
        <w:rPr>
          <w:i/>
        </w:rPr>
        <w:t xml:space="preserve"> Optimizuojant mokyklų tinklą pagal </w:t>
      </w:r>
      <w:r w:rsidRPr="00E746E8">
        <w:rPr>
          <w:i/>
          <w:color w:val="000000"/>
        </w:rPr>
        <w:t>11 punkte nurodytus</w:t>
      </w:r>
      <w:r w:rsidRPr="00E746E8">
        <w:rPr>
          <w:i/>
        </w:rPr>
        <w:t xml:space="preserve"> mokyklų tinklo pertvarkos kriterijus ir klasių komplektavimo principus:</w:t>
      </w:r>
    </w:p>
    <w:p w:rsidR="00E746E8" w:rsidRPr="00E746E8" w:rsidRDefault="00E746E8" w:rsidP="00B615AC">
      <w:pPr>
        <w:numPr>
          <w:ilvl w:val="1"/>
          <w:numId w:val="5"/>
        </w:numPr>
        <w:tabs>
          <w:tab w:val="left" w:pos="1560"/>
        </w:tabs>
        <w:spacing w:line="360" w:lineRule="auto"/>
        <w:ind w:left="0" w:firstLine="900"/>
        <w:jc w:val="both"/>
      </w:pPr>
      <w:r w:rsidRPr="00E746E8">
        <w:t xml:space="preserve">didės bendrojo ugdymo prieinamumas ir lygios galimybės įgyti kokybišką išsilavinimą </w:t>
      </w:r>
      <w:r w:rsidRPr="00E746E8">
        <w:rPr>
          <w:color w:val="000000"/>
        </w:rPr>
        <w:t>(bus sudarytos sąlygos visiems norintiesiems ugdytis pagal ikimokyklinio ugdymo programas, daugiau mokinių galės mokytis gimnazijų 1–4 klasėse);</w:t>
      </w:r>
    </w:p>
    <w:p w:rsidR="00E746E8" w:rsidRPr="00E746E8" w:rsidRDefault="00E746E8" w:rsidP="00E746E8">
      <w:pPr>
        <w:spacing w:line="360" w:lineRule="auto"/>
        <w:ind w:firstLine="900"/>
        <w:jc w:val="both"/>
      </w:pPr>
      <w:r w:rsidRPr="00E746E8">
        <w:t>13.2. sureguliavus mokinių srautus lėšas, kurios tenka laisvoms mokymosi vietoms finansuoti, bus galima panaudoti ugdymo bazei atnaujinti ir modernizuoti (informacinėms technologijoms, vadovėliams ir kt.), pagalbai teikti, ugdymui diferencijuoti ir individualizuoti, mokytojų kvalifikacijai kelti;</w:t>
      </w:r>
    </w:p>
    <w:p w:rsidR="00E746E8" w:rsidRPr="00E746E8" w:rsidRDefault="00E746E8" w:rsidP="00E746E8">
      <w:pPr>
        <w:spacing w:line="360" w:lineRule="auto"/>
        <w:ind w:firstLine="900"/>
        <w:jc w:val="both"/>
      </w:pPr>
      <w:r w:rsidRPr="00E746E8">
        <w:t>13.3. mokyklų patalpos bus atnaujinamos ir modernizuojamos;</w:t>
      </w:r>
    </w:p>
    <w:p w:rsidR="00E746E8" w:rsidRPr="00E746E8" w:rsidRDefault="00E746E8" w:rsidP="00E746E8">
      <w:pPr>
        <w:spacing w:line="360" w:lineRule="auto"/>
        <w:ind w:firstLine="900"/>
        <w:jc w:val="both"/>
      </w:pPr>
      <w:r w:rsidRPr="00E746E8">
        <w:t>13.4. mažės mokyklų išlaikymo kaštai;</w:t>
      </w:r>
    </w:p>
    <w:p w:rsidR="00E746E8" w:rsidRPr="00E746E8" w:rsidRDefault="00E746E8" w:rsidP="00E746E8">
      <w:pPr>
        <w:spacing w:line="360" w:lineRule="auto"/>
        <w:ind w:firstLine="900"/>
        <w:jc w:val="both"/>
      </w:pPr>
      <w:r w:rsidRPr="00E746E8">
        <w:t>13.5. kiekvienos seniūnijos mokyklos teiks panašios kokybės išsilavinimą;</w:t>
      </w:r>
    </w:p>
    <w:p w:rsidR="00E746E8" w:rsidRPr="00E746E8" w:rsidRDefault="00E746E8" w:rsidP="00E746E8">
      <w:pPr>
        <w:spacing w:line="360" w:lineRule="auto"/>
        <w:ind w:firstLine="900"/>
        <w:jc w:val="both"/>
      </w:pPr>
      <w:r w:rsidRPr="00E746E8">
        <w:t xml:space="preserve">13.6. pertvarkant mokyklų tinklą palaipsniui, bus mažiau mokytojų įdarbinimo problemų; </w:t>
      </w:r>
    </w:p>
    <w:p w:rsidR="00E746E8" w:rsidRPr="00E746E8" w:rsidRDefault="00E746E8" w:rsidP="00E746E8">
      <w:pPr>
        <w:spacing w:line="360" w:lineRule="auto"/>
        <w:ind w:left="900"/>
        <w:jc w:val="both"/>
      </w:pPr>
      <w:r w:rsidRPr="00E746E8">
        <w:t>13.7. gerės ugdymo kokybė  ir regiono mokinių konkurencingumas.</w:t>
      </w:r>
    </w:p>
    <w:p w:rsidR="00E746E8" w:rsidRPr="00E746E8" w:rsidRDefault="00E746E8" w:rsidP="00E746E8">
      <w:pPr>
        <w:spacing w:line="360" w:lineRule="auto"/>
        <w:ind w:left="900"/>
        <w:jc w:val="both"/>
      </w:pPr>
    </w:p>
    <w:p w:rsidR="00E746E8" w:rsidRPr="00E746E8" w:rsidRDefault="00E746E8" w:rsidP="00E746E8">
      <w:pPr>
        <w:spacing w:line="360" w:lineRule="auto"/>
        <w:ind w:firstLine="900"/>
        <w:jc w:val="center"/>
        <w:rPr>
          <w:b/>
        </w:rPr>
      </w:pPr>
      <w:r w:rsidRPr="00E746E8">
        <w:rPr>
          <w:b/>
        </w:rPr>
        <w:t>V SKYRIUS</w:t>
      </w:r>
    </w:p>
    <w:p w:rsidR="00E746E8" w:rsidRPr="00E746E8" w:rsidRDefault="00E746E8" w:rsidP="00E746E8">
      <w:pPr>
        <w:spacing w:line="360" w:lineRule="auto"/>
        <w:ind w:firstLine="900"/>
        <w:jc w:val="center"/>
        <w:rPr>
          <w:b/>
        </w:rPr>
      </w:pPr>
      <w:r w:rsidRPr="00E746E8">
        <w:rPr>
          <w:b/>
        </w:rPr>
        <w:t>MOKYKLŲ, VYKDANČIŲ FORMALIOJO ŠVIETIMO PROGRAMAS,  TINKLO KŪRIMO STRATEGINIS TIKSLAS IR UŽDAVINIAI</w:t>
      </w:r>
    </w:p>
    <w:p w:rsidR="00E746E8" w:rsidRPr="00E746E8" w:rsidRDefault="00E746E8" w:rsidP="00E746E8">
      <w:pPr>
        <w:spacing w:line="360" w:lineRule="auto"/>
        <w:ind w:firstLine="900"/>
        <w:jc w:val="center"/>
        <w:rPr>
          <w:b/>
        </w:rPr>
      </w:pPr>
    </w:p>
    <w:p w:rsidR="00E746E8" w:rsidRPr="00E746E8" w:rsidRDefault="00E746E8" w:rsidP="00E746E8">
      <w:pPr>
        <w:spacing w:line="360" w:lineRule="auto"/>
        <w:ind w:firstLine="900"/>
        <w:jc w:val="both"/>
        <w:rPr>
          <w:b/>
          <w:szCs w:val="20"/>
        </w:rPr>
      </w:pPr>
      <w:r w:rsidRPr="00E746E8">
        <w:rPr>
          <w:b/>
          <w:szCs w:val="20"/>
        </w:rPr>
        <w:t xml:space="preserve">14. Savivaldybės mokyklų tinklo pertvarkos tikslas – </w:t>
      </w:r>
      <w:r w:rsidRPr="00E746E8">
        <w:rPr>
          <w:szCs w:val="20"/>
        </w:rPr>
        <w:t>sudaryti sąlygas plėtoti geros kokybės privalomąjį ir visuotinį švietimą, didinti jo prieinamumą Kauno mieste už valstybės skiriamas mokinio krepšelio, kitas lėšas ir Kauno miesto savivaldybei pakeliamą kainą, formuojant darniai veikiančią, nuolat atsinaujinančią švietimo programų įvairovę, jų prieinamumą užtikrinančią ir atsakomybe už švietimo kokybę besidalijančių valstybinių, Kauno miesto savivaldybės ir nevalstybinių mokyklų tinklo sistemą.</w:t>
      </w:r>
    </w:p>
    <w:p w:rsidR="00E746E8" w:rsidRPr="00E746E8" w:rsidRDefault="00E746E8" w:rsidP="00E746E8">
      <w:pPr>
        <w:spacing w:line="360" w:lineRule="auto"/>
        <w:ind w:firstLine="900"/>
        <w:jc w:val="both"/>
        <w:rPr>
          <w:szCs w:val="20"/>
        </w:rPr>
      </w:pPr>
      <w:r w:rsidRPr="00E746E8">
        <w:rPr>
          <w:b/>
          <w:szCs w:val="20"/>
        </w:rPr>
        <w:t>15. Uždaviniai</w:t>
      </w:r>
      <w:r w:rsidRPr="00E746E8">
        <w:rPr>
          <w:szCs w:val="20"/>
        </w:rPr>
        <w:t>:</w:t>
      </w:r>
    </w:p>
    <w:p w:rsidR="00E746E8" w:rsidRPr="00E746E8" w:rsidRDefault="00E746E8" w:rsidP="00E746E8">
      <w:pPr>
        <w:spacing w:line="360" w:lineRule="auto"/>
        <w:ind w:firstLine="900"/>
        <w:jc w:val="both"/>
        <w:rPr>
          <w:szCs w:val="20"/>
        </w:rPr>
      </w:pPr>
      <w:r w:rsidRPr="00E746E8">
        <w:rPr>
          <w:szCs w:val="20"/>
        </w:rPr>
        <w:t>15.1. sudaryti sąlygas visose miesto švietimo įstaigose kiekvienam mokiniui gauti valstybės reglamentuotą ugdymo turinį;</w:t>
      </w:r>
    </w:p>
    <w:p w:rsidR="00E746E8" w:rsidRPr="00E746E8" w:rsidRDefault="00E746E8" w:rsidP="00E746E8">
      <w:pPr>
        <w:spacing w:line="360" w:lineRule="auto"/>
        <w:ind w:firstLine="900"/>
        <w:jc w:val="both"/>
        <w:rPr>
          <w:szCs w:val="20"/>
        </w:rPr>
      </w:pPr>
      <w:r w:rsidRPr="00E746E8">
        <w:rPr>
          <w:szCs w:val="20"/>
        </w:rPr>
        <w:t>15.2. padidinti ikimokyklinio ugdymo vietų skaičių;</w:t>
      </w:r>
    </w:p>
    <w:p w:rsidR="00E746E8" w:rsidRPr="00E746E8" w:rsidRDefault="00E746E8" w:rsidP="00E746E8">
      <w:pPr>
        <w:tabs>
          <w:tab w:val="left" w:pos="1440"/>
        </w:tabs>
        <w:spacing w:line="360" w:lineRule="auto"/>
        <w:ind w:firstLine="900"/>
        <w:jc w:val="both"/>
        <w:rPr>
          <w:szCs w:val="20"/>
        </w:rPr>
      </w:pPr>
      <w:r w:rsidRPr="00E746E8">
        <w:rPr>
          <w:szCs w:val="20"/>
        </w:rPr>
        <w:t>15.3. užtikrinti Švietimo įstatyme reglamentuotą pagalbą mokiniui;</w:t>
      </w:r>
    </w:p>
    <w:p w:rsidR="00E746E8" w:rsidRPr="00E746E8" w:rsidRDefault="00E746E8" w:rsidP="00E746E8">
      <w:pPr>
        <w:tabs>
          <w:tab w:val="left" w:pos="1440"/>
        </w:tabs>
        <w:spacing w:line="360" w:lineRule="auto"/>
        <w:ind w:firstLine="900"/>
        <w:jc w:val="both"/>
        <w:rPr>
          <w:szCs w:val="20"/>
        </w:rPr>
      </w:pPr>
      <w:r w:rsidRPr="00E746E8">
        <w:rPr>
          <w:szCs w:val="20"/>
        </w:rPr>
        <w:t>15.4. pagerinti mokymosi aplinką, praturtinant mokyklų mokymo bazę mokymo priemonėmis pagal ugdymo programas;</w:t>
      </w:r>
    </w:p>
    <w:p w:rsidR="00E746E8" w:rsidRPr="00E746E8" w:rsidRDefault="00E746E8" w:rsidP="00E746E8">
      <w:pPr>
        <w:spacing w:line="360" w:lineRule="auto"/>
        <w:ind w:firstLine="900"/>
        <w:jc w:val="both"/>
        <w:rPr>
          <w:szCs w:val="20"/>
        </w:rPr>
      </w:pPr>
      <w:r w:rsidRPr="00E746E8">
        <w:rPr>
          <w:szCs w:val="20"/>
        </w:rPr>
        <w:t>15.5. pasiekti, kad visose švietimo įstaigose būtų tinkamos sanitarinės ir higienos sąlygos;</w:t>
      </w:r>
    </w:p>
    <w:p w:rsidR="00E746E8" w:rsidRPr="00E746E8" w:rsidRDefault="00E746E8" w:rsidP="00E746E8">
      <w:pPr>
        <w:spacing w:line="360" w:lineRule="auto"/>
        <w:ind w:firstLine="900"/>
        <w:jc w:val="both"/>
        <w:rPr>
          <w:szCs w:val="20"/>
        </w:rPr>
      </w:pPr>
      <w:r w:rsidRPr="00E746E8">
        <w:rPr>
          <w:szCs w:val="20"/>
        </w:rPr>
        <w:lastRenderedPageBreak/>
        <w:t>15.6. efektyviai panaudoti žmogiškuosius, ūkinius ir finansinius išteklius, tinkamai komplektuojant mokyklas ir klases jose pagal bendruosiuose ugdymo planuose ir Mokinio krepšelio lėšų apskaičiavimo ir paskirstymo metodikoje nustatytus reikalavimus;</w:t>
      </w:r>
    </w:p>
    <w:p w:rsidR="00E746E8" w:rsidRPr="00E746E8" w:rsidRDefault="00E746E8" w:rsidP="00E746E8">
      <w:pPr>
        <w:spacing w:line="360" w:lineRule="auto"/>
        <w:ind w:firstLine="840"/>
        <w:jc w:val="both"/>
      </w:pPr>
      <w:r w:rsidRPr="00E746E8">
        <w:t>15.7. siekti, kad mokyklos, įgyvendinančios pradinio ugdymo programą ir pagrindinio ugdymo programos pirmąją dalį, būtų arčiau mokinių gyvenamosios vietos;</w:t>
      </w:r>
    </w:p>
    <w:p w:rsidR="00E746E8" w:rsidRPr="00E746E8" w:rsidRDefault="00E746E8" w:rsidP="00E746E8">
      <w:pPr>
        <w:spacing w:line="360" w:lineRule="auto"/>
        <w:ind w:firstLine="851"/>
        <w:jc w:val="both"/>
      </w:pPr>
      <w:r w:rsidRPr="00E746E8">
        <w:t>15.8. skatinti mokytojų kūrybiškumą, sudaryti mokytojams palankias sąlygas kelti kvalifikaciją, užtikrinti, kad būtų maksimaliai išsaugotos esamos darbo vietos reorganizuojant ar pertvarkant Savivaldybės  bendrojo ugdymo mokyklų struktūrą;</w:t>
      </w:r>
    </w:p>
    <w:p w:rsidR="00E746E8" w:rsidRPr="00E746E8" w:rsidRDefault="00E746E8" w:rsidP="00E746E8">
      <w:pPr>
        <w:spacing w:line="360" w:lineRule="auto"/>
        <w:ind w:firstLine="839"/>
        <w:jc w:val="both"/>
      </w:pPr>
      <w:r w:rsidRPr="00E746E8">
        <w:t>15.9. užtikrinti veiksmingą mokyklų bendradarbiavimą, skatinti mokyklas tartis ir siekti bendrų susitarimų dėl švietimo programų ir jų modulių derinimo, tolesnio mokinių mokymo perspektyvų.</w:t>
      </w:r>
    </w:p>
    <w:p w:rsidR="00E746E8" w:rsidRPr="00E746E8" w:rsidRDefault="00E746E8" w:rsidP="00E746E8">
      <w:pPr>
        <w:spacing w:line="360" w:lineRule="auto"/>
        <w:ind w:left="900"/>
        <w:jc w:val="both"/>
      </w:pPr>
    </w:p>
    <w:p w:rsidR="00E746E8" w:rsidRPr="00E746E8" w:rsidRDefault="00E746E8" w:rsidP="00E746E8">
      <w:pPr>
        <w:keepNext/>
        <w:tabs>
          <w:tab w:val="left" w:pos="9638"/>
          <w:tab w:val="left" w:pos="9720"/>
        </w:tabs>
        <w:spacing w:line="360" w:lineRule="auto"/>
        <w:ind w:right="-82"/>
        <w:jc w:val="center"/>
        <w:outlineLvl w:val="4"/>
        <w:rPr>
          <w:b/>
        </w:rPr>
      </w:pPr>
      <w:r w:rsidRPr="00E746E8">
        <w:rPr>
          <w:b/>
        </w:rPr>
        <w:t>VI SKYRIUS</w:t>
      </w:r>
    </w:p>
    <w:p w:rsidR="00E746E8" w:rsidRPr="00E746E8" w:rsidRDefault="00E746E8" w:rsidP="00E746E8">
      <w:pPr>
        <w:keepNext/>
        <w:tabs>
          <w:tab w:val="left" w:pos="9638"/>
          <w:tab w:val="left" w:pos="9720"/>
        </w:tabs>
        <w:spacing w:line="360" w:lineRule="auto"/>
        <w:ind w:right="-82"/>
        <w:jc w:val="center"/>
        <w:outlineLvl w:val="4"/>
        <w:rPr>
          <w:b/>
        </w:rPr>
      </w:pPr>
      <w:r w:rsidRPr="00E746E8">
        <w:rPr>
          <w:b/>
        </w:rPr>
        <w:t>MOKYKLŲ TINKLO PERTVARKOS PRIORITETAI IKI 2020 METŲ</w:t>
      </w:r>
    </w:p>
    <w:p w:rsidR="00E746E8" w:rsidRPr="00E746E8" w:rsidRDefault="00E746E8" w:rsidP="00E746E8"/>
    <w:p w:rsidR="00E746E8" w:rsidRPr="00E746E8" w:rsidRDefault="00E746E8" w:rsidP="00E746E8">
      <w:pPr>
        <w:spacing w:line="360" w:lineRule="auto"/>
        <w:ind w:firstLine="902"/>
        <w:jc w:val="both"/>
      </w:pPr>
      <w:r w:rsidRPr="00E746E8">
        <w:t xml:space="preserve">16. </w:t>
      </w:r>
      <w:r w:rsidR="00B52615">
        <w:t>S</w:t>
      </w:r>
      <w:r w:rsidRPr="00E746E8">
        <w:t>avivaldybės mokyklų tinklo pertvarkos prioritetai:</w:t>
      </w:r>
    </w:p>
    <w:p w:rsidR="00E746E8" w:rsidRPr="00E746E8" w:rsidRDefault="00E746E8" w:rsidP="00E746E8">
      <w:pPr>
        <w:spacing w:line="360" w:lineRule="auto"/>
        <w:ind w:firstLine="902"/>
        <w:jc w:val="both"/>
      </w:pPr>
      <w:r w:rsidRPr="00E746E8">
        <w:t>16.1. kokybiško ugdymo turinio garantija kiekvienam mokiniui;</w:t>
      </w:r>
    </w:p>
    <w:p w:rsidR="00E746E8" w:rsidRPr="00E746E8" w:rsidRDefault="00E746E8" w:rsidP="00E746E8">
      <w:pPr>
        <w:tabs>
          <w:tab w:val="left" w:pos="900"/>
        </w:tabs>
        <w:spacing w:line="360" w:lineRule="auto"/>
        <w:ind w:firstLine="902"/>
        <w:jc w:val="both"/>
      </w:pPr>
      <w:r w:rsidRPr="00E746E8">
        <w:t>16.2. vaiko fizinio ir psichologinio saugumo užtikrinimas;</w:t>
      </w:r>
    </w:p>
    <w:p w:rsidR="00E746E8" w:rsidRPr="00E746E8" w:rsidRDefault="00E746E8" w:rsidP="00E746E8">
      <w:pPr>
        <w:spacing w:line="360" w:lineRule="auto"/>
        <w:ind w:firstLine="902"/>
        <w:jc w:val="both"/>
      </w:pPr>
      <w:r w:rsidRPr="00E746E8">
        <w:t>16.3. mokymosi aplinkos pagerinimas užtikrinant sanitarines ir higienos normas;</w:t>
      </w:r>
    </w:p>
    <w:p w:rsidR="00E746E8" w:rsidRPr="00E746E8" w:rsidRDefault="00E746E8" w:rsidP="00E746E8">
      <w:pPr>
        <w:spacing w:line="360" w:lineRule="auto"/>
        <w:ind w:firstLine="902"/>
        <w:jc w:val="both"/>
      </w:pPr>
      <w:r w:rsidRPr="00E746E8">
        <w:t>16.4. efektyvus žmogiškųjų, ūkinių ir finansinių išteklių panaudojimas;</w:t>
      </w:r>
    </w:p>
    <w:p w:rsidR="00E746E8" w:rsidRPr="00E746E8" w:rsidRDefault="00E746E8" w:rsidP="00E746E8">
      <w:pPr>
        <w:spacing w:line="360" w:lineRule="auto"/>
        <w:ind w:firstLine="902"/>
        <w:jc w:val="both"/>
      </w:pPr>
      <w:r w:rsidRPr="00E746E8">
        <w:t xml:space="preserve">16.5. Kauno miesto mokyklų, vykdančių formaliojo švietimo programas, tinklas kuriamas vadovaujantis švietimo sistemos principais: lygių galimybių, </w:t>
      </w:r>
      <w:bookmarkStart w:id="1" w:name="p_5_0_1"/>
      <w:bookmarkEnd w:id="1"/>
      <w:proofErr w:type="spellStart"/>
      <w:r w:rsidRPr="00E746E8">
        <w:t>kontekstualumo</w:t>
      </w:r>
      <w:proofErr w:type="spellEnd"/>
      <w:r w:rsidRPr="00E746E8">
        <w:t>, veiksmingumo ir tęstinumo.</w:t>
      </w:r>
    </w:p>
    <w:p w:rsidR="00E746E8" w:rsidRPr="00E746E8" w:rsidRDefault="00E746E8" w:rsidP="00E746E8">
      <w:pPr>
        <w:jc w:val="both"/>
      </w:pPr>
    </w:p>
    <w:p w:rsidR="00E746E8" w:rsidRPr="00E746E8" w:rsidRDefault="00E746E8" w:rsidP="009A0A63">
      <w:pPr>
        <w:keepNext/>
        <w:tabs>
          <w:tab w:val="left" w:pos="9638"/>
          <w:tab w:val="left" w:pos="9720"/>
        </w:tabs>
        <w:spacing w:line="360" w:lineRule="auto"/>
        <w:ind w:left="1080" w:right="-82" w:hanging="1080"/>
        <w:jc w:val="center"/>
        <w:outlineLvl w:val="5"/>
        <w:rPr>
          <w:b/>
        </w:rPr>
      </w:pPr>
      <w:r w:rsidRPr="00E746E8">
        <w:rPr>
          <w:b/>
        </w:rPr>
        <w:t>VII SKYRIUS</w:t>
      </w:r>
    </w:p>
    <w:p w:rsidR="00E746E8" w:rsidRPr="00E746E8" w:rsidRDefault="00E746E8" w:rsidP="009A0A63">
      <w:pPr>
        <w:keepNext/>
        <w:tabs>
          <w:tab w:val="left" w:pos="9638"/>
          <w:tab w:val="left" w:pos="9720"/>
        </w:tabs>
        <w:spacing w:line="360" w:lineRule="auto"/>
        <w:ind w:right="-82"/>
        <w:jc w:val="center"/>
        <w:outlineLvl w:val="5"/>
        <w:rPr>
          <w:b/>
        </w:rPr>
      </w:pPr>
      <w:r w:rsidRPr="00E746E8">
        <w:rPr>
          <w:b/>
        </w:rPr>
        <w:t>LAUKIAMI REZULTATAI IKI 2020 METŲ</w:t>
      </w:r>
    </w:p>
    <w:p w:rsidR="00E746E8" w:rsidRPr="00E746E8" w:rsidRDefault="00E746E8" w:rsidP="00E746E8"/>
    <w:p w:rsidR="00E746E8" w:rsidRPr="00E746E8" w:rsidRDefault="00E746E8" w:rsidP="00E746E8">
      <w:pPr>
        <w:tabs>
          <w:tab w:val="left" w:pos="900"/>
          <w:tab w:val="left" w:pos="9638"/>
          <w:tab w:val="left" w:pos="9720"/>
        </w:tabs>
        <w:spacing w:line="360" w:lineRule="auto"/>
        <w:ind w:right="-82"/>
        <w:jc w:val="both"/>
      </w:pPr>
      <w:r w:rsidRPr="00E746E8">
        <w:tab/>
        <w:t>17. Visi norintieji mokysis gimnazijų klasėse.</w:t>
      </w:r>
    </w:p>
    <w:p w:rsidR="00E746E8" w:rsidRPr="00E746E8" w:rsidRDefault="00E746E8" w:rsidP="00E746E8">
      <w:pPr>
        <w:tabs>
          <w:tab w:val="left" w:pos="900"/>
          <w:tab w:val="left" w:pos="9638"/>
          <w:tab w:val="left" w:pos="9720"/>
        </w:tabs>
        <w:spacing w:line="360" w:lineRule="auto"/>
        <w:ind w:right="-82" w:firstLine="900"/>
        <w:jc w:val="both"/>
      </w:pPr>
      <w:r w:rsidRPr="00E746E8">
        <w:t>18. Visi mokiniai mokysis viena pamaina.</w:t>
      </w:r>
    </w:p>
    <w:p w:rsidR="00E746E8" w:rsidRPr="00E746E8" w:rsidRDefault="00E746E8" w:rsidP="00E746E8">
      <w:pPr>
        <w:tabs>
          <w:tab w:val="left" w:pos="900"/>
          <w:tab w:val="left" w:pos="9638"/>
          <w:tab w:val="left" w:pos="9720"/>
        </w:tabs>
        <w:spacing w:line="360" w:lineRule="auto"/>
        <w:ind w:right="-82"/>
        <w:jc w:val="both"/>
      </w:pPr>
      <w:r w:rsidRPr="00E746E8">
        <w:tab/>
        <w:t>19. Pagerės mokinių mokymosi sąlygos ir bus užtikrinama programų pasirinkimo įvairovė (vidurinės mokyklos pertvarkytos į progimnazijas, pagrindines mokyklas ir gimnazijas).</w:t>
      </w:r>
    </w:p>
    <w:p w:rsidR="00E746E8" w:rsidRPr="00E746E8" w:rsidRDefault="00E746E8" w:rsidP="00E746E8">
      <w:pPr>
        <w:tabs>
          <w:tab w:val="left" w:pos="900"/>
          <w:tab w:val="left" w:pos="9638"/>
          <w:tab w:val="left" w:pos="9720"/>
        </w:tabs>
        <w:spacing w:line="360" w:lineRule="auto"/>
        <w:ind w:right="-82"/>
        <w:jc w:val="both"/>
      </w:pPr>
      <w:r w:rsidRPr="00E746E8">
        <w:tab/>
        <w:t>20. Padidės ikimokyklinio ugdymo vietų skaičius.</w:t>
      </w:r>
    </w:p>
    <w:p w:rsidR="00E746E8" w:rsidRDefault="00E746E8" w:rsidP="00E746E8">
      <w:pPr>
        <w:tabs>
          <w:tab w:val="left" w:pos="900"/>
          <w:tab w:val="left" w:pos="9638"/>
          <w:tab w:val="left" w:pos="9720"/>
        </w:tabs>
        <w:spacing w:line="360" w:lineRule="auto"/>
        <w:ind w:right="-82"/>
        <w:jc w:val="both"/>
      </w:pPr>
      <w:r w:rsidRPr="00E746E8">
        <w:tab/>
        <w:t>21. Reorganizuojamų ir pertvarkomų mokyklų mokytojams pagal galimybes bus sudaromos įsidarbinimo galimybės (surinkti duomenys, kiek Kauno mokyklose dirba pensinio amžiaus mokytojų ir kokių dalykų mokytojų reikės).</w:t>
      </w:r>
    </w:p>
    <w:p w:rsidR="00D22DD6" w:rsidRPr="00E746E8" w:rsidRDefault="00D22DD6" w:rsidP="00E746E8">
      <w:pPr>
        <w:tabs>
          <w:tab w:val="left" w:pos="900"/>
          <w:tab w:val="left" w:pos="9638"/>
          <w:tab w:val="left" w:pos="9720"/>
        </w:tabs>
        <w:spacing w:line="360" w:lineRule="auto"/>
        <w:ind w:right="-82"/>
        <w:jc w:val="both"/>
      </w:pPr>
    </w:p>
    <w:p w:rsidR="00E746E8" w:rsidRPr="00E746E8" w:rsidRDefault="00E746E8" w:rsidP="009A0A63">
      <w:pPr>
        <w:tabs>
          <w:tab w:val="left" w:pos="9638"/>
          <w:tab w:val="left" w:pos="9720"/>
        </w:tabs>
        <w:spacing w:line="360" w:lineRule="auto"/>
        <w:ind w:right="-82" w:firstLine="896"/>
        <w:jc w:val="both"/>
      </w:pPr>
      <w:r w:rsidRPr="00E746E8">
        <w:lastRenderedPageBreak/>
        <w:t>22. Pagerės ugdymo kokybė ir mokymo bazė, nes bus sutaupomos lėšos švietimui.</w:t>
      </w:r>
    </w:p>
    <w:p w:rsidR="00E746E8" w:rsidRPr="00E746E8" w:rsidRDefault="00E746E8" w:rsidP="00E746E8">
      <w:pPr>
        <w:tabs>
          <w:tab w:val="left" w:pos="0"/>
          <w:tab w:val="left" w:pos="9720"/>
        </w:tabs>
        <w:spacing w:line="360" w:lineRule="auto"/>
        <w:ind w:left="900" w:right="-82"/>
        <w:jc w:val="both"/>
      </w:pPr>
      <w:r w:rsidRPr="00E746E8">
        <w:t>23. Sutaupytos lėšos liks švietimo sistemoje.</w:t>
      </w:r>
    </w:p>
    <w:p w:rsidR="00E746E8" w:rsidRPr="00E746E8" w:rsidRDefault="00E746E8" w:rsidP="00E746E8">
      <w:pPr>
        <w:tabs>
          <w:tab w:val="left" w:pos="0"/>
          <w:tab w:val="left" w:pos="9720"/>
        </w:tabs>
        <w:spacing w:line="360" w:lineRule="auto"/>
        <w:ind w:left="900" w:right="-82"/>
        <w:jc w:val="both"/>
      </w:pPr>
      <w:r w:rsidRPr="00E746E8">
        <w:t>24. Pagerės mokinių saugumas skirtingų tipų mokyklose.</w:t>
      </w:r>
    </w:p>
    <w:p w:rsidR="00E746E8" w:rsidRPr="00E746E8" w:rsidRDefault="00E746E8" w:rsidP="00E746E8">
      <w:pPr>
        <w:tabs>
          <w:tab w:val="left" w:pos="0"/>
          <w:tab w:val="left" w:pos="9720"/>
        </w:tabs>
        <w:spacing w:line="360" w:lineRule="auto"/>
        <w:ind w:left="900" w:right="-82"/>
        <w:jc w:val="both"/>
      </w:pPr>
      <w:r w:rsidRPr="00E746E8">
        <w:t>25. Bus racionaliai naudojamos Savivaldybės lėšos.</w:t>
      </w:r>
    </w:p>
    <w:p w:rsidR="00E746E8" w:rsidRPr="00E746E8" w:rsidRDefault="00E746E8" w:rsidP="00E746E8">
      <w:pPr>
        <w:tabs>
          <w:tab w:val="left" w:pos="0"/>
          <w:tab w:val="left" w:pos="9720"/>
        </w:tabs>
        <w:spacing w:line="360" w:lineRule="auto"/>
        <w:ind w:right="-82"/>
      </w:pPr>
    </w:p>
    <w:p w:rsidR="00E746E8" w:rsidRPr="00E746E8" w:rsidRDefault="00E746E8" w:rsidP="00E746E8">
      <w:pPr>
        <w:keepNext/>
        <w:tabs>
          <w:tab w:val="left" w:pos="9638"/>
          <w:tab w:val="left" w:pos="9720"/>
        </w:tabs>
        <w:spacing w:line="360" w:lineRule="auto"/>
        <w:ind w:right="-82"/>
        <w:jc w:val="center"/>
        <w:outlineLvl w:val="5"/>
        <w:rPr>
          <w:b/>
        </w:rPr>
      </w:pPr>
      <w:r w:rsidRPr="00E746E8">
        <w:rPr>
          <w:b/>
        </w:rPr>
        <w:t>VIII SKYRIUS</w:t>
      </w:r>
    </w:p>
    <w:p w:rsidR="00E746E8" w:rsidRPr="00E746E8" w:rsidRDefault="00E746E8" w:rsidP="00E746E8">
      <w:pPr>
        <w:keepNext/>
        <w:tabs>
          <w:tab w:val="left" w:pos="9638"/>
          <w:tab w:val="left" w:pos="9720"/>
        </w:tabs>
        <w:ind w:right="-79"/>
        <w:jc w:val="center"/>
        <w:outlineLvl w:val="5"/>
        <w:rPr>
          <w:b/>
        </w:rPr>
      </w:pPr>
      <w:r w:rsidRPr="00E746E8">
        <w:rPr>
          <w:b/>
        </w:rPr>
        <w:t>PAGRINDINIŲ REZULTATŲ RODIKLIAI IR NUMATOMAS MOKYKLŲ TINKLO PERTVARKOS VERTINIMAS</w:t>
      </w:r>
    </w:p>
    <w:p w:rsidR="00E746E8" w:rsidRPr="00E746E8" w:rsidRDefault="00E746E8" w:rsidP="00E746E8"/>
    <w:tbl>
      <w:tblPr>
        <w:tblW w:w="9780"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68"/>
        <w:gridCol w:w="2095"/>
        <w:gridCol w:w="3290"/>
        <w:gridCol w:w="3827"/>
      </w:tblGrid>
      <w:tr w:rsidR="00E746E8" w:rsidRPr="00E746E8" w:rsidTr="00B52615">
        <w:tc>
          <w:tcPr>
            <w:tcW w:w="568" w:type="dxa"/>
            <w:tcBorders>
              <w:top w:val="single" w:sz="4" w:space="0" w:color="auto"/>
              <w:left w:val="single" w:sz="4" w:space="0" w:color="auto"/>
              <w:bottom w:val="single" w:sz="4" w:space="0" w:color="auto"/>
              <w:right w:val="single" w:sz="4" w:space="0" w:color="auto"/>
            </w:tcBorders>
            <w:hideMark/>
          </w:tcPr>
          <w:p w:rsidR="00E746E8" w:rsidRPr="00E746E8" w:rsidRDefault="00E746E8" w:rsidP="00E746E8">
            <w:pPr>
              <w:jc w:val="center"/>
            </w:pPr>
            <w:r w:rsidRPr="00E746E8">
              <w:t>Eil.</w:t>
            </w:r>
          </w:p>
          <w:p w:rsidR="00E746E8" w:rsidRPr="00E746E8" w:rsidRDefault="00E746E8" w:rsidP="00E746E8">
            <w:pPr>
              <w:jc w:val="center"/>
            </w:pPr>
            <w:r w:rsidRPr="00E746E8">
              <w:t>Nr.</w:t>
            </w:r>
          </w:p>
        </w:tc>
        <w:tc>
          <w:tcPr>
            <w:tcW w:w="2095" w:type="dxa"/>
            <w:tcBorders>
              <w:top w:val="single" w:sz="4" w:space="0" w:color="auto"/>
              <w:left w:val="single" w:sz="4" w:space="0" w:color="auto"/>
              <w:bottom w:val="single" w:sz="4" w:space="0" w:color="auto"/>
              <w:right w:val="single" w:sz="4" w:space="0" w:color="auto"/>
            </w:tcBorders>
            <w:hideMark/>
          </w:tcPr>
          <w:p w:rsidR="00E746E8" w:rsidRPr="00E746E8" w:rsidRDefault="00E746E8" w:rsidP="00E746E8">
            <w:pPr>
              <w:jc w:val="center"/>
            </w:pPr>
            <w:r w:rsidRPr="00E746E8">
              <w:t>Rodiklis</w:t>
            </w:r>
          </w:p>
        </w:tc>
        <w:tc>
          <w:tcPr>
            <w:tcW w:w="3290" w:type="dxa"/>
            <w:tcBorders>
              <w:top w:val="single" w:sz="4" w:space="0" w:color="auto"/>
              <w:left w:val="single" w:sz="4" w:space="0" w:color="auto"/>
              <w:bottom w:val="single" w:sz="4" w:space="0" w:color="auto"/>
              <w:right w:val="single" w:sz="4" w:space="0" w:color="auto"/>
            </w:tcBorders>
            <w:hideMark/>
          </w:tcPr>
          <w:p w:rsidR="00E746E8" w:rsidRPr="00E746E8" w:rsidRDefault="00E746E8" w:rsidP="00E746E8">
            <w:pPr>
              <w:jc w:val="center"/>
            </w:pPr>
            <w:r w:rsidRPr="00E746E8">
              <w:t>Minimalus rezultatas</w:t>
            </w:r>
          </w:p>
        </w:tc>
        <w:tc>
          <w:tcPr>
            <w:tcW w:w="3827" w:type="dxa"/>
            <w:tcBorders>
              <w:top w:val="single" w:sz="4" w:space="0" w:color="auto"/>
              <w:left w:val="single" w:sz="4" w:space="0" w:color="auto"/>
              <w:bottom w:val="single" w:sz="4" w:space="0" w:color="auto"/>
              <w:right w:val="single" w:sz="4" w:space="0" w:color="auto"/>
            </w:tcBorders>
            <w:hideMark/>
          </w:tcPr>
          <w:p w:rsidR="00E746E8" w:rsidRPr="00E746E8" w:rsidRDefault="00E746E8" w:rsidP="00E746E8">
            <w:pPr>
              <w:jc w:val="center"/>
            </w:pPr>
            <w:r w:rsidRPr="00E746E8">
              <w:t>Maksimalus rezultatas</w:t>
            </w:r>
          </w:p>
        </w:tc>
      </w:tr>
      <w:tr w:rsidR="00E746E8" w:rsidRPr="00E746E8" w:rsidTr="00B52615">
        <w:tc>
          <w:tcPr>
            <w:tcW w:w="568" w:type="dxa"/>
            <w:tcBorders>
              <w:top w:val="single" w:sz="4" w:space="0" w:color="auto"/>
              <w:left w:val="single" w:sz="4" w:space="0" w:color="auto"/>
              <w:bottom w:val="single" w:sz="4" w:space="0" w:color="auto"/>
              <w:right w:val="single" w:sz="4" w:space="0" w:color="auto"/>
            </w:tcBorders>
            <w:hideMark/>
          </w:tcPr>
          <w:p w:rsidR="00E746E8" w:rsidRPr="00E746E8" w:rsidRDefault="00E746E8" w:rsidP="00E746E8">
            <w:pPr>
              <w:jc w:val="center"/>
            </w:pPr>
            <w:r w:rsidRPr="00E746E8">
              <w:t>1</w:t>
            </w:r>
          </w:p>
        </w:tc>
        <w:tc>
          <w:tcPr>
            <w:tcW w:w="2095" w:type="dxa"/>
            <w:tcBorders>
              <w:top w:val="single" w:sz="4" w:space="0" w:color="auto"/>
              <w:left w:val="single" w:sz="4" w:space="0" w:color="auto"/>
              <w:bottom w:val="single" w:sz="4" w:space="0" w:color="auto"/>
              <w:right w:val="single" w:sz="4" w:space="0" w:color="auto"/>
            </w:tcBorders>
            <w:hideMark/>
          </w:tcPr>
          <w:p w:rsidR="00E746E8" w:rsidRPr="00E746E8" w:rsidRDefault="00E746E8" w:rsidP="00E746E8">
            <w:pPr>
              <w:jc w:val="center"/>
            </w:pPr>
            <w:r w:rsidRPr="00E746E8">
              <w:t>2</w:t>
            </w:r>
          </w:p>
        </w:tc>
        <w:tc>
          <w:tcPr>
            <w:tcW w:w="3290" w:type="dxa"/>
            <w:tcBorders>
              <w:top w:val="single" w:sz="4" w:space="0" w:color="auto"/>
              <w:left w:val="single" w:sz="4" w:space="0" w:color="auto"/>
              <w:bottom w:val="single" w:sz="4" w:space="0" w:color="auto"/>
              <w:right w:val="single" w:sz="4" w:space="0" w:color="auto"/>
            </w:tcBorders>
            <w:hideMark/>
          </w:tcPr>
          <w:p w:rsidR="00E746E8" w:rsidRPr="00E746E8" w:rsidRDefault="00E746E8" w:rsidP="00E746E8">
            <w:pPr>
              <w:jc w:val="center"/>
            </w:pPr>
            <w:r w:rsidRPr="00E746E8">
              <w:t>3</w:t>
            </w:r>
          </w:p>
        </w:tc>
        <w:tc>
          <w:tcPr>
            <w:tcW w:w="3827" w:type="dxa"/>
            <w:tcBorders>
              <w:top w:val="single" w:sz="4" w:space="0" w:color="auto"/>
              <w:left w:val="single" w:sz="4" w:space="0" w:color="auto"/>
              <w:bottom w:val="single" w:sz="4" w:space="0" w:color="auto"/>
              <w:right w:val="single" w:sz="4" w:space="0" w:color="auto"/>
            </w:tcBorders>
            <w:hideMark/>
          </w:tcPr>
          <w:p w:rsidR="00E746E8" w:rsidRPr="00E746E8" w:rsidRDefault="00E746E8" w:rsidP="00E746E8">
            <w:pPr>
              <w:jc w:val="center"/>
            </w:pPr>
            <w:r w:rsidRPr="00E746E8">
              <w:t>4</w:t>
            </w:r>
          </w:p>
        </w:tc>
      </w:tr>
      <w:tr w:rsidR="00E746E8" w:rsidRPr="00E746E8" w:rsidTr="00B52615">
        <w:tc>
          <w:tcPr>
            <w:tcW w:w="568" w:type="dxa"/>
            <w:tcBorders>
              <w:top w:val="single" w:sz="4" w:space="0" w:color="auto"/>
              <w:left w:val="single" w:sz="4" w:space="0" w:color="auto"/>
              <w:bottom w:val="single" w:sz="4" w:space="0" w:color="auto"/>
              <w:right w:val="single" w:sz="4" w:space="0" w:color="auto"/>
            </w:tcBorders>
            <w:hideMark/>
          </w:tcPr>
          <w:p w:rsidR="00E746E8" w:rsidRPr="00E746E8" w:rsidRDefault="00E746E8" w:rsidP="00E746E8">
            <w:r w:rsidRPr="00E746E8">
              <w:t xml:space="preserve">1. </w:t>
            </w:r>
          </w:p>
        </w:tc>
        <w:tc>
          <w:tcPr>
            <w:tcW w:w="2095" w:type="dxa"/>
            <w:tcBorders>
              <w:top w:val="single" w:sz="4" w:space="0" w:color="auto"/>
              <w:left w:val="single" w:sz="4" w:space="0" w:color="auto"/>
              <w:bottom w:val="single" w:sz="4" w:space="0" w:color="auto"/>
              <w:right w:val="single" w:sz="4" w:space="0" w:color="auto"/>
            </w:tcBorders>
            <w:hideMark/>
          </w:tcPr>
          <w:p w:rsidR="00E746E8" w:rsidRPr="00E746E8" w:rsidRDefault="00E746E8" w:rsidP="00E746E8">
            <w:proofErr w:type="spellStart"/>
            <w:r w:rsidRPr="00E746E8">
              <w:t>Pamainingumas</w:t>
            </w:r>
            <w:proofErr w:type="spellEnd"/>
          </w:p>
        </w:tc>
        <w:tc>
          <w:tcPr>
            <w:tcW w:w="3290" w:type="dxa"/>
            <w:tcBorders>
              <w:top w:val="single" w:sz="4" w:space="0" w:color="auto"/>
              <w:left w:val="single" w:sz="4" w:space="0" w:color="auto"/>
              <w:bottom w:val="single" w:sz="4" w:space="0" w:color="auto"/>
              <w:right w:val="single" w:sz="4" w:space="0" w:color="auto"/>
            </w:tcBorders>
            <w:hideMark/>
          </w:tcPr>
          <w:p w:rsidR="00E746E8" w:rsidRPr="00E746E8" w:rsidRDefault="00E746E8" w:rsidP="00E746E8">
            <w:r w:rsidRPr="00E746E8">
              <w:t>Visi mokiniai mokosi viena pamaina</w:t>
            </w:r>
          </w:p>
        </w:tc>
        <w:tc>
          <w:tcPr>
            <w:tcW w:w="3827" w:type="dxa"/>
            <w:tcBorders>
              <w:top w:val="single" w:sz="4" w:space="0" w:color="auto"/>
              <w:left w:val="single" w:sz="4" w:space="0" w:color="auto"/>
              <w:bottom w:val="single" w:sz="4" w:space="0" w:color="auto"/>
              <w:right w:val="single" w:sz="4" w:space="0" w:color="auto"/>
            </w:tcBorders>
            <w:hideMark/>
          </w:tcPr>
          <w:p w:rsidR="00E746E8" w:rsidRPr="00E746E8" w:rsidRDefault="00E746E8" w:rsidP="00E746E8">
            <w:pPr>
              <w:ind w:left="-22"/>
            </w:pPr>
            <w:r w:rsidRPr="00E746E8">
              <w:t xml:space="preserve">Visi mokiniai mokosi viena pamaina, išspręstas mokinių užimtumas.  Tėvų pageidavimu mokiniai dalyvauja pailgintos darbo dienos grupėse </w:t>
            </w:r>
          </w:p>
        </w:tc>
      </w:tr>
      <w:tr w:rsidR="00E746E8" w:rsidRPr="00E746E8" w:rsidTr="00B52615">
        <w:tc>
          <w:tcPr>
            <w:tcW w:w="568" w:type="dxa"/>
            <w:tcBorders>
              <w:top w:val="single" w:sz="4" w:space="0" w:color="auto"/>
              <w:left w:val="single" w:sz="4" w:space="0" w:color="auto"/>
              <w:bottom w:val="single" w:sz="4" w:space="0" w:color="auto"/>
              <w:right w:val="single" w:sz="4" w:space="0" w:color="auto"/>
            </w:tcBorders>
            <w:hideMark/>
          </w:tcPr>
          <w:p w:rsidR="00E746E8" w:rsidRPr="00E746E8" w:rsidRDefault="00E746E8" w:rsidP="00E746E8">
            <w:r w:rsidRPr="00E746E8">
              <w:t>2.</w:t>
            </w:r>
          </w:p>
        </w:tc>
        <w:tc>
          <w:tcPr>
            <w:tcW w:w="2095" w:type="dxa"/>
            <w:tcBorders>
              <w:top w:val="single" w:sz="4" w:space="0" w:color="auto"/>
              <w:left w:val="single" w:sz="4" w:space="0" w:color="auto"/>
              <w:bottom w:val="single" w:sz="4" w:space="0" w:color="auto"/>
              <w:right w:val="single" w:sz="4" w:space="0" w:color="auto"/>
            </w:tcBorders>
            <w:hideMark/>
          </w:tcPr>
          <w:p w:rsidR="00E746E8" w:rsidRPr="00E746E8" w:rsidRDefault="00E746E8" w:rsidP="00E746E8">
            <w:r w:rsidRPr="00E746E8">
              <w:t xml:space="preserve">Mokyklų ir klasių </w:t>
            </w:r>
            <w:proofErr w:type="spellStart"/>
            <w:r w:rsidRPr="00E746E8">
              <w:t>užpildomumas</w:t>
            </w:r>
            <w:proofErr w:type="spellEnd"/>
          </w:p>
        </w:tc>
        <w:tc>
          <w:tcPr>
            <w:tcW w:w="3290" w:type="dxa"/>
            <w:tcBorders>
              <w:top w:val="single" w:sz="4" w:space="0" w:color="auto"/>
              <w:left w:val="single" w:sz="4" w:space="0" w:color="auto"/>
              <w:bottom w:val="single" w:sz="4" w:space="0" w:color="auto"/>
              <w:right w:val="single" w:sz="4" w:space="0" w:color="auto"/>
            </w:tcBorders>
            <w:hideMark/>
          </w:tcPr>
          <w:p w:rsidR="00E746E8" w:rsidRPr="00E746E8" w:rsidRDefault="00E746E8" w:rsidP="00E746E8">
            <w:r w:rsidRPr="00E746E8">
              <w:t xml:space="preserve">Mokyklos </w:t>
            </w:r>
            <w:proofErr w:type="spellStart"/>
            <w:r w:rsidRPr="00E746E8">
              <w:t>užpildomumas</w:t>
            </w:r>
            <w:proofErr w:type="spellEnd"/>
            <w:r w:rsidRPr="00E746E8">
              <w:t>:</w:t>
            </w:r>
          </w:p>
          <w:p w:rsidR="00E746E8" w:rsidRPr="00E746E8" w:rsidRDefault="00E746E8" w:rsidP="00E746E8">
            <w:r w:rsidRPr="00E746E8">
              <w:t>pradinės mokyklos – 200 mokinių, progimnazijos ir pagrindinės  mokyklos            (išskyrus  miesto pakraščio mokyklas) – 300–400 mokinių,</w:t>
            </w:r>
          </w:p>
          <w:p w:rsidR="00E746E8" w:rsidRPr="00E746E8" w:rsidRDefault="00E746E8" w:rsidP="00E746E8">
            <w:r w:rsidRPr="00E746E8">
              <w:t>gimnazijos (išskyrus  miesto pakraščio gimnazijas) – 600 mokinių.</w:t>
            </w:r>
          </w:p>
          <w:p w:rsidR="00E746E8" w:rsidRPr="00E746E8" w:rsidRDefault="00E746E8" w:rsidP="00E746E8">
            <w:r w:rsidRPr="00E746E8">
              <w:t>Klasės mokinių skaičiaus vidurkis:</w:t>
            </w:r>
          </w:p>
          <w:p w:rsidR="00E746E8" w:rsidRPr="00E746E8" w:rsidRDefault="00E746E8" w:rsidP="00E746E8">
            <w:r w:rsidRPr="00E746E8">
              <w:t>pradinės mokyklos – 22 mokiniai, progimnazijos, pagrindinės mokyklos ir gimnazijos (išskyrus  miesto pakraščio mokyklas) – 25 mokiniai</w:t>
            </w:r>
          </w:p>
        </w:tc>
        <w:tc>
          <w:tcPr>
            <w:tcW w:w="3827" w:type="dxa"/>
            <w:tcBorders>
              <w:top w:val="single" w:sz="4" w:space="0" w:color="auto"/>
              <w:left w:val="single" w:sz="4" w:space="0" w:color="auto"/>
              <w:bottom w:val="single" w:sz="4" w:space="0" w:color="auto"/>
              <w:right w:val="single" w:sz="4" w:space="0" w:color="auto"/>
            </w:tcBorders>
            <w:hideMark/>
          </w:tcPr>
          <w:p w:rsidR="00E746E8" w:rsidRPr="00E746E8" w:rsidRDefault="00E746E8" w:rsidP="00E746E8">
            <w:r w:rsidRPr="00E746E8">
              <w:t xml:space="preserve">Mokyklos </w:t>
            </w:r>
            <w:proofErr w:type="spellStart"/>
            <w:r w:rsidRPr="00E746E8">
              <w:t>užpildomumas</w:t>
            </w:r>
            <w:proofErr w:type="spellEnd"/>
            <w:r w:rsidRPr="00E746E8">
              <w:t>:</w:t>
            </w:r>
          </w:p>
          <w:p w:rsidR="00E746E8" w:rsidRPr="00E746E8" w:rsidRDefault="00E746E8" w:rsidP="00E746E8">
            <w:r w:rsidRPr="00E746E8">
              <w:t>pradinės (priklauso nuo mokyklos turimo patalpų ploto) – 300 mokinių,</w:t>
            </w:r>
          </w:p>
          <w:p w:rsidR="00E746E8" w:rsidRPr="00E746E8" w:rsidRDefault="00E746E8" w:rsidP="00E746E8">
            <w:r w:rsidRPr="00E746E8">
              <w:t>progimnazijos ir pagrindinės   mokyklos  (išskyrus  miesto pakraščio mokyklas) – 600 mokinių,</w:t>
            </w:r>
          </w:p>
          <w:p w:rsidR="00E746E8" w:rsidRPr="00E746E8" w:rsidRDefault="00E746E8" w:rsidP="00E746E8">
            <w:r w:rsidRPr="00E746E8">
              <w:t>gimnazijos (išskyrus  miesto pakraščio gimnazijas) – 800 mokinių.</w:t>
            </w:r>
          </w:p>
          <w:p w:rsidR="00E746E8" w:rsidRPr="00E746E8" w:rsidRDefault="00E746E8" w:rsidP="00E746E8">
            <w:r w:rsidRPr="00E746E8">
              <w:t>Klasės mokinių skaičiaus vidurkis:</w:t>
            </w:r>
          </w:p>
          <w:p w:rsidR="00E746E8" w:rsidRPr="00E746E8" w:rsidRDefault="00E746E8" w:rsidP="00E746E8">
            <w:r w:rsidRPr="00E746E8">
              <w:t>pradinės mokyklos (priklauso nuo mokyklos turimo patalpų ploto) – 23 mokiniai, progimnazijos, pagrindinės mokyklos ir gimnazijos (išskyrus  miesto pakraščio mokyklas) – 27 mokiniai</w:t>
            </w:r>
          </w:p>
        </w:tc>
      </w:tr>
      <w:tr w:rsidR="00E746E8" w:rsidRPr="00E746E8" w:rsidTr="00B52615">
        <w:tc>
          <w:tcPr>
            <w:tcW w:w="568" w:type="dxa"/>
            <w:tcBorders>
              <w:top w:val="single" w:sz="4" w:space="0" w:color="auto"/>
              <w:left w:val="single" w:sz="4" w:space="0" w:color="auto"/>
              <w:bottom w:val="single" w:sz="4" w:space="0" w:color="auto"/>
              <w:right w:val="single" w:sz="4" w:space="0" w:color="auto"/>
            </w:tcBorders>
            <w:hideMark/>
          </w:tcPr>
          <w:p w:rsidR="00E746E8" w:rsidRPr="00E746E8" w:rsidRDefault="00E746E8" w:rsidP="00E746E8">
            <w:r w:rsidRPr="00E746E8">
              <w:t xml:space="preserve">3. </w:t>
            </w:r>
          </w:p>
        </w:tc>
        <w:tc>
          <w:tcPr>
            <w:tcW w:w="2095" w:type="dxa"/>
            <w:tcBorders>
              <w:top w:val="single" w:sz="4" w:space="0" w:color="auto"/>
              <w:left w:val="single" w:sz="4" w:space="0" w:color="auto"/>
              <w:bottom w:val="single" w:sz="4" w:space="0" w:color="auto"/>
              <w:right w:val="single" w:sz="4" w:space="0" w:color="auto"/>
            </w:tcBorders>
            <w:hideMark/>
          </w:tcPr>
          <w:p w:rsidR="00E746E8" w:rsidRPr="00E746E8" w:rsidRDefault="00E746E8" w:rsidP="00E746E8">
            <w:r w:rsidRPr="00E746E8">
              <w:t>Ikimokyklinio ugdymo vietų skaičius</w:t>
            </w:r>
          </w:p>
        </w:tc>
        <w:tc>
          <w:tcPr>
            <w:tcW w:w="3290" w:type="dxa"/>
            <w:tcBorders>
              <w:top w:val="single" w:sz="4" w:space="0" w:color="auto"/>
              <w:left w:val="single" w:sz="4" w:space="0" w:color="auto"/>
              <w:bottom w:val="single" w:sz="4" w:space="0" w:color="auto"/>
              <w:right w:val="single" w:sz="4" w:space="0" w:color="auto"/>
            </w:tcBorders>
            <w:hideMark/>
          </w:tcPr>
          <w:p w:rsidR="00E746E8" w:rsidRPr="00E746E8" w:rsidRDefault="00E746E8" w:rsidP="00E746E8">
            <w:r w:rsidRPr="00E746E8">
              <w:t>Naujų ikimokyklinio ugdymo grupių skaičius  – 25</w:t>
            </w:r>
          </w:p>
        </w:tc>
        <w:tc>
          <w:tcPr>
            <w:tcW w:w="3827" w:type="dxa"/>
            <w:tcBorders>
              <w:top w:val="single" w:sz="4" w:space="0" w:color="auto"/>
              <w:left w:val="single" w:sz="4" w:space="0" w:color="auto"/>
              <w:bottom w:val="single" w:sz="4" w:space="0" w:color="auto"/>
              <w:right w:val="single" w:sz="4" w:space="0" w:color="auto"/>
            </w:tcBorders>
            <w:hideMark/>
          </w:tcPr>
          <w:p w:rsidR="00E746E8" w:rsidRPr="00E746E8" w:rsidRDefault="00E746E8" w:rsidP="00E746E8">
            <w:pPr>
              <w:jc w:val="both"/>
            </w:pPr>
            <w:r w:rsidRPr="00E746E8">
              <w:t>Naujų ikimokyklinio ugdymo grupių skaičius – 26</w:t>
            </w:r>
          </w:p>
        </w:tc>
      </w:tr>
      <w:tr w:rsidR="00E746E8" w:rsidRPr="00E746E8" w:rsidTr="00B52615">
        <w:tc>
          <w:tcPr>
            <w:tcW w:w="568" w:type="dxa"/>
            <w:tcBorders>
              <w:top w:val="single" w:sz="4" w:space="0" w:color="auto"/>
              <w:left w:val="single" w:sz="4" w:space="0" w:color="auto"/>
              <w:bottom w:val="single" w:sz="4" w:space="0" w:color="auto"/>
              <w:right w:val="single" w:sz="4" w:space="0" w:color="auto"/>
            </w:tcBorders>
            <w:hideMark/>
          </w:tcPr>
          <w:p w:rsidR="00E746E8" w:rsidRPr="00E746E8" w:rsidRDefault="00E746E8" w:rsidP="00E746E8">
            <w:r w:rsidRPr="00E746E8">
              <w:t>4.</w:t>
            </w:r>
          </w:p>
        </w:tc>
        <w:tc>
          <w:tcPr>
            <w:tcW w:w="2095" w:type="dxa"/>
            <w:tcBorders>
              <w:top w:val="single" w:sz="4" w:space="0" w:color="auto"/>
              <w:left w:val="single" w:sz="4" w:space="0" w:color="auto"/>
              <w:bottom w:val="single" w:sz="4" w:space="0" w:color="auto"/>
              <w:right w:val="single" w:sz="4" w:space="0" w:color="auto"/>
            </w:tcBorders>
            <w:hideMark/>
          </w:tcPr>
          <w:p w:rsidR="00E746E8" w:rsidRPr="00E746E8" w:rsidRDefault="00E746E8" w:rsidP="00E746E8">
            <w:pPr>
              <w:tabs>
                <w:tab w:val="left" w:pos="900"/>
                <w:tab w:val="left" w:pos="9638"/>
                <w:tab w:val="left" w:pos="9720"/>
              </w:tabs>
            </w:pPr>
            <w:r w:rsidRPr="00E746E8">
              <w:t>Vaikų užimtumas neformaliojo ugdymo srityje</w:t>
            </w:r>
          </w:p>
        </w:tc>
        <w:tc>
          <w:tcPr>
            <w:tcW w:w="3290" w:type="dxa"/>
            <w:tcBorders>
              <w:top w:val="single" w:sz="4" w:space="0" w:color="auto"/>
              <w:left w:val="single" w:sz="4" w:space="0" w:color="auto"/>
              <w:bottom w:val="single" w:sz="4" w:space="0" w:color="auto"/>
              <w:right w:val="single" w:sz="4" w:space="0" w:color="auto"/>
            </w:tcBorders>
            <w:hideMark/>
          </w:tcPr>
          <w:p w:rsidR="00E746E8" w:rsidRPr="00E746E8" w:rsidRDefault="00E746E8" w:rsidP="00E746E8">
            <w:pPr>
              <w:tabs>
                <w:tab w:val="left" w:pos="900"/>
                <w:tab w:val="left" w:pos="9638"/>
                <w:tab w:val="left" w:pos="9720"/>
              </w:tabs>
            </w:pPr>
            <w:r w:rsidRPr="00E746E8">
              <w:t xml:space="preserve">Stabilus vaikų užimtumas </w:t>
            </w:r>
          </w:p>
        </w:tc>
        <w:tc>
          <w:tcPr>
            <w:tcW w:w="3827" w:type="dxa"/>
            <w:tcBorders>
              <w:top w:val="single" w:sz="4" w:space="0" w:color="auto"/>
              <w:left w:val="single" w:sz="4" w:space="0" w:color="auto"/>
              <w:bottom w:val="single" w:sz="4" w:space="0" w:color="auto"/>
              <w:right w:val="single" w:sz="4" w:space="0" w:color="auto"/>
            </w:tcBorders>
            <w:hideMark/>
          </w:tcPr>
          <w:p w:rsidR="00E746E8" w:rsidRPr="00E746E8" w:rsidRDefault="00E746E8" w:rsidP="00E746E8">
            <w:pPr>
              <w:tabs>
                <w:tab w:val="left" w:pos="900"/>
                <w:tab w:val="left" w:pos="9638"/>
                <w:tab w:val="left" w:pos="9720"/>
              </w:tabs>
              <w:jc w:val="both"/>
            </w:pPr>
            <w:r w:rsidRPr="00E746E8">
              <w:t xml:space="preserve">Nuolat gerėjantis vaikų užimtumas </w:t>
            </w:r>
          </w:p>
        </w:tc>
      </w:tr>
      <w:tr w:rsidR="00E746E8" w:rsidRPr="00E746E8" w:rsidTr="00B52615">
        <w:tc>
          <w:tcPr>
            <w:tcW w:w="568" w:type="dxa"/>
            <w:tcBorders>
              <w:top w:val="single" w:sz="4" w:space="0" w:color="auto"/>
              <w:left w:val="single" w:sz="4" w:space="0" w:color="auto"/>
              <w:bottom w:val="single" w:sz="4" w:space="0" w:color="auto"/>
              <w:right w:val="single" w:sz="4" w:space="0" w:color="auto"/>
            </w:tcBorders>
            <w:hideMark/>
          </w:tcPr>
          <w:p w:rsidR="00E746E8" w:rsidRPr="00E746E8" w:rsidRDefault="00E746E8" w:rsidP="00E746E8">
            <w:r w:rsidRPr="00E746E8">
              <w:t>5.</w:t>
            </w:r>
          </w:p>
        </w:tc>
        <w:tc>
          <w:tcPr>
            <w:tcW w:w="2095" w:type="dxa"/>
            <w:tcBorders>
              <w:top w:val="single" w:sz="4" w:space="0" w:color="auto"/>
              <w:left w:val="single" w:sz="4" w:space="0" w:color="auto"/>
              <w:bottom w:val="single" w:sz="4" w:space="0" w:color="auto"/>
              <w:right w:val="single" w:sz="4" w:space="0" w:color="auto"/>
            </w:tcBorders>
            <w:hideMark/>
          </w:tcPr>
          <w:p w:rsidR="00E746E8" w:rsidRPr="00E746E8" w:rsidRDefault="00E746E8" w:rsidP="00E746E8">
            <w:r w:rsidRPr="00E746E8">
              <w:t>Mokinio krepšelio  lėšų pakankamumas</w:t>
            </w:r>
          </w:p>
        </w:tc>
        <w:tc>
          <w:tcPr>
            <w:tcW w:w="3290" w:type="dxa"/>
            <w:tcBorders>
              <w:top w:val="single" w:sz="4" w:space="0" w:color="auto"/>
              <w:left w:val="single" w:sz="4" w:space="0" w:color="auto"/>
              <w:bottom w:val="single" w:sz="4" w:space="0" w:color="auto"/>
              <w:right w:val="single" w:sz="4" w:space="0" w:color="auto"/>
            </w:tcBorders>
          </w:tcPr>
          <w:p w:rsidR="00E746E8" w:rsidRPr="00E746E8" w:rsidRDefault="00E746E8" w:rsidP="00E746E8">
            <w:r w:rsidRPr="00E746E8">
              <w:t>Mokinio krepšelio lėšų dalis darbo užmokesčiui pakankama visose švietimo įstaigose</w:t>
            </w:r>
          </w:p>
          <w:p w:rsidR="00E746E8" w:rsidRPr="00E746E8" w:rsidRDefault="00E746E8" w:rsidP="00E746E8"/>
          <w:p w:rsidR="00E746E8" w:rsidRPr="00E746E8" w:rsidRDefault="00E746E8" w:rsidP="00E746E8"/>
          <w:p w:rsidR="00E746E8" w:rsidRPr="00E746E8" w:rsidRDefault="00E746E8" w:rsidP="00E746E8"/>
        </w:tc>
        <w:tc>
          <w:tcPr>
            <w:tcW w:w="3827" w:type="dxa"/>
            <w:tcBorders>
              <w:top w:val="single" w:sz="4" w:space="0" w:color="auto"/>
              <w:left w:val="single" w:sz="4" w:space="0" w:color="auto"/>
              <w:bottom w:val="single" w:sz="4" w:space="0" w:color="auto"/>
              <w:right w:val="single" w:sz="4" w:space="0" w:color="auto"/>
            </w:tcBorders>
            <w:hideMark/>
          </w:tcPr>
          <w:p w:rsidR="00E746E8" w:rsidRDefault="00E746E8" w:rsidP="00E746E8">
            <w:r w:rsidRPr="00E746E8">
              <w:t>Mokinio krepšelio lėšų pakanka darbo užmokesčiui, mokytojų kvalifikacijai ir mokymo priemonėms. Užtikrinamas švietimo įstaigos pareigybių skaičiaus finansavimo būtinumas. Užtikrinamos sanitarinės ir higienos sąlygos</w:t>
            </w:r>
          </w:p>
          <w:p w:rsidR="00B52615" w:rsidRDefault="00B52615" w:rsidP="00E746E8"/>
          <w:p w:rsidR="00E746E8" w:rsidRPr="00E746E8" w:rsidRDefault="00E746E8" w:rsidP="00E746E8"/>
        </w:tc>
      </w:tr>
      <w:tr w:rsidR="00E746E8" w:rsidRPr="00E746E8" w:rsidTr="00B52615">
        <w:tc>
          <w:tcPr>
            <w:tcW w:w="568" w:type="dxa"/>
            <w:tcBorders>
              <w:top w:val="single" w:sz="4" w:space="0" w:color="auto"/>
              <w:left w:val="single" w:sz="4" w:space="0" w:color="auto"/>
              <w:bottom w:val="single" w:sz="4" w:space="0" w:color="auto"/>
              <w:right w:val="single" w:sz="4" w:space="0" w:color="auto"/>
            </w:tcBorders>
            <w:hideMark/>
          </w:tcPr>
          <w:p w:rsidR="00E746E8" w:rsidRPr="00E746E8" w:rsidRDefault="00E746E8" w:rsidP="00E746E8">
            <w:pPr>
              <w:jc w:val="center"/>
            </w:pPr>
            <w:r w:rsidRPr="00E746E8">
              <w:lastRenderedPageBreak/>
              <w:t>1</w:t>
            </w:r>
          </w:p>
        </w:tc>
        <w:tc>
          <w:tcPr>
            <w:tcW w:w="2095" w:type="dxa"/>
            <w:tcBorders>
              <w:top w:val="single" w:sz="4" w:space="0" w:color="auto"/>
              <w:left w:val="single" w:sz="4" w:space="0" w:color="auto"/>
              <w:bottom w:val="single" w:sz="4" w:space="0" w:color="auto"/>
              <w:right w:val="single" w:sz="4" w:space="0" w:color="auto"/>
            </w:tcBorders>
            <w:hideMark/>
          </w:tcPr>
          <w:p w:rsidR="00E746E8" w:rsidRPr="00E746E8" w:rsidRDefault="00E746E8" w:rsidP="00E746E8">
            <w:pPr>
              <w:jc w:val="center"/>
            </w:pPr>
            <w:r w:rsidRPr="00E746E8">
              <w:t>2</w:t>
            </w:r>
          </w:p>
        </w:tc>
        <w:tc>
          <w:tcPr>
            <w:tcW w:w="3290" w:type="dxa"/>
            <w:tcBorders>
              <w:top w:val="single" w:sz="4" w:space="0" w:color="auto"/>
              <w:left w:val="single" w:sz="4" w:space="0" w:color="auto"/>
              <w:bottom w:val="single" w:sz="4" w:space="0" w:color="auto"/>
              <w:right w:val="single" w:sz="4" w:space="0" w:color="auto"/>
            </w:tcBorders>
            <w:hideMark/>
          </w:tcPr>
          <w:p w:rsidR="00E746E8" w:rsidRPr="00E746E8" w:rsidRDefault="00E746E8" w:rsidP="00E746E8">
            <w:pPr>
              <w:jc w:val="center"/>
            </w:pPr>
            <w:r w:rsidRPr="00E746E8">
              <w:t>3</w:t>
            </w:r>
          </w:p>
        </w:tc>
        <w:tc>
          <w:tcPr>
            <w:tcW w:w="3827" w:type="dxa"/>
            <w:tcBorders>
              <w:top w:val="single" w:sz="4" w:space="0" w:color="auto"/>
              <w:left w:val="single" w:sz="4" w:space="0" w:color="auto"/>
              <w:bottom w:val="single" w:sz="4" w:space="0" w:color="auto"/>
              <w:right w:val="single" w:sz="4" w:space="0" w:color="auto"/>
            </w:tcBorders>
            <w:hideMark/>
          </w:tcPr>
          <w:p w:rsidR="00E746E8" w:rsidRPr="00E746E8" w:rsidRDefault="00E746E8" w:rsidP="00E746E8">
            <w:pPr>
              <w:jc w:val="center"/>
            </w:pPr>
            <w:r w:rsidRPr="00E746E8">
              <w:t>4</w:t>
            </w:r>
          </w:p>
        </w:tc>
      </w:tr>
      <w:tr w:rsidR="00E746E8" w:rsidRPr="00E746E8" w:rsidTr="00B52615">
        <w:tc>
          <w:tcPr>
            <w:tcW w:w="568" w:type="dxa"/>
            <w:tcBorders>
              <w:top w:val="single" w:sz="4" w:space="0" w:color="auto"/>
              <w:left w:val="single" w:sz="4" w:space="0" w:color="auto"/>
              <w:bottom w:val="single" w:sz="4" w:space="0" w:color="auto"/>
              <w:right w:val="single" w:sz="4" w:space="0" w:color="auto"/>
            </w:tcBorders>
            <w:hideMark/>
          </w:tcPr>
          <w:p w:rsidR="00E746E8" w:rsidRPr="00E746E8" w:rsidRDefault="00E746E8" w:rsidP="00E746E8">
            <w:r w:rsidRPr="00E746E8">
              <w:t>6.</w:t>
            </w:r>
          </w:p>
        </w:tc>
        <w:tc>
          <w:tcPr>
            <w:tcW w:w="2095" w:type="dxa"/>
            <w:tcBorders>
              <w:top w:val="single" w:sz="4" w:space="0" w:color="auto"/>
              <w:left w:val="single" w:sz="4" w:space="0" w:color="auto"/>
              <w:bottom w:val="single" w:sz="4" w:space="0" w:color="auto"/>
              <w:right w:val="single" w:sz="4" w:space="0" w:color="auto"/>
            </w:tcBorders>
          </w:tcPr>
          <w:p w:rsidR="00E746E8" w:rsidRPr="00E746E8" w:rsidRDefault="00E746E8" w:rsidP="00E746E8">
            <w:pPr>
              <w:tabs>
                <w:tab w:val="left" w:pos="900"/>
                <w:tab w:val="left" w:pos="9638"/>
                <w:tab w:val="left" w:pos="9720"/>
              </w:tabs>
            </w:pPr>
            <w:r w:rsidRPr="00E746E8">
              <w:t>Vieno mokinio ugdymo kaina</w:t>
            </w:r>
          </w:p>
          <w:p w:rsidR="00E746E8" w:rsidRPr="00E746E8" w:rsidRDefault="00E746E8" w:rsidP="00E746E8">
            <w:pPr>
              <w:rPr>
                <w:highlight w:val="green"/>
              </w:rPr>
            </w:pPr>
          </w:p>
        </w:tc>
        <w:tc>
          <w:tcPr>
            <w:tcW w:w="3290" w:type="dxa"/>
            <w:tcBorders>
              <w:top w:val="single" w:sz="4" w:space="0" w:color="auto"/>
              <w:left w:val="single" w:sz="4" w:space="0" w:color="auto"/>
              <w:bottom w:val="single" w:sz="4" w:space="0" w:color="auto"/>
              <w:right w:val="single" w:sz="4" w:space="0" w:color="auto"/>
            </w:tcBorders>
            <w:hideMark/>
          </w:tcPr>
          <w:p w:rsidR="00E746E8" w:rsidRPr="00E746E8" w:rsidRDefault="00E746E8" w:rsidP="00E746E8">
            <w:pPr>
              <w:rPr>
                <w:highlight w:val="green"/>
              </w:rPr>
            </w:pPr>
            <w:r w:rsidRPr="00E746E8">
              <w:t>Vieno mokinio ugdymo kaina  turi derėti su tais metais nustatytu mokinio krepšelio lėšų dydžiu</w:t>
            </w:r>
          </w:p>
        </w:tc>
        <w:tc>
          <w:tcPr>
            <w:tcW w:w="3827" w:type="dxa"/>
            <w:tcBorders>
              <w:top w:val="single" w:sz="4" w:space="0" w:color="auto"/>
              <w:left w:val="single" w:sz="4" w:space="0" w:color="auto"/>
              <w:bottom w:val="single" w:sz="4" w:space="0" w:color="auto"/>
              <w:right w:val="single" w:sz="4" w:space="0" w:color="auto"/>
            </w:tcBorders>
            <w:hideMark/>
          </w:tcPr>
          <w:p w:rsidR="00E746E8" w:rsidRPr="00E746E8" w:rsidRDefault="00E746E8" w:rsidP="00E746E8">
            <w:pPr>
              <w:jc w:val="both"/>
            </w:pPr>
            <w:r w:rsidRPr="00E746E8">
              <w:t>Vieno mokinio ugdymo kaina  turi atitikti ar viršyti mokinio krepšelio lėšų dydį</w:t>
            </w:r>
          </w:p>
        </w:tc>
      </w:tr>
      <w:tr w:rsidR="00E746E8" w:rsidRPr="00E746E8" w:rsidTr="00B52615">
        <w:tc>
          <w:tcPr>
            <w:tcW w:w="568" w:type="dxa"/>
            <w:tcBorders>
              <w:top w:val="single" w:sz="4" w:space="0" w:color="auto"/>
              <w:left w:val="single" w:sz="4" w:space="0" w:color="auto"/>
              <w:bottom w:val="single" w:sz="4" w:space="0" w:color="auto"/>
              <w:right w:val="single" w:sz="4" w:space="0" w:color="auto"/>
            </w:tcBorders>
            <w:hideMark/>
          </w:tcPr>
          <w:p w:rsidR="00E746E8" w:rsidRPr="00E746E8" w:rsidRDefault="00E746E8" w:rsidP="00E746E8">
            <w:r w:rsidRPr="00E746E8">
              <w:t>7.</w:t>
            </w:r>
          </w:p>
        </w:tc>
        <w:tc>
          <w:tcPr>
            <w:tcW w:w="2095" w:type="dxa"/>
            <w:tcBorders>
              <w:top w:val="single" w:sz="4" w:space="0" w:color="auto"/>
              <w:left w:val="single" w:sz="4" w:space="0" w:color="auto"/>
              <w:bottom w:val="single" w:sz="4" w:space="0" w:color="auto"/>
              <w:right w:val="single" w:sz="4" w:space="0" w:color="auto"/>
            </w:tcBorders>
          </w:tcPr>
          <w:p w:rsidR="00E746E8" w:rsidRPr="00E746E8" w:rsidRDefault="00E746E8" w:rsidP="00E746E8">
            <w:pPr>
              <w:tabs>
                <w:tab w:val="left" w:pos="900"/>
                <w:tab w:val="left" w:pos="9638"/>
                <w:tab w:val="left" w:pos="9720"/>
              </w:tabs>
            </w:pPr>
            <w:r w:rsidRPr="00E746E8">
              <w:t>Švietimo įstaigų, turinčių leidimą-               -higienos pasą, skaičius</w:t>
            </w:r>
          </w:p>
          <w:p w:rsidR="00E746E8" w:rsidRPr="00E746E8" w:rsidRDefault="00E746E8" w:rsidP="00E746E8">
            <w:pPr>
              <w:rPr>
                <w:highlight w:val="green"/>
              </w:rPr>
            </w:pPr>
          </w:p>
        </w:tc>
        <w:tc>
          <w:tcPr>
            <w:tcW w:w="3290" w:type="dxa"/>
            <w:tcBorders>
              <w:top w:val="single" w:sz="4" w:space="0" w:color="auto"/>
              <w:left w:val="single" w:sz="4" w:space="0" w:color="auto"/>
              <w:bottom w:val="single" w:sz="4" w:space="0" w:color="auto"/>
              <w:right w:val="single" w:sz="4" w:space="0" w:color="auto"/>
            </w:tcBorders>
            <w:hideMark/>
          </w:tcPr>
          <w:p w:rsidR="00E746E8" w:rsidRPr="00E746E8" w:rsidRDefault="00E746E8" w:rsidP="00E746E8">
            <w:pPr>
              <w:rPr>
                <w:highlight w:val="green"/>
              </w:rPr>
            </w:pPr>
            <w:r w:rsidRPr="00E746E8">
              <w:t>Visos švietimo įstaigos turi leidimą-higienos pasą</w:t>
            </w:r>
          </w:p>
        </w:tc>
        <w:tc>
          <w:tcPr>
            <w:tcW w:w="3827" w:type="dxa"/>
            <w:tcBorders>
              <w:top w:val="single" w:sz="4" w:space="0" w:color="auto"/>
              <w:left w:val="single" w:sz="4" w:space="0" w:color="auto"/>
              <w:bottom w:val="single" w:sz="4" w:space="0" w:color="auto"/>
              <w:right w:val="single" w:sz="4" w:space="0" w:color="auto"/>
            </w:tcBorders>
          </w:tcPr>
          <w:p w:rsidR="00E746E8" w:rsidRPr="00E746E8" w:rsidRDefault="00E746E8" w:rsidP="00E746E8">
            <w:r w:rsidRPr="00E746E8">
              <w:t xml:space="preserve">Ketvirtos kategorijos pastatų grupė sudaro ne daugiau kaip 10 proc. visų švietimo įstaigų pastatų. </w:t>
            </w:r>
          </w:p>
          <w:p w:rsidR="00E746E8" w:rsidRPr="00E746E8" w:rsidRDefault="00E746E8" w:rsidP="00E746E8">
            <w:r w:rsidRPr="00E746E8">
              <w:t>Iki 10 proc. pirmos ir antros kategorijų švietimo įstaigų pastatų</w:t>
            </w:r>
          </w:p>
          <w:p w:rsidR="00E746E8" w:rsidRPr="00E746E8" w:rsidRDefault="00E746E8" w:rsidP="00E746E8"/>
        </w:tc>
      </w:tr>
      <w:tr w:rsidR="00E746E8" w:rsidRPr="00E746E8" w:rsidTr="00B52615">
        <w:tc>
          <w:tcPr>
            <w:tcW w:w="568" w:type="dxa"/>
            <w:tcBorders>
              <w:top w:val="single" w:sz="4" w:space="0" w:color="auto"/>
              <w:left w:val="single" w:sz="4" w:space="0" w:color="auto"/>
              <w:bottom w:val="single" w:sz="4" w:space="0" w:color="auto"/>
              <w:right w:val="single" w:sz="4" w:space="0" w:color="auto"/>
            </w:tcBorders>
            <w:hideMark/>
          </w:tcPr>
          <w:p w:rsidR="00E746E8" w:rsidRPr="00E746E8" w:rsidRDefault="00E746E8" w:rsidP="00E746E8">
            <w:r w:rsidRPr="00E746E8">
              <w:t>8.</w:t>
            </w:r>
          </w:p>
        </w:tc>
        <w:tc>
          <w:tcPr>
            <w:tcW w:w="2095" w:type="dxa"/>
            <w:tcBorders>
              <w:top w:val="single" w:sz="4" w:space="0" w:color="auto"/>
              <w:left w:val="single" w:sz="4" w:space="0" w:color="auto"/>
              <w:bottom w:val="single" w:sz="4" w:space="0" w:color="auto"/>
              <w:right w:val="single" w:sz="4" w:space="0" w:color="auto"/>
            </w:tcBorders>
            <w:hideMark/>
          </w:tcPr>
          <w:p w:rsidR="00E746E8" w:rsidRPr="00E746E8" w:rsidRDefault="00E746E8" w:rsidP="00E746E8">
            <w:pPr>
              <w:tabs>
                <w:tab w:val="left" w:pos="900"/>
                <w:tab w:val="left" w:pos="9638"/>
                <w:tab w:val="left" w:pos="9720"/>
              </w:tabs>
            </w:pPr>
            <w:r w:rsidRPr="00E746E8">
              <w:t>Tarifikuotų valandų klasės komplektui skaičius</w:t>
            </w:r>
          </w:p>
        </w:tc>
        <w:tc>
          <w:tcPr>
            <w:tcW w:w="3290" w:type="dxa"/>
            <w:tcBorders>
              <w:top w:val="single" w:sz="4" w:space="0" w:color="auto"/>
              <w:left w:val="single" w:sz="4" w:space="0" w:color="auto"/>
              <w:bottom w:val="single" w:sz="4" w:space="0" w:color="auto"/>
              <w:right w:val="single" w:sz="4" w:space="0" w:color="auto"/>
            </w:tcBorders>
            <w:hideMark/>
          </w:tcPr>
          <w:p w:rsidR="00E746E8" w:rsidRPr="00E746E8" w:rsidRDefault="00E746E8" w:rsidP="00E746E8">
            <w:r w:rsidRPr="00E746E8">
              <w:t>Vidutinis tarifikuotų valandų klasės komplektui skaičius yra stabilus</w:t>
            </w:r>
          </w:p>
        </w:tc>
        <w:tc>
          <w:tcPr>
            <w:tcW w:w="3827" w:type="dxa"/>
            <w:tcBorders>
              <w:top w:val="single" w:sz="4" w:space="0" w:color="auto"/>
              <w:left w:val="single" w:sz="4" w:space="0" w:color="auto"/>
              <w:bottom w:val="single" w:sz="4" w:space="0" w:color="auto"/>
              <w:right w:val="single" w:sz="4" w:space="0" w:color="auto"/>
            </w:tcBorders>
            <w:hideMark/>
          </w:tcPr>
          <w:p w:rsidR="00E746E8" w:rsidRPr="00E746E8" w:rsidRDefault="00E746E8" w:rsidP="00E746E8">
            <w:r w:rsidRPr="00E746E8">
              <w:t>Vidutinis tarifikuotų valandų klasės komplektui skaičius didėja</w:t>
            </w:r>
          </w:p>
        </w:tc>
      </w:tr>
      <w:tr w:rsidR="00E746E8" w:rsidRPr="00E746E8" w:rsidTr="00B52615">
        <w:tc>
          <w:tcPr>
            <w:tcW w:w="568" w:type="dxa"/>
            <w:tcBorders>
              <w:top w:val="single" w:sz="4" w:space="0" w:color="auto"/>
              <w:left w:val="single" w:sz="4" w:space="0" w:color="auto"/>
              <w:bottom w:val="single" w:sz="4" w:space="0" w:color="auto"/>
              <w:right w:val="single" w:sz="4" w:space="0" w:color="auto"/>
            </w:tcBorders>
            <w:hideMark/>
          </w:tcPr>
          <w:p w:rsidR="00E746E8" w:rsidRPr="00E746E8" w:rsidRDefault="00E746E8" w:rsidP="00E746E8">
            <w:r w:rsidRPr="00E746E8">
              <w:t>9.</w:t>
            </w:r>
          </w:p>
        </w:tc>
        <w:tc>
          <w:tcPr>
            <w:tcW w:w="2095" w:type="dxa"/>
            <w:tcBorders>
              <w:top w:val="single" w:sz="4" w:space="0" w:color="auto"/>
              <w:left w:val="single" w:sz="4" w:space="0" w:color="auto"/>
              <w:bottom w:val="single" w:sz="4" w:space="0" w:color="auto"/>
              <w:right w:val="single" w:sz="4" w:space="0" w:color="auto"/>
            </w:tcBorders>
            <w:hideMark/>
          </w:tcPr>
          <w:p w:rsidR="00E746E8" w:rsidRPr="00E746E8" w:rsidRDefault="00E746E8" w:rsidP="00E746E8">
            <w:pPr>
              <w:rPr>
                <w:highlight w:val="green"/>
              </w:rPr>
            </w:pPr>
            <w:r w:rsidRPr="00E746E8">
              <w:t>Pagalbą mokiniui teikiančių darbuotojų skaičius</w:t>
            </w:r>
          </w:p>
        </w:tc>
        <w:tc>
          <w:tcPr>
            <w:tcW w:w="3290" w:type="dxa"/>
            <w:tcBorders>
              <w:top w:val="single" w:sz="4" w:space="0" w:color="auto"/>
              <w:left w:val="single" w:sz="4" w:space="0" w:color="auto"/>
              <w:bottom w:val="single" w:sz="4" w:space="0" w:color="auto"/>
              <w:right w:val="single" w:sz="4" w:space="0" w:color="auto"/>
            </w:tcBorders>
            <w:hideMark/>
          </w:tcPr>
          <w:p w:rsidR="00E746E8" w:rsidRPr="00E746E8" w:rsidRDefault="00E746E8" w:rsidP="00E746E8">
            <w:r w:rsidRPr="00E746E8">
              <w:t>Pagalbą teikiančių specialistų ir mokinių skaičiaus santykis stabilus</w:t>
            </w:r>
          </w:p>
        </w:tc>
        <w:tc>
          <w:tcPr>
            <w:tcW w:w="3827" w:type="dxa"/>
            <w:tcBorders>
              <w:top w:val="single" w:sz="4" w:space="0" w:color="auto"/>
              <w:left w:val="single" w:sz="4" w:space="0" w:color="auto"/>
              <w:bottom w:val="single" w:sz="4" w:space="0" w:color="auto"/>
              <w:right w:val="single" w:sz="4" w:space="0" w:color="auto"/>
            </w:tcBorders>
            <w:hideMark/>
          </w:tcPr>
          <w:p w:rsidR="00E746E8" w:rsidRPr="00E746E8" w:rsidRDefault="00E746E8" w:rsidP="00E746E8">
            <w:r w:rsidRPr="00E746E8">
              <w:t xml:space="preserve">Pagalbą teikiančių specialistų ir mokinių skaičiaus santykis gerėja </w:t>
            </w:r>
          </w:p>
        </w:tc>
      </w:tr>
    </w:tbl>
    <w:p w:rsidR="00E746E8" w:rsidRPr="00E746E8" w:rsidRDefault="00E746E8" w:rsidP="00E746E8"/>
    <w:p w:rsidR="00E746E8" w:rsidRPr="00E746E8" w:rsidRDefault="00E746E8" w:rsidP="00E746E8">
      <w:pPr>
        <w:tabs>
          <w:tab w:val="left" w:pos="1080"/>
          <w:tab w:val="left" w:pos="9638"/>
          <w:tab w:val="left" w:pos="9720"/>
        </w:tabs>
        <w:spacing w:line="360" w:lineRule="auto"/>
        <w:ind w:left="960" w:right="-82"/>
      </w:pPr>
    </w:p>
    <w:p w:rsidR="00E746E8" w:rsidRPr="00E746E8" w:rsidRDefault="00E746E8" w:rsidP="00E746E8">
      <w:pPr>
        <w:tabs>
          <w:tab w:val="left" w:pos="1080"/>
          <w:tab w:val="left" w:pos="9638"/>
          <w:tab w:val="left" w:pos="9720"/>
        </w:tabs>
        <w:spacing w:line="360" w:lineRule="auto"/>
        <w:ind w:right="-82"/>
        <w:jc w:val="center"/>
      </w:pPr>
      <w:r w:rsidRPr="00E746E8">
        <w:t>____________________________________</w:t>
      </w:r>
    </w:p>
    <w:p w:rsidR="00906DD3" w:rsidRDefault="00906DD3" w:rsidP="00E746E8">
      <w:pPr>
        <w:spacing w:line="360" w:lineRule="auto"/>
        <w:ind w:firstLine="902"/>
        <w:jc w:val="both"/>
      </w:pPr>
    </w:p>
    <w:p w:rsidR="002A2760" w:rsidRDefault="002A2760" w:rsidP="00E746E8">
      <w:pPr>
        <w:spacing w:line="360" w:lineRule="auto"/>
        <w:ind w:firstLine="902"/>
        <w:jc w:val="both"/>
      </w:pPr>
    </w:p>
    <w:p w:rsidR="002A2760" w:rsidRDefault="002A2760" w:rsidP="00E746E8">
      <w:pPr>
        <w:spacing w:line="360" w:lineRule="auto"/>
        <w:ind w:firstLine="902"/>
        <w:jc w:val="both"/>
      </w:pPr>
    </w:p>
    <w:p w:rsidR="002A2760" w:rsidRDefault="002A2760" w:rsidP="00E746E8">
      <w:pPr>
        <w:spacing w:line="360" w:lineRule="auto"/>
        <w:ind w:firstLine="902"/>
        <w:jc w:val="both"/>
      </w:pPr>
    </w:p>
    <w:p w:rsidR="002A2760" w:rsidRDefault="002A2760" w:rsidP="00E746E8">
      <w:pPr>
        <w:spacing w:line="360" w:lineRule="auto"/>
        <w:ind w:firstLine="902"/>
        <w:jc w:val="both"/>
      </w:pPr>
    </w:p>
    <w:p w:rsidR="002A2760" w:rsidRDefault="002A2760" w:rsidP="00E746E8">
      <w:pPr>
        <w:spacing w:line="360" w:lineRule="auto"/>
        <w:ind w:firstLine="902"/>
        <w:jc w:val="both"/>
      </w:pPr>
    </w:p>
    <w:p w:rsidR="002A2760" w:rsidRDefault="002A2760" w:rsidP="00E746E8">
      <w:pPr>
        <w:spacing w:line="360" w:lineRule="auto"/>
        <w:ind w:firstLine="902"/>
        <w:jc w:val="both"/>
      </w:pPr>
    </w:p>
    <w:p w:rsidR="002A2760" w:rsidRDefault="002A2760" w:rsidP="00E746E8">
      <w:pPr>
        <w:spacing w:line="360" w:lineRule="auto"/>
        <w:ind w:firstLine="902"/>
        <w:jc w:val="both"/>
      </w:pPr>
    </w:p>
    <w:p w:rsidR="002A2760" w:rsidRDefault="002A2760" w:rsidP="00E746E8">
      <w:pPr>
        <w:spacing w:line="360" w:lineRule="auto"/>
        <w:ind w:firstLine="902"/>
        <w:jc w:val="both"/>
      </w:pPr>
    </w:p>
    <w:p w:rsidR="002A2760" w:rsidRDefault="002A2760" w:rsidP="00E746E8">
      <w:pPr>
        <w:spacing w:line="360" w:lineRule="auto"/>
        <w:ind w:firstLine="902"/>
        <w:jc w:val="both"/>
      </w:pPr>
    </w:p>
    <w:p w:rsidR="002A2760" w:rsidRDefault="002A2760" w:rsidP="00E746E8">
      <w:pPr>
        <w:spacing w:line="360" w:lineRule="auto"/>
        <w:ind w:firstLine="902"/>
        <w:jc w:val="both"/>
      </w:pPr>
    </w:p>
    <w:p w:rsidR="002A2760" w:rsidRDefault="002A2760" w:rsidP="00E746E8">
      <w:pPr>
        <w:spacing w:line="360" w:lineRule="auto"/>
        <w:ind w:firstLine="902"/>
        <w:jc w:val="both"/>
      </w:pPr>
    </w:p>
    <w:p w:rsidR="002A2760" w:rsidRDefault="002A2760" w:rsidP="00E746E8">
      <w:pPr>
        <w:spacing w:line="360" w:lineRule="auto"/>
        <w:ind w:firstLine="902"/>
        <w:jc w:val="both"/>
      </w:pPr>
    </w:p>
    <w:p w:rsidR="002A2760" w:rsidRDefault="002A2760" w:rsidP="00E746E8">
      <w:pPr>
        <w:spacing w:line="360" w:lineRule="auto"/>
        <w:ind w:firstLine="902"/>
        <w:jc w:val="both"/>
      </w:pPr>
    </w:p>
    <w:p w:rsidR="002A2760" w:rsidRDefault="002A2760" w:rsidP="00E746E8">
      <w:pPr>
        <w:spacing w:line="360" w:lineRule="auto"/>
        <w:ind w:firstLine="902"/>
        <w:jc w:val="both"/>
      </w:pPr>
    </w:p>
    <w:p w:rsidR="002A2760" w:rsidRDefault="002A2760" w:rsidP="00E746E8">
      <w:pPr>
        <w:spacing w:line="360" w:lineRule="auto"/>
        <w:ind w:firstLine="902"/>
        <w:jc w:val="both"/>
      </w:pPr>
    </w:p>
    <w:p w:rsidR="002A2760" w:rsidRDefault="002A2760" w:rsidP="00E746E8">
      <w:pPr>
        <w:spacing w:line="360" w:lineRule="auto"/>
        <w:ind w:firstLine="902"/>
        <w:jc w:val="both"/>
      </w:pPr>
    </w:p>
    <w:p w:rsidR="002A2760" w:rsidRDefault="002A2760" w:rsidP="00E746E8">
      <w:pPr>
        <w:spacing w:line="360" w:lineRule="auto"/>
        <w:ind w:firstLine="902"/>
        <w:jc w:val="both"/>
      </w:pPr>
    </w:p>
    <w:p w:rsidR="002A2760" w:rsidRDefault="002A2760" w:rsidP="00E746E8">
      <w:pPr>
        <w:spacing w:line="360" w:lineRule="auto"/>
        <w:ind w:firstLine="902"/>
        <w:jc w:val="both"/>
      </w:pPr>
    </w:p>
    <w:p w:rsidR="002A2760" w:rsidRDefault="002A2760" w:rsidP="00E746E8">
      <w:pPr>
        <w:spacing w:line="360" w:lineRule="auto"/>
        <w:ind w:firstLine="902"/>
        <w:jc w:val="both"/>
        <w:sectPr w:rsidR="002A2760" w:rsidSect="00C16326">
          <w:headerReference w:type="even" r:id="rId70"/>
          <w:headerReference w:type="default" r:id="rId71"/>
          <w:headerReference w:type="first" r:id="rId72"/>
          <w:pgSz w:w="11906" w:h="16838"/>
          <w:pgMar w:top="1259" w:right="680" w:bottom="1134" w:left="1644" w:header="567" w:footer="567" w:gutter="0"/>
          <w:cols w:space="1296"/>
          <w:titlePg/>
          <w:docGrid w:linePitch="360"/>
        </w:sectPr>
      </w:pPr>
    </w:p>
    <w:p w:rsidR="002A2760" w:rsidRPr="002A2760" w:rsidRDefault="002A2760" w:rsidP="002A2760">
      <w:pPr>
        <w:spacing w:line="288" w:lineRule="auto"/>
        <w:ind w:left="1259" w:right="-28" w:firstLine="9543"/>
        <w:jc w:val="both"/>
        <w:rPr>
          <w:color w:val="000000"/>
        </w:rPr>
      </w:pPr>
      <w:r w:rsidRPr="002A2760">
        <w:rPr>
          <w:color w:val="000000"/>
        </w:rPr>
        <w:lastRenderedPageBreak/>
        <w:t xml:space="preserve">Kauno miesto savivaldybės bendrojo ugdymo </w:t>
      </w:r>
    </w:p>
    <w:p w:rsidR="002A2760" w:rsidRPr="002A2760" w:rsidRDefault="002A2760" w:rsidP="002A2760">
      <w:pPr>
        <w:spacing w:line="288" w:lineRule="auto"/>
        <w:ind w:left="1259" w:right="-28" w:firstLine="9543"/>
        <w:jc w:val="both"/>
        <w:rPr>
          <w:color w:val="000000"/>
        </w:rPr>
      </w:pPr>
      <w:r w:rsidRPr="002A2760">
        <w:rPr>
          <w:color w:val="000000"/>
        </w:rPr>
        <w:t>mokyklų tinklo pertvarkos 2016–2020 metų</w:t>
      </w:r>
    </w:p>
    <w:p w:rsidR="002A2760" w:rsidRPr="002A2760" w:rsidRDefault="002A2760" w:rsidP="002A2760">
      <w:pPr>
        <w:spacing w:line="288" w:lineRule="auto"/>
        <w:ind w:left="1259" w:right="-28" w:firstLine="9543"/>
        <w:jc w:val="both"/>
        <w:rPr>
          <w:color w:val="000000"/>
        </w:rPr>
      </w:pPr>
      <w:r w:rsidRPr="002A2760">
        <w:rPr>
          <w:color w:val="000000"/>
        </w:rPr>
        <w:t>bendrojo plano 1 priedas</w:t>
      </w:r>
    </w:p>
    <w:p w:rsidR="002A2760" w:rsidRPr="002A2760" w:rsidRDefault="002A2760" w:rsidP="002A2760">
      <w:pPr>
        <w:spacing w:line="288" w:lineRule="auto"/>
        <w:ind w:right="-28"/>
        <w:jc w:val="both"/>
        <w:rPr>
          <w:color w:val="000000"/>
        </w:rPr>
      </w:pPr>
    </w:p>
    <w:p w:rsidR="002A2760" w:rsidRPr="002A2760" w:rsidRDefault="002A2760" w:rsidP="002A2760">
      <w:pPr>
        <w:ind w:left="540" w:right="-27"/>
        <w:jc w:val="center"/>
        <w:rPr>
          <w:b/>
          <w:caps/>
          <w:color w:val="000000"/>
        </w:rPr>
      </w:pPr>
      <w:r w:rsidRPr="002A2760">
        <w:rPr>
          <w:b/>
          <w:caps/>
          <w:color w:val="000000"/>
        </w:rPr>
        <w:t>kAUNO MIESTO SAVIVALDYBĖS BENDROJO UGDYMO Mokyklų steigimo, reorganizavimo, LIKVIDAVIMO, PERTVARKYMO IR STRUKTŪRINIŲ PERTVARKYMŲ 2016–2020 METŲ PRIEMONIŲ planas</w:t>
      </w:r>
    </w:p>
    <w:p w:rsidR="002A2760" w:rsidRPr="002A2760" w:rsidRDefault="002A2760" w:rsidP="002A2760">
      <w:pPr>
        <w:ind w:right="-27"/>
        <w:jc w:val="center"/>
        <w:rPr>
          <w:b/>
          <w:caps/>
          <w:color w:val="000000"/>
        </w:rPr>
      </w:pPr>
    </w:p>
    <w:p w:rsidR="002A2760" w:rsidRPr="002A2760" w:rsidRDefault="002A2760" w:rsidP="002A2760">
      <w:pPr>
        <w:spacing w:line="288" w:lineRule="auto"/>
        <w:ind w:right="-27" w:firstLine="1298"/>
        <w:jc w:val="both"/>
      </w:pPr>
      <w:r w:rsidRPr="002A2760">
        <w:t>Kauno miesto savivaldybės bendrojo ugdymo mokyklų steigimo, reorganizavimo, likvidavimo, pertvarkymo ir struktūrinių pertvarkymų               2016–2020 metų priemonių plano tikslas – sudaryti sąlygas mokinių kokybiško ugdymosi poreikių tenkinimo tęstinumui skirtingo tipo mokyklose, įgyvendinant pradinio, pagrindinio ir vidurinio ugdymo programas.</w:t>
      </w:r>
    </w:p>
    <w:p w:rsidR="002A2760" w:rsidRPr="002A2760" w:rsidRDefault="002A2760" w:rsidP="002A2760">
      <w:pPr>
        <w:spacing w:line="288" w:lineRule="auto"/>
        <w:ind w:right="-27" w:firstLine="1298"/>
        <w:jc w:val="both"/>
        <w:rPr>
          <w:szCs w:val="20"/>
          <w:lang w:val="x-none" w:eastAsia="x-none"/>
        </w:rPr>
      </w:pPr>
      <w:r w:rsidRPr="002A2760">
        <w:rPr>
          <w:szCs w:val="20"/>
          <w:lang w:val="x-none" w:eastAsia="x-none"/>
        </w:rPr>
        <w:t>Esminės nuostatos:</w:t>
      </w:r>
    </w:p>
    <w:p w:rsidR="002A2760" w:rsidRPr="002A2760" w:rsidRDefault="002A2760" w:rsidP="002A2760">
      <w:pPr>
        <w:numPr>
          <w:ilvl w:val="0"/>
          <w:numId w:val="34"/>
        </w:numPr>
        <w:tabs>
          <w:tab w:val="left" w:pos="1560"/>
        </w:tabs>
        <w:spacing w:line="288" w:lineRule="auto"/>
        <w:ind w:left="0" w:right="-27" w:firstLine="1298"/>
        <w:jc w:val="both"/>
      </w:pPr>
      <w:r w:rsidRPr="002A2760">
        <w:t xml:space="preserve"> Švietimo tinklas formuojamas atsižvelgiant į gyventojų poreikių prieinamumą ir lygias galimybes.</w:t>
      </w:r>
    </w:p>
    <w:p w:rsidR="002A2760" w:rsidRPr="002A2760" w:rsidRDefault="002A2760" w:rsidP="002A2760">
      <w:pPr>
        <w:numPr>
          <w:ilvl w:val="0"/>
          <w:numId w:val="34"/>
        </w:numPr>
        <w:tabs>
          <w:tab w:val="num" w:pos="1495"/>
          <w:tab w:val="left" w:pos="1701"/>
        </w:tabs>
        <w:spacing w:line="288" w:lineRule="auto"/>
        <w:ind w:left="0" w:right="-27" w:firstLine="1298"/>
        <w:jc w:val="both"/>
      </w:pPr>
      <w:r w:rsidRPr="002A2760">
        <w:t xml:space="preserve"> </w:t>
      </w:r>
      <w:r>
        <w:t xml:space="preserve"> </w:t>
      </w:r>
      <w:r w:rsidRPr="002A2760">
        <w:t>Kiekvienam besimokančiajam užtikrinamas ir garantuojamas valstybės finansuojamas ugdymo turinys.</w:t>
      </w:r>
    </w:p>
    <w:p w:rsidR="002A2760" w:rsidRPr="002A2760" w:rsidRDefault="002A2760" w:rsidP="002A2760">
      <w:pPr>
        <w:numPr>
          <w:ilvl w:val="0"/>
          <w:numId w:val="34"/>
        </w:numPr>
        <w:tabs>
          <w:tab w:val="num" w:pos="1495"/>
          <w:tab w:val="left" w:pos="1701"/>
        </w:tabs>
        <w:spacing w:line="288" w:lineRule="auto"/>
        <w:ind w:left="0" w:right="-27" w:firstLine="1298"/>
        <w:jc w:val="both"/>
      </w:pPr>
      <w:r w:rsidRPr="002A2760">
        <w:t xml:space="preserve"> </w:t>
      </w:r>
      <w:r>
        <w:t xml:space="preserve"> </w:t>
      </w:r>
      <w:r w:rsidRPr="002A2760">
        <w:t>Gimnazijos keturmetės, išskyrus Lietuvos Respublikos š</w:t>
      </w:r>
      <w:r w:rsidRPr="002A2760">
        <w:rPr>
          <w:bCs/>
        </w:rPr>
        <w:t xml:space="preserve">vietimo įstatymo 41 straipsnio 7 dalyje ir </w:t>
      </w:r>
      <w:r w:rsidRPr="002A2760">
        <w:t xml:space="preserve">Mokyklų, vykdančių formaliojo švietimo programas, tinklo kūrimo taisyklėse, patvirtintose Lietuvos Respublikos Vyriausybės 2011 m. birželio 29 d. nutarimu Nr. 768 </w:t>
      </w:r>
      <w:r w:rsidRPr="002A2760">
        <w:rPr>
          <w:spacing w:val="-4"/>
        </w:rPr>
        <w:t>„Dėl Mokyklų, vykdančių formaliojo švietimo programas, tinklo kūrimo taisyklių patvirtinimo“</w:t>
      </w:r>
      <w:r w:rsidRPr="002A2760">
        <w:t>, nurodytus atvejus.</w:t>
      </w:r>
    </w:p>
    <w:p w:rsidR="002A2760" w:rsidRPr="002A2760" w:rsidRDefault="002A2760" w:rsidP="002A2760">
      <w:pPr>
        <w:numPr>
          <w:ilvl w:val="0"/>
          <w:numId w:val="34"/>
        </w:numPr>
        <w:tabs>
          <w:tab w:val="num" w:pos="1495"/>
          <w:tab w:val="left" w:pos="1701"/>
        </w:tabs>
        <w:spacing w:line="288" w:lineRule="auto"/>
        <w:ind w:left="0" w:right="-27" w:firstLine="1298"/>
        <w:jc w:val="both"/>
      </w:pPr>
      <w:r>
        <w:t xml:space="preserve"> </w:t>
      </w:r>
      <w:r w:rsidRPr="002A2760">
        <w:t xml:space="preserve"> Mokyklos, kurių klasių komplektavimas neatitinka Mokinio krepšelio lėšų apskaičiavimo ir paskirstymo metodikoje, patvirtintoje Lietuvos Respublikos Vyriausybės 2001 m. birželio 27 d. nutarimu Nr. 785 „D</w:t>
      </w:r>
      <w:r w:rsidRPr="002A2760">
        <w:rPr>
          <w:bCs/>
        </w:rPr>
        <w:t>ėl Mokinio krepšelio lėšų apskaičiavimo ir paskirstymo metodikos patvirtinimo“ (toliau – Metodika),</w:t>
      </w:r>
      <w:r w:rsidRPr="002A2760">
        <w:t xml:space="preserve"> ir kituose teisės aktuose nustatytų reikalavimų, gali būti reorganizuojamos ar pertvarkomos Kauno miesto savivaldybės bendrojo ugdymo mokyklų tinklo pertvarkos 2016–2020 metų bendrojo plano įgyvendinimo eigoje.</w:t>
      </w:r>
    </w:p>
    <w:p w:rsidR="002A2760" w:rsidRPr="002A2760" w:rsidRDefault="002A2760" w:rsidP="002A2760">
      <w:pPr>
        <w:numPr>
          <w:ilvl w:val="0"/>
          <w:numId w:val="34"/>
        </w:numPr>
        <w:tabs>
          <w:tab w:val="num" w:pos="1495"/>
          <w:tab w:val="left" w:pos="1701"/>
        </w:tabs>
        <w:spacing w:line="288" w:lineRule="auto"/>
        <w:ind w:left="0" w:right="-27" w:firstLine="1298"/>
        <w:jc w:val="both"/>
      </w:pPr>
      <w:r>
        <w:t xml:space="preserve"> </w:t>
      </w:r>
      <w:r w:rsidRPr="002A2760">
        <w:t xml:space="preserve"> Ikimokyklinis ugdymas tenkinamas steigiant ikimokyklinio ugdymo grupes švietimo paskirties laisvose patalpose.</w:t>
      </w:r>
    </w:p>
    <w:p w:rsidR="002A2760" w:rsidRPr="002A2760" w:rsidRDefault="002A2760" w:rsidP="002A2760">
      <w:pPr>
        <w:numPr>
          <w:ilvl w:val="0"/>
          <w:numId w:val="34"/>
        </w:numPr>
        <w:tabs>
          <w:tab w:val="left" w:pos="1701"/>
        </w:tabs>
        <w:spacing w:line="288" w:lineRule="auto"/>
        <w:ind w:left="0" w:right="-27" w:firstLine="1298"/>
        <w:jc w:val="both"/>
      </w:pPr>
      <w:r w:rsidRPr="002A2760">
        <w:t>Jei yra galimybė, į laisvas bendrojo ugdymo mokyklų patalpas perkeliamos pradinės mokyklos. Atlaisvintose patalpose steigiamos ikimokyklinio ugdymo grupės.</w:t>
      </w:r>
    </w:p>
    <w:p w:rsidR="002A2760" w:rsidRPr="002A2760" w:rsidRDefault="002A2760" w:rsidP="002A2760">
      <w:pPr>
        <w:numPr>
          <w:ilvl w:val="0"/>
          <w:numId w:val="34"/>
        </w:numPr>
        <w:tabs>
          <w:tab w:val="num" w:pos="1495"/>
          <w:tab w:val="left" w:pos="1701"/>
        </w:tabs>
        <w:spacing w:line="288" w:lineRule="auto"/>
        <w:ind w:left="0" w:right="-27" w:firstLine="1298"/>
        <w:jc w:val="both"/>
      </w:pPr>
      <w:r>
        <w:t xml:space="preserve"> </w:t>
      </w:r>
      <w:r w:rsidRPr="002A2760">
        <w:t xml:space="preserve"> Laisvos patalpos gali būti panaudojamos privačiai iniciatyvai (nevalstybinėms mokykloms kurtis) ir neformaliajam ugdymui.</w:t>
      </w:r>
    </w:p>
    <w:p w:rsidR="002A2760" w:rsidRPr="002A2760" w:rsidRDefault="002A2760" w:rsidP="002A2760">
      <w:pPr>
        <w:numPr>
          <w:ilvl w:val="0"/>
          <w:numId w:val="34"/>
        </w:numPr>
        <w:tabs>
          <w:tab w:val="num" w:pos="1495"/>
          <w:tab w:val="left" w:pos="1701"/>
        </w:tabs>
        <w:spacing w:line="288" w:lineRule="auto"/>
        <w:ind w:left="0" w:right="-27" w:firstLine="1298"/>
        <w:jc w:val="both"/>
        <w:rPr>
          <w:spacing w:val="-2"/>
        </w:rPr>
      </w:pPr>
      <w:r w:rsidRPr="002A2760">
        <w:rPr>
          <w:spacing w:val="-2"/>
        </w:rPr>
        <w:t xml:space="preserve">  Bendrasis ugdymas organizuojamas teikiant pirmumą renovuotiems pastatams, atitinkantiems higienos reikalavimus ir seniūnijos gyventojų poreikius.</w:t>
      </w:r>
    </w:p>
    <w:p w:rsidR="002A2760" w:rsidRPr="002A2760" w:rsidRDefault="002A2760" w:rsidP="002A2760">
      <w:pPr>
        <w:numPr>
          <w:ilvl w:val="0"/>
          <w:numId w:val="34"/>
        </w:numPr>
        <w:tabs>
          <w:tab w:val="num" w:pos="1701"/>
        </w:tabs>
        <w:spacing w:line="288" w:lineRule="auto"/>
        <w:ind w:left="0" w:right="-27" w:firstLine="1298"/>
        <w:jc w:val="both"/>
      </w:pPr>
      <w:r w:rsidRPr="002A2760">
        <w:t>Patalpos, nereikalingos švietimo poreikiams tenkinti, perduodamos kitoms Kauno miesto savivaldybės reikmėms arba privatizuojamos.</w:t>
      </w:r>
    </w:p>
    <w:p w:rsidR="002A2760" w:rsidRPr="002A2760" w:rsidRDefault="002A2760" w:rsidP="002A2760">
      <w:pPr>
        <w:numPr>
          <w:ilvl w:val="0"/>
          <w:numId w:val="34"/>
        </w:numPr>
        <w:tabs>
          <w:tab w:val="num" w:pos="1701"/>
        </w:tabs>
        <w:spacing w:line="288" w:lineRule="auto"/>
        <w:ind w:left="0" w:right="-27" w:firstLine="1298"/>
        <w:jc w:val="both"/>
      </w:pPr>
      <w:r w:rsidRPr="002A2760">
        <w:t>Įdarbinant mokytojus pirmenybė teikiama aukštos kvalifikacijos ir socialinių garantijų neturintiems pedagogams. Skatinama mokytojus dalyvauti įvairiose mokytojų perkvalifikavimo programose.</w:t>
      </w:r>
    </w:p>
    <w:p w:rsidR="002A2760" w:rsidRPr="002A2760" w:rsidRDefault="002A2760" w:rsidP="002A2760">
      <w:pPr>
        <w:numPr>
          <w:ilvl w:val="0"/>
          <w:numId w:val="34"/>
        </w:numPr>
        <w:tabs>
          <w:tab w:val="left" w:pos="1843"/>
        </w:tabs>
        <w:spacing w:line="288" w:lineRule="auto"/>
        <w:ind w:left="0" w:right="-27" w:firstLine="1276"/>
        <w:jc w:val="both"/>
      </w:pPr>
      <w:r w:rsidRPr="002A2760">
        <w:t>Mokyklose, vykdančiose specializuoto ugdymo krypties programą, ir mokyklose, įgyvendinančiose savitos pedagoginės sistemos elementus, nustatytus švietimo ir mokslo ministro patvirtintose sampratose, mokinių skaičiaus vidurkis vienuoliktosiose klasėse turi būti ne mažesnis už nustatytąjį Metodikoje.</w:t>
      </w:r>
    </w:p>
    <w:p w:rsidR="002A2760" w:rsidRPr="002A2760" w:rsidRDefault="002A2760" w:rsidP="002A2760">
      <w:pPr>
        <w:numPr>
          <w:ilvl w:val="0"/>
          <w:numId w:val="34"/>
        </w:numPr>
        <w:tabs>
          <w:tab w:val="left" w:pos="1985"/>
        </w:tabs>
        <w:spacing w:line="288" w:lineRule="auto"/>
        <w:ind w:left="0" w:right="-27" w:firstLine="1418"/>
        <w:jc w:val="both"/>
      </w:pPr>
      <w:r w:rsidRPr="002A2760">
        <w:lastRenderedPageBreak/>
        <w:t>Vidutinis mokinių skaičius atitinkamos programos klasėje turi atitikti nustatytąjį Metodikoje.</w:t>
      </w:r>
    </w:p>
    <w:p w:rsidR="002A2760" w:rsidRPr="002A2760" w:rsidRDefault="002A2760" w:rsidP="002A2760">
      <w:pPr>
        <w:numPr>
          <w:ilvl w:val="0"/>
          <w:numId w:val="34"/>
        </w:numPr>
        <w:tabs>
          <w:tab w:val="left" w:pos="1985"/>
        </w:tabs>
        <w:spacing w:line="288" w:lineRule="auto"/>
        <w:ind w:left="0" w:right="-27" w:firstLine="1418"/>
        <w:jc w:val="both"/>
      </w:pPr>
      <w:r w:rsidRPr="002A2760">
        <w:t>Bendradarbiaujama su profesinėmis mokyklomis, įgyvendinant pagrindinio ugdymo programos antrąją dalį ir vidurinio ugdymo programą.</w:t>
      </w:r>
    </w:p>
    <w:p w:rsidR="002A2760" w:rsidRPr="002A2760" w:rsidRDefault="002A2760" w:rsidP="002A2760">
      <w:pPr>
        <w:numPr>
          <w:ilvl w:val="0"/>
          <w:numId w:val="34"/>
        </w:numPr>
        <w:tabs>
          <w:tab w:val="left" w:pos="1985"/>
        </w:tabs>
        <w:spacing w:line="288" w:lineRule="auto"/>
        <w:ind w:left="0" w:right="-27" w:firstLine="1418"/>
        <w:jc w:val="both"/>
      </w:pPr>
      <w:r w:rsidRPr="002A2760">
        <w:t xml:space="preserve">Vykdoma Kauno miesto savivaldybės bendrojo ugdymo mokyklų tinklo pertvarkos 2016–2020 metų bendrojo plano </w:t>
      </w:r>
      <w:proofErr w:type="spellStart"/>
      <w:r w:rsidRPr="002A2760">
        <w:t>stebėsena</w:t>
      </w:r>
      <w:proofErr w:type="spellEnd"/>
      <w:r w:rsidRPr="002A2760">
        <w:t xml:space="preserve">, prireikus jis koreguojamas. </w:t>
      </w:r>
    </w:p>
    <w:p w:rsidR="002A2760" w:rsidRPr="002A2760" w:rsidRDefault="002A2760" w:rsidP="002A2760">
      <w:pPr>
        <w:tabs>
          <w:tab w:val="left" w:pos="1985"/>
        </w:tabs>
        <w:spacing w:line="288" w:lineRule="auto"/>
        <w:ind w:right="792" w:firstLine="1418"/>
        <w:jc w:val="both"/>
      </w:pPr>
    </w:p>
    <w:tbl>
      <w:tblPr>
        <w:tblW w:w="15995" w:type="dxa"/>
        <w:tblInd w:w="-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84"/>
        <w:gridCol w:w="4810"/>
        <w:gridCol w:w="5624"/>
        <w:gridCol w:w="1753"/>
        <w:gridCol w:w="3124"/>
      </w:tblGrid>
      <w:tr w:rsidR="002A2760" w:rsidRPr="002A2760" w:rsidTr="008813EE">
        <w:tc>
          <w:tcPr>
            <w:tcW w:w="684" w:type="dxa"/>
            <w:vAlign w:val="center"/>
          </w:tcPr>
          <w:p w:rsidR="002A2760" w:rsidRPr="002A2760" w:rsidRDefault="002A2760" w:rsidP="002A2760">
            <w:pPr>
              <w:jc w:val="center"/>
              <w:rPr>
                <w:color w:val="000000"/>
              </w:rPr>
            </w:pPr>
            <w:r w:rsidRPr="002A2760">
              <w:rPr>
                <w:color w:val="000000"/>
              </w:rPr>
              <w:t>Eil.</w:t>
            </w:r>
          </w:p>
          <w:p w:rsidR="002A2760" w:rsidRPr="002A2760" w:rsidRDefault="002A2760" w:rsidP="002A2760">
            <w:pPr>
              <w:jc w:val="center"/>
              <w:rPr>
                <w:color w:val="000000"/>
              </w:rPr>
            </w:pPr>
            <w:r w:rsidRPr="002A2760">
              <w:rPr>
                <w:color w:val="000000"/>
              </w:rPr>
              <w:t>Nr.</w:t>
            </w:r>
          </w:p>
        </w:tc>
        <w:tc>
          <w:tcPr>
            <w:tcW w:w="4810" w:type="dxa"/>
            <w:vAlign w:val="center"/>
          </w:tcPr>
          <w:p w:rsidR="002A2760" w:rsidRPr="002A2760" w:rsidRDefault="002A2760" w:rsidP="002A2760">
            <w:pPr>
              <w:jc w:val="center"/>
              <w:rPr>
                <w:color w:val="000000"/>
              </w:rPr>
            </w:pPr>
            <w:r w:rsidRPr="002A2760">
              <w:rPr>
                <w:color w:val="000000"/>
              </w:rPr>
              <w:t xml:space="preserve">Mokyklos pavadinimas, tipas, vykdomos formaliojo ir neformaliojo švietimo programos, savininkas (-ai), iš viso mokinių (klasių) skaičius 2015 m. rugsėjo 1 d. </w:t>
            </w:r>
          </w:p>
        </w:tc>
        <w:tc>
          <w:tcPr>
            <w:tcW w:w="5624" w:type="dxa"/>
            <w:vAlign w:val="center"/>
          </w:tcPr>
          <w:p w:rsidR="002A2760" w:rsidRPr="002A2760" w:rsidRDefault="002A2760" w:rsidP="002A2760">
            <w:pPr>
              <w:jc w:val="center"/>
              <w:rPr>
                <w:color w:val="000000"/>
              </w:rPr>
            </w:pPr>
            <w:r w:rsidRPr="002A2760">
              <w:rPr>
                <w:color w:val="000000"/>
              </w:rPr>
              <w:t>Mokyklos steigimo, reorganizavimo, likvidavimo, pertvarkymo ir struktūros pertvarkos būdai ir etapai</w:t>
            </w:r>
          </w:p>
        </w:tc>
        <w:tc>
          <w:tcPr>
            <w:tcW w:w="1753" w:type="dxa"/>
            <w:vAlign w:val="center"/>
          </w:tcPr>
          <w:p w:rsidR="002A2760" w:rsidRPr="002A2760" w:rsidRDefault="002A2760" w:rsidP="002A2760">
            <w:pPr>
              <w:ind w:right="-57"/>
              <w:jc w:val="center"/>
              <w:rPr>
                <w:color w:val="000000"/>
              </w:rPr>
            </w:pPr>
            <w:r w:rsidRPr="002A2760">
              <w:rPr>
                <w:color w:val="000000"/>
              </w:rPr>
              <w:t xml:space="preserve">Planuojama steigimo, </w:t>
            </w:r>
            <w:proofErr w:type="spellStart"/>
            <w:r w:rsidRPr="002A2760">
              <w:rPr>
                <w:color w:val="000000"/>
              </w:rPr>
              <w:t>reorganizavimo,likvidavimo</w:t>
            </w:r>
            <w:proofErr w:type="spellEnd"/>
            <w:r w:rsidRPr="002A2760">
              <w:rPr>
                <w:color w:val="000000"/>
              </w:rPr>
              <w:t>, pertvarkymo ir struktūros pertvarkos pabaigos data</w:t>
            </w:r>
          </w:p>
        </w:tc>
        <w:tc>
          <w:tcPr>
            <w:tcW w:w="3124" w:type="dxa"/>
            <w:vAlign w:val="center"/>
          </w:tcPr>
          <w:p w:rsidR="002A2760" w:rsidRPr="002A2760" w:rsidRDefault="002A2760" w:rsidP="002A2760">
            <w:pPr>
              <w:jc w:val="center"/>
              <w:rPr>
                <w:color w:val="000000"/>
              </w:rPr>
            </w:pPr>
            <w:r w:rsidRPr="002A2760">
              <w:rPr>
                <w:color w:val="000000"/>
              </w:rPr>
              <w:t>Mokyklos pavadinimas, tipas, vykdomos programos po reorganizavimo, likvidavimo, pertvarkymo, struktūros pertvarkos, įsteigimo</w:t>
            </w:r>
          </w:p>
        </w:tc>
      </w:tr>
      <w:tr w:rsidR="002A2760" w:rsidRPr="002A2760" w:rsidTr="008813EE">
        <w:tc>
          <w:tcPr>
            <w:tcW w:w="684" w:type="dxa"/>
          </w:tcPr>
          <w:p w:rsidR="002A2760" w:rsidRPr="002A2760" w:rsidRDefault="002A2760" w:rsidP="002A2760">
            <w:pPr>
              <w:jc w:val="center"/>
              <w:rPr>
                <w:color w:val="000000"/>
              </w:rPr>
            </w:pPr>
            <w:r w:rsidRPr="002A2760">
              <w:rPr>
                <w:color w:val="000000"/>
              </w:rPr>
              <w:t>1</w:t>
            </w:r>
          </w:p>
        </w:tc>
        <w:tc>
          <w:tcPr>
            <w:tcW w:w="4810" w:type="dxa"/>
          </w:tcPr>
          <w:p w:rsidR="002A2760" w:rsidRPr="002A2760" w:rsidRDefault="002A2760" w:rsidP="002A2760">
            <w:pPr>
              <w:jc w:val="center"/>
              <w:rPr>
                <w:color w:val="000000"/>
              </w:rPr>
            </w:pPr>
            <w:r w:rsidRPr="002A2760">
              <w:rPr>
                <w:color w:val="000000"/>
              </w:rPr>
              <w:t>2</w:t>
            </w:r>
          </w:p>
        </w:tc>
        <w:tc>
          <w:tcPr>
            <w:tcW w:w="5624" w:type="dxa"/>
          </w:tcPr>
          <w:p w:rsidR="002A2760" w:rsidRPr="002A2760" w:rsidRDefault="002A2760" w:rsidP="002A2760">
            <w:pPr>
              <w:jc w:val="center"/>
              <w:rPr>
                <w:color w:val="000000"/>
              </w:rPr>
            </w:pPr>
            <w:r w:rsidRPr="002A2760">
              <w:rPr>
                <w:color w:val="000000"/>
              </w:rPr>
              <w:t>3</w:t>
            </w:r>
          </w:p>
        </w:tc>
        <w:tc>
          <w:tcPr>
            <w:tcW w:w="1753" w:type="dxa"/>
          </w:tcPr>
          <w:p w:rsidR="002A2760" w:rsidRPr="002A2760" w:rsidRDefault="002A2760" w:rsidP="002A2760">
            <w:pPr>
              <w:jc w:val="center"/>
              <w:rPr>
                <w:color w:val="000000"/>
              </w:rPr>
            </w:pPr>
            <w:r w:rsidRPr="002A2760">
              <w:rPr>
                <w:color w:val="000000"/>
              </w:rPr>
              <w:t>4</w:t>
            </w:r>
          </w:p>
        </w:tc>
        <w:tc>
          <w:tcPr>
            <w:tcW w:w="3124" w:type="dxa"/>
          </w:tcPr>
          <w:p w:rsidR="002A2760" w:rsidRPr="002A2760" w:rsidRDefault="002A2760" w:rsidP="002A2760">
            <w:pPr>
              <w:jc w:val="center"/>
              <w:rPr>
                <w:color w:val="000000"/>
              </w:rPr>
            </w:pPr>
            <w:r w:rsidRPr="002A2760">
              <w:rPr>
                <w:color w:val="000000"/>
              </w:rPr>
              <w:t>5</w:t>
            </w:r>
          </w:p>
        </w:tc>
      </w:tr>
      <w:tr w:rsidR="002A2760" w:rsidRPr="002A2760" w:rsidTr="008813EE">
        <w:tc>
          <w:tcPr>
            <w:tcW w:w="15995" w:type="dxa"/>
            <w:gridSpan w:val="5"/>
          </w:tcPr>
          <w:p w:rsidR="002A2760" w:rsidRPr="002A2760" w:rsidRDefault="002A2760" w:rsidP="002A2760">
            <w:pPr>
              <w:jc w:val="center"/>
              <w:rPr>
                <w:color w:val="000000"/>
              </w:rPr>
            </w:pPr>
            <w:r w:rsidRPr="002A2760">
              <w:rPr>
                <w:b/>
                <w:color w:val="000000"/>
              </w:rPr>
              <w:t>Aleksoto seniūnija</w:t>
            </w:r>
          </w:p>
        </w:tc>
      </w:tr>
      <w:tr w:rsidR="002A2760" w:rsidRPr="002A2760" w:rsidTr="008813EE">
        <w:trPr>
          <w:cantSplit/>
        </w:trPr>
        <w:tc>
          <w:tcPr>
            <w:tcW w:w="684" w:type="dxa"/>
          </w:tcPr>
          <w:p w:rsidR="002A2760" w:rsidRPr="002A2760" w:rsidRDefault="002A2760" w:rsidP="002A2760">
            <w:pPr>
              <w:numPr>
                <w:ilvl w:val="0"/>
                <w:numId w:val="31"/>
              </w:numPr>
              <w:tabs>
                <w:tab w:val="left" w:pos="161"/>
              </w:tabs>
              <w:jc w:val="center"/>
            </w:pPr>
          </w:p>
        </w:tc>
        <w:tc>
          <w:tcPr>
            <w:tcW w:w="4810" w:type="dxa"/>
          </w:tcPr>
          <w:p w:rsidR="002A2760" w:rsidRPr="002A2760" w:rsidRDefault="002A2760" w:rsidP="002A2760">
            <w:pPr>
              <w:rPr>
                <w:color w:val="000000"/>
              </w:rPr>
            </w:pPr>
            <w:r w:rsidRPr="002A2760">
              <w:rPr>
                <w:color w:val="000000"/>
              </w:rPr>
              <w:t xml:space="preserve">Kauno Jurgio Dobkevičiaus progimnazija </w:t>
            </w:r>
          </w:p>
          <w:p w:rsidR="002A2760" w:rsidRPr="002A2760" w:rsidRDefault="002A2760" w:rsidP="002A2760">
            <w:pPr>
              <w:rPr>
                <w:color w:val="000000"/>
              </w:rPr>
            </w:pPr>
            <w:r w:rsidRPr="002A2760">
              <w:rPr>
                <w:color w:val="000000"/>
              </w:rPr>
              <w:t>Priešmokyklinio, pradinio ugdymo programos ir pagrindinio ugdymo programos pirmoji dalis</w:t>
            </w:r>
          </w:p>
          <w:p w:rsidR="002A2760" w:rsidRPr="002A2760" w:rsidRDefault="002A2760" w:rsidP="002A2760">
            <w:pPr>
              <w:rPr>
                <w:color w:val="000000"/>
              </w:rPr>
            </w:pPr>
            <w:r w:rsidRPr="002A2760">
              <w:rPr>
                <w:color w:val="000000"/>
              </w:rPr>
              <w:t>Kauno miesto savivaldybė (toliau – Savivaldybė)</w:t>
            </w:r>
          </w:p>
          <w:p w:rsidR="002A2760" w:rsidRPr="002A2760" w:rsidRDefault="002A2760" w:rsidP="002A2760">
            <w:pPr>
              <w:rPr>
                <w:color w:val="000000"/>
              </w:rPr>
            </w:pPr>
            <w:r w:rsidRPr="002A2760">
              <w:rPr>
                <w:color w:val="000000"/>
              </w:rPr>
              <w:t>Mokinių (klasių) skaičius – 290 (15)</w:t>
            </w:r>
          </w:p>
          <w:p w:rsidR="002A2760" w:rsidRPr="002A2760" w:rsidRDefault="002A2760" w:rsidP="002A2760">
            <w:pPr>
              <w:rPr>
                <w:color w:val="000000"/>
              </w:rPr>
            </w:pPr>
          </w:p>
        </w:tc>
        <w:tc>
          <w:tcPr>
            <w:tcW w:w="5624" w:type="dxa"/>
            <w:vAlign w:val="center"/>
          </w:tcPr>
          <w:p w:rsidR="002A2760" w:rsidRPr="002A2760" w:rsidRDefault="002A2760" w:rsidP="002A2760">
            <w:pPr>
              <w:jc w:val="center"/>
              <w:rPr>
                <w:color w:val="000000"/>
              </w:rPr>
            </w:pPr>
            <w:r w:rsidRPr="002A2760">
              <w:rPr>
                <w:color w:val="000000"/>
              </w:rPr>
              <w:t>–</w:t>
            </w:r>
          </w:p>
          <w:p w:rsidR="002A2760" w:rsidRPr="002A2760" w:rsidRDefault="002A2760" w:rsidP="002A2760">
            <w:pPr>
              <w:jc w:val="center"/>
              <w:rPr>
                <w:color w:val="000000"/>
              </w:rPr>
            </w:pPr>
          </w:p>
        </w:tc>
        <w:tc>
          <w:tcPr>
            <w:tcW w:w="1753" w:type="dxa"/>
            <w:vAlign w:val="center"/>
          </w:tcPr>
          <w:p w:rsidR="002A2760" w:rsidRPr="002A2760" w:rsidRDefault="002A2760" w:rsidP="002A2760">
            <w:pPr>
              <w:jc w:val="center"/>
              <w:rPr>
                <w:color w:val="000000"/>
              </w:rPr>
            </w:pPr>
            <w:r w:rsidRPr="002A2760">
              <w:rPr>
                <w:color w:val="000000"/>
              </w:rPr>
              <w:t>–</w:t>
            </w:r>
          </w:p>
        </w:tc>
        <w:tc>
          <w:tcPr>
            <w:tcW w:w="3124" w:type="dxa"/>
          </w:tcPr>
          <w:p w:rsidR="002A2760" w:rsidRPr="002A2760" w:rsidRDefault="002A2760" w:rsidP="002A2760">
            <w:pPr>
              <w:rPr>
                <w:color w:val="000000"/>
              </w:rPr>
            </w:pPr>
            <w:r w:rsidRPr="002A2760">
              <w:rPr>
                <w:color w:val="000000"/>
              </w:rPr>
              <w:t>Kauno Jurgio Dobkevičiaus progimnazija</w:t>
            </w:r>
          </w:p>
          <w:p w:rsidR="002A2760" w:rsidRPr="002A2760" w:rsidRDefault="002A2760" w:rsidP="002A2760">
            <w:pPr>
              <w:rPr>
                <w:color w:val="000000"/>
                <w:highlight w:val="yellow"/>
              </w:rPr>
            </w:pPr>
            <w:r w:rsidRPr="002A2760">
              <w:rPr>
                <w:color w:val="000000"/>
              </w:rPr>
              <w:t>Priešmokyklinio, pradinio ugdymo programos ir pagrindinio ugdymo programos pirmoji dalis</w:t>
            </w:r>
          </w:p>
        </w:tc>
      </w:tr>
      <w:tr w:rsidR="002A2760" w:rsidRPr="002A2760" w:rsidTr="008813EE">
        <w:trPr>
          <w:cantSplit/>
        </w:trPr>
        <w:tc>
          <w:tcPr>
            <w:tcW w:w="684" w:type="dxa"/>
            <w:tcBorders>
              <w:bottom w:val="single" w:sz="4" w:space="0" w:color="auto"/>
            </w:tcBorders>
          </w:tcPr>
          <w:p w:rsidR="002A2760" w:rsidRPr="002A2760" w:rsidRDefault="002A2760" w:rsidP="002A2760">
            <w:pPr>
              <w:numPr>
                <w:ilvl w:val="0"/>
                <w:numId w:val="31"/>
              </w:numPr>
              <w:jc w:val="center"/>
            </w:pPr>
          </w:p>
        </w:tc>
        <w:tc>
          <w:tcPr>
            <w:tcW w:w="4810" w:type="dxa"/>
            <w:tcBorders>
              <w:bottom w:val="single" w:sz="4" w:space="0" w:color="auto"/>
            </w:tcBorders>
          </w:tcPr>
          <w:p w:rsidR="002A2760" w:rsidRPr="002A2760" w:rsidRDefault="002A2760" w:rsidP="002A2760">
            <w:pPr>
              <w:rPr>
                <w:color w:val="000000"/>
              </w:rPr>
            </w:pPr>
            <w:r w:rsidRPr="002A2760">
              <w:rPr>
                <w:color w:val="000000"/>
              </w:rPr>
              <w:t xml:space="preserve">Kauno </w:t>
            </w:r>
            <w:proofErr w:type="spellStart"/>
            <w:r w:rsidRPr="002A2760">
              <w:rPr>
                <w:color w:val="000000"/>
              </w:rPr>
              <w:t>šv</w:t>
            </w:r>
            <w:proofErr w:type="spellEnd"/>
            <w:r w:rsidRPr="002A2760">
              <w:rPr>
                <w:color w:val="000000"/>
              </w:rPr>
              <w:t>. Pranciškaus gimnazija</w:t>
            </w:r>
          </w:p>
          <w:p w:rsidR="002A2760" w:rsidRPr="002A2760" w:rsidRDefault="002A2760" w:rsidP="002A2760">
            <w:pPr>
              <w:rPr>
                <w:color w:val="000000"/>
              </w:rPr>
            </w:pPr>
            <w:r w:rsidRPr="002A2760">
              <w:rPr>
                <w:color w:val="000000"/>
              </w:rPr>
              <w:t>Priešmokyklinio, pradinio, pagrindinio ir vidurinio ugdymo programos</w:t>
            </w:r>
          </w:p>
          <w:p w:rsidR="002A2760" w:rsidRPr="002A2760" w:rsidRDefault="002A2760" w:rsidP="002A2760">
            <w:pPr>
              <w:rPr>
                <w:color w:val="000000"/>
              </w:rPr>
            </w:pPr>
            <w:r w:rsidRPr="002A2760">
              <w:rPr>
                <w:color w:val="000000"/>
              </w:rPr>
              <w:t>Savivaldybė ir Vilkaviškio arkivyskupijos kurija</w:t>
            </w:r>
          </w:p>
          <w:p w:rsidR="002A2760" w:rsidRPr="002A2760" w:rsidRDefault="002A2760" w:rsidP="002A2760">
            <w:pPr>
              <w:rPr>
                <w:color w:val="000000"/>
              </w:rPr>
            </w:pPr>
            <w:r w:rsidRPr="002A2760">
              <w:rPr>
                <w:color w:val="000000"/>
              </w:rPr>
              <w:t>Mokinių (klasių) skaičius – 573 (28)</w:t>
            </w:r>
          </w:p>
          <w:p w:rsidR="002A2760" w:rsidRPr="002A2760" w:rsidRDefault="002A2760" w:rsidP="002A2760">
            <w:pPr>
              <w:rPr>
                <w:color w:val="000000"/>
              </w:rPr>
            </w:pPr>
          </w:p>
        </w:tc>
        <w:tc>
          <w:tcPr>
            <w:tcW w:w="5624" w:type="dxa"/>
            <w:tcBorders>
              <w:bottom w:val="single" w:sz="4" w:space="0" w:color="auto"/>
            </w:tcBorders>
          </w:tcPr>
          <w:p w:rsidR="002A2760" w:rsidRPr="002A2760" w:rsidRDefault="002A2760" w:rsidP="002A2760">
            <w:pPr>
              <w:overflowPunct w:val="0"/>
              <w:autoSpaceDE w:val="0"/>
              <w:autoSpaceDN w:val="0"/>
              <w:adjustRightInd w:val="0"/>
              <w:rPr>
                <w:color w:val="000000"/>
              </w:rPr>
            </w:pPr>
            <w:r w:rsidRPr="002A2760">
              <w:rPr>
                <w:lang w:eastAsia="en-US"/>
              </w:rPr>
              <w:t xml:space="preserve">Nuo 2017-08-31 priešmokyklinio, </w:t>
            </w:r>
            <w:r w:rsidRPr="002A2760">
              <w:rPr>
                <w:color w:val="000000"/>
              </w:rPr>
              <w:t>pradinio, pagrindinio ir vidurinio ugdymo programos įgyvendinamos pastate</w:t>
            </w:r>
          </w:p>
          <w:p w:rsidR="002A2760" w:rsidRPr="002A2760" w:rsidRDefault="002A2760" w:rsidP="002A2760">
            <w:pPr>
              <w:overflowPunct w:val="0"/>
              <w:autoSpaceDE w:val="0"/>
              <w:autoSpaceDN w:val="0"/>
              <w:adjustRightInd w:val="0"/>
              <w:rPr>
                <w:color w:val="000000"/>
              </w:rPr>
            </w:pPr>
            <w:r w:rsidRPr="002A2760">
              <w:rPr>
                <w:color w:val="000000"/>
              </w:rPr>
              <w:t>Bitininkų g. 31</w:t>
            </w:r>
          </w:p>
          <w:p w:rsidR="002A2760" w:rsidRPr="002A2760" w:rsidRDefault="002A2760" w:rsidP="002A2760">
            <w:pPr>
              <w:overflowPunct w:val="0"/>
              <w:autoSpaceDE w:val="0"/>
              <w:autoSpaceDN w:val="0"/>
              <w:adjustRightInd w:val="0"/>
              <w:rPr>
                <w:color w:val="000000"/>
              </w:rPr>
            </w:pPr>
          </w:p>
        </w:tc>
        <w:tc>
          <w:tcPr>
            <w:tcW w:w="1753" w:type="dxa"/>
            <w:tcBorders>
              <w:bottom w:val="single" w:sz="4" w:space="0" w:color="auto"/>
            </w:tcBorders>
            <w:vAlign w:val="center"/>
          </w:tcPr>
          <w:p w:rsidR="002A2760" w:rsidRPr="002A2760" w:rsidRDefault="002A2760" w:rsidP="002A2760">
            <w:pPr>
              <w:jc w:val="center"/>
              <w:rPr>
                <w:color w:val="000000"/>
              </w:rPr>
            </w:pPr>
            <w:r w:rsidRPr="002A2760">
              <w:rPr>
                <w:color w:val="000000"/>
              </w:rPr>
              <w:t>–</w:t>
            </w:r>
          </w:p>
          <w:p w:rsidR="002A2760" w:rsidRPr="002A2760" w:rsidRDefault="002A2760" w:rsidP="002A2760">
            <w:pPr>
              <w:rPr>
                <w:color w:val="000000"/>
              </w:rPr>
            </w:pPr>
          </w:p>
        </w:tc>
        <w:tc>
          <w:tcPr>
            <w:tcW w:w="3124" w:type="dxa"/>
            <w:tcBorders>
              <w:bottom w:val="single" w:sz="4" w:space="0" w:color="auto"/>
            </w:tcBorders>
          </w:tcPr>
          <w:p w:rsidR="002A2760" w:rsidRPr="002A2760" w:rsidRDefault="002A2760" w:rsidP="002A2760">
            <w:pPr>
              <w:rPr>
                <w:color w:val="000000"/>
              </w:rPr>
            </w:pPr>
            <w:r w:rsidRPr="002A2760">
              <w:rPr>
                <w:color w:val="000000"/>
              </w:rPr>
              <w:t xml:space="preserve">Kauno </w:t>
            </w:r>
            <w:proofErr w:type="spellStart"/>
            <w:r w:rsidRPr="002A2760">
              <w:rPr>
                <w:color w:val="000000"/>
              </w:rPr>
              <w:t>šv</w:t>
            </w:r>
            <w:proofErr w:type="spellEnd"/>
            <w:r w:rsidRPr="002A2760">
              <w:rPr>
                <w:color w:val="000000"/>
              </w:rPr>
              <w:t>. Pranciškaus gimnazija</w:t>
            </w:r>
          </w:p>
          <w:p w:rsidR="002A2760" w:rsidRPr="002A2760" w:rsidRDefault="002A2760" w:rsidP="002A2760">
            <w:pPr>
              <w:rPr>
                <w:color w:val="000000"/>
              </w:rPr>
            </w:pPr>
            <w:r w:rsidRPr="002A2760">
              <w:rPr>
                <w:color w:val="000000"/>
              </w:rPr>
              <w:t xml:space="preserve">Priešmokyklinio, pradinio, pagrindinio ir vidurinio ugdymo programos </w:t>
            </w:r>
          </w:p>
        </w:tc>
      </w:tr>
      <w:tr w:rsidR="002A2760" w:rsidRPr="002A2760" w:rsidTr="008813EE">
        <w:trPr>
          <w:cantSplit/>
        </w:trPr>
        <w:tc>
          <w:tcPr>
            <w:tcW w:w="684" w:type="dxa"/>
            <w:tcBorders>
              <w:bottom w:val="single" w:sz="4" w:space="0" w:color="auto"/>
            </w:tcBorders>
          </w:tcPr>
          <w:p w:rsidR="002A2760" w:rsidRPr="002A2760" w:rsidRDefault="002A2760" w:rsidP="002A2760">
            <w:pPr>
              <w:numPr>
                <w:ilvl w:val="0"/>
                <w:numId w:val="31"/>
              </w:numPr>
              <w:jc w:val="center"/>
            </w:pPr>
          </w:p>
        </w:tc>
        <w:tc>
          <w:tcPr>
            <w:tcW w:w="4810" w:type="dxa"/>
            <w:tcBorders>
              <w:bottom w:val="single" w:sz="4" w:space="0" w:color="auto"/>
            </w:tcBorders>
          </w:tcPr>
          <w:p w:rsidR="002A2760" w:rsidRPr="002A2760" w:rsidRDefault="002A2760" w:rsidP="002A2760">
            <w:pPr>
              <w:rPr>
                <w:color w:val="000000"/>
              </w:rPr>
            </w:pPr>
            <w:r w:rsidRPr="002A2760">
              <w:rPr>
                <w:color w:val="000000"/>
              </w:rPr>
              <w:t xml:space="preserve">Kauno </w:t>
            </w:r>
            <w:proofErr w:type="spellStart"/>
            <w:r w:rsidRPr="002A2760">
              <w:rPr>
                <w:color w:val="000000"/>
              </w:rPr>
              <w:t>Tirkiliškių</w:t>
            </w:r>
            <w:proofErr w:type="spellEnd"/>
            <w:r w:rsidRPr="002A2760">
              <w:rPr>
                <w:color w:val="000000"/>
              </w:rPr>
              <w:t xml:space="preserve"> mokykla-darželis </w:t>
            </w:r>
          </w:p>
          <w:p w:rsidR="002A2760" w:rsidRPr="002A2760" w:rsidRDefault="002A2760" w:rsidP="002A2760">
            <w:pPr>
              <w:rPr>
                <w:color w:val="000000"/>
              </w:rPr>
            </w:pPr>
            <w:r w:rsidRPr="002A2760">
              <w:rPr>
                <w:color w:val="000000"/>
              </w:rPr>
              <w:t>Ikimokyklinio, priešmokyklinio ir pradinio ugdymo programos</w:t>
            </w:r>
          </w:p>
          <w:p w:rsidR="002A2760" w:rsidRPr="002A2760" w:rsidRDefault="002A2760" w:rsidP="002A2760">
            <w:pPr>
              <w:rPr>
                <w:color w:val="000000"/>
              </w:rPr>
            </w:pPr>
            <w:r w:rsidRPr="002A2760">
              <w:rPr>
                <w:color w:val="000000"/>
              </w:rPr>
              <w:t>Savivaldybė</w:t>
            </w:r>
          </w:p>
          <w:p w:rsidR="002A2760" w:rsidRPr="002A2760" w:rsidRDefault="002A2760" w:rsidP="002A2760">
            <w:pPr>
              <w:rPr>
                <w:color w:val="000000"/>
              </w:rPr>
            </w:pPr>
            <w:r w:rsidRPr="002A2760">
              <w:rPr>
                <w:color w:val="000000"/>
              </w:rPr>
              <w:t>Mokinių (klasių) skaičius – 105 (5)</w:t>
            </w:r>
          </w:p>
          <w:p w:rsidR="002A2760" w:rsidRPr="002A2760" w:rsidRDefault="002A2760" w:rsidP="002A2760">
            <w:pPr>
              <w:rPr>
                <w:strike/>
                <w:color w:val="000000"/>
              </w:rPr>
            </w:pPr>
          </w:p>
        </w:tc>
        <w:tc>
          <w:tcPr>
            <w:tcW w:w="5624" w:type="dxa"/>
            <w:tcBorders>
              <w:bottom w:val="single" w:sz="4" w:space="0" w:color="auto"/>
            </w:tcBorders>
            <w:vAlign w:val="center"/>
          </w:tcPr>
          <w:p w:rsidR="002A2760" w:rsidRPr="002A2760" w:rsidRDefault="002A2760" w:rsidP="002A2760">
            <w:pPr>
              <w:jc w:val="center"/>
              <w:rPr>
                <w:color w:val="000000"/>
              </w:rPr>
            </w:pPr>
            <w:r w:rsidRPr="002A2760">
              <w:rPr>
                <w:color w:val="000000"/>
              </w:rPr>
              <w:t>–</w:t>
            </w:r>
          </w:p>
        </w:tc>
        <w:tc>
          <w:tcPr>
            <w:tcW w:w="1753" w:type="dxa"/>
            <w:tcBorders>
              <w:bottom w:val="single" w:sz="4" w:space="0" w:color="auto"/>
            </w:tcBorders>
            <w:vAlign w:val="center"/>
          </w:tcPr>
          <w:p w:rsidR="002A2760" w:rsidRPr="002A2760" w:rsidRDefault="002A2760" w:rsidP="002A2760">
            <w:pPr>
              <w:jc w:val="center"/>
              <w:rPr>
                <w:color w:val="000000"/>
              </w:rPr>
            </w:pPr>
            <w:r w:rsidRPr="002A2760">
              <w:rPr>
                <w:color w:val="000000"/>
              </w:rPr>
              <w:t>–</w:t>
            </w:r>
          </w:p>
        </w:tc>
        <w:tc>
          <w:tcPr>
            <w:tcW w:w="3124" w:type="dxa"/>
            <w:tcBorders>
              <w:bottom w:val="single" w:sz="4" w:space="0" w:color="auto"/>
            </w:tcBorders>
          </w:tcPr>
          <w:p w:rsidR="002A2760" w:rsidRPr="002A2760" w:rsidRDefault="002A2760" w:rsidP="002A2760">
            <w:pPr>
              <w:rPr>
                <w:strike/>
                <w:color w:val="000000"/>
              </w:rPr>
            </w:pPr>
            <w:r w:rsidRPr="002A2760">
              <w:rPr>
                <w:color w:val="000000"/>
              </w:rPr>
              <w:t xml:space="preserve">Kauno </w:t>
            </w:r>
            <w:proofErr w:type="spellStart"/>
            <w:r w:rsidRPr="002A2760">
              <w:rPr>
                <w:color w:val="000000"/>
              </w:rPr>
              <w:t>Tirkiliškių</w:t>
            </w:r>
            <w:proofErr w:type="spellEnd"/>
            <w:r w:rsidRPr="002A2760">
              <w:rPr>
                <w:color w:val="000000"/>
              </w:rPr>
              <w:t xml:space="preserve"> mokykla-         -darželis</w:t>
            </w:r>
          </w:p>
          <w:p w:rsidR="002A2760" w:rsidRPr="002A2760" w:rsidRDefault="002A2760" w:rsidP="002A2760">
            <w:pPr>
              <w:rPr>
                <w:color w:val="000000"/>
              </w:rPr>
            </w:pPr>
            <w:r w:rsidRPr="002A2760">
              <w:rPr>
                <w:color w:val="000000"/>
              </w:rPr>
              <w:t>Ikimokyklinio, priešmokyklinio ir pradinio ugdymo programos</w:t>
            </w:r>
          </w:p>
        </w:tc>
      </w:tr>
      <w:tr w:rsidR="002A2760" w:rsidRPr="002A2760" w:rsidTr="008813EE">
        <w:trPr>
          <w:cantSplit/>
        </w:trPr>
        <w:tc>
          <w:tcPr>
            <w:tcW w:w="684" w:type="dxa"/>
            <w:tcBorders>
              <w:top w:val="single" w:sz="4" w:space="0" w:color="auto"/>
            </w:tcBorders>
          </w:tcPr>
          <w:p w:rsidR="002A2760" w:rsidRPr="002A2760" w:rsidRDefault="002A2760" w:rsidP="002A2760">
            <w:pPr>
              <w:jc w:val="center"/>
              <w:rPr>
                <w:color w:val="000000"/>
              </w:rPr>
            </w:pPr>
            <w:r w:rsidRPr="002A2760">
              <w:rPr>
                <w:color w:val="000000"/>
              </w:rPr>
              <w:lastRenderedPageBreak/>
              <w:t>1</w:t>
            </w:r>
          </w:p>
        </w:tc>
        <w:tc>
          <w:tcPr>
            <w:tcW w:w="4810" w:type="dxa"/>
            <w:tcBorders>
              <w:top w:val="single" w:sz="4" w:space="0" w:color="auto"/>
            </w:tcBorders>
          </w:tcPr>
          <w:p w:rsidR="002A2760" w:rsidRPr="002A2760" w:rsidRDefault="002A2760" w:rsidP="002A2760">
            <w:pPr>
              <w:jc w:val="center"/>
              <w:rPr>
                <w:color w:val="000000"/>
              </w:rPr>
            </w:pPr>
            <w:r w:rsidRPr="002A2760">
              <w:rPr>
                <w:color w:val="000000"/>
              </w:rPr>
              <w:t>2</w:t>
            </w:r>
          </w:p>
        </w:tc>
        <w:tc>
          <w:tcPr>
            <w:tcW w:w="5624" w:type="dxa"/>
            <w:tcBorders>
              <w:top w:val="single" w:sz="4" w:space="0" w:color="auto"/>
            </w:tcBorders>
          </w:tcPr>
          <w:p w:rsidR="002A2760" w:rsidRPr="002A2760" w:rsidRDefault="002A2760" w:rsidP="002A2760">
            <w:pPr>
              <w:jc w:val="center"/>
              <w:rPr>
                <w:color w:val="000000"/>
              </w:rPr>
            </w:pPr>
            <w:r w:rsidRPr="002A2760">
              <w:rPr>
                <w:color w:val="000000"/>
              </w:rPr>
              <w:t>3</w:t>
            </w:r>
          </w:p>
        </w:tc>
        <w:tc>
          <w:tcPr>
            <w:tcW w:w="1753" w:type="dxa"/>
            <w:tcBorders>
              <w:top w:val="single" w:sz="4" w:space="0" w:color="auto"/>
            </w:tcBorders>
          </w:tcPr>
          <w:p w:rsidR="002A2760" w:rsidRPr="002A2760" w:rsidRDefault="002A2760" w:rsidP="002A2760">
            <w:pPr>
              <w:jc w:val="center"/>
              <w:rPr>
                <w:color w:val="000000"/>
              </w:rPr>
            </w:pPr>
            <w:r w:rsidRPr="002A2760">
              <w:rPr>
                <w:color w:val="000000"/>
              </w:rPr>
              <w:t>4</w:t>
            </w:r>
          </w:p>
        </w:tc>
        <w:tc>
          <w:tcPr>
            <w:tcW w:w="3124" w:type="dxa"/>
            <w:tcBorders>
              <w:top w:val="single" w:sz="4" w:space="0" w:color="auto"/>
            </w:tcBorders>
          </w:tcPr>
          <w:p w:rsidR="002A2760" w:rsidRPr="002A2760" w:rsidRDefault="002A2760" w:rsidP="002A2760">
            <w:pPr>
              <w:jc w:val="center"/>
              <w:rPr>
                <w:color w:val="000000"/>
              </w:rPr>
            </w:pPr>
            <w:r w:rsidRPr="002A2760">
              <w:rPr>
                <w:color w:val="000000"/>
              </w:rPr>
              <w:t>5</w:t>
            </w:r>
          </w:p>
        </w:tc>
      </w:tr>
      <w:tr w:rsidR="002A2760" w:rsidRPr="002A2760" w:rsidTr="008813EE">
        <w:trPr>
          <w:cantSplit/>
        </w:trPr>
        <w:tc>
          <w:tcPr>
            <w:tcW w:w="15995" w:type="dxa"/>
            <w:gridSpan w:val="5"/>
          </w:tcPr>
          <w:p w:rsidR="002A2760" w:rsidRPr="002A2760" w:rsidRDefault="002A2760" w:rsidP="002A2760">
            <w:pPr>
              <w:jc w:val="center"/>
              <w:rPr>
                <w:color w:val="000000"/>
              </w:rPr>
            </w:pPr>
            <w:r w:rsidRPr="002A2760">
              <w:rPr>
                <w:b/>
                <w:color w:val="000000"/>
              </w:rPr>
              <w:t>Centro seniūnija</w:t>
            </w:r>
          </w:p>
        </w:tc>
      </w:tr>
      <w:tr w:rsidR="002A2760" w:rsidRPr="002A2760" w:rsidTr="008813EE">
        <w:trPr>
          <w:cantSplit/>
        </w:trPr>
        <w:tc>
          <w:tcPr>
            <w:tcW w:w="684" w:type="dxa"/>
          </w:tcPr>
          <w:p w:rsidR="002A2760" w:rsidRPr="002A2760" w:rsidRDefault="002A2760" w:rsidP="002A2760">
            <w:pPr>
              <w:numPr>
                <w:ilvl w:val="0"/>
                <w:numId w:val="31"/>
              </w:numPr>
              <w:jc w:val="center"/>
              <w:rPr>
                <w:color w:val="000000"/>
              </w:rPr>
            </w:pPr>
          </w:p>
        </w:tc>
        <w:tc>
          <w:tcPr>
            <w:tcW w:w="4810" w:type="dxa"/>
          </w:tcPr>
          <w:p w:rsidR="002A2760" w:rsidRPr="002A2760" w:rsidRDefault="002A2760" w:rsidP="002A2760">
            <w:pPr>
              <w:rPr>
                <w:color w:val="000000"/>
              </w:rPr>
            </w:pPr>
            <w:r w:rsidRPr="002A2760">
              <w:rPr>
                <w:color w:val="000000"/>
              </w:rPr>
              <w:t xml:space="preserve">Kauno „Aušros“ gimnazija </w:t>
            </w:r>
          </w:p>
          <w:p w:rsidR="002A2760" w:rsidRPr="002A2760" w:rsidRDefault="002A2760" w:rsidP="002A2760">
            <w:pPr>
              <w:rPr>
                <w:color w:val="000000"/>
              </w:rPr>
            </w:pPr>
            <w:r w:rsidRPr="002A2760">
              <w:rPr>
                <w:color w:val="000000"/>
              </w:rPr>
              <w:t>Pagrindinio ugdymo programos antroji dalis ir vidurinio ugdymo programa</w:t>
            </w:r>
          </w:p>
          <w:p w:rsidR="002A2760" w:rsidRPr="002A2760" w:rsidRDefault="002A2760" w:rsidP="002A2760">
            <w:pPr>
              <w:rPr>
                <w:color w:val="000000"/>
              </w:rPr>
            </w:pPr>
            <w:r w:rsidRPr="002A2760">
              <w:rPr>
                <w:color w:val="000000"/>
              </w:rPr>
              <w:t>Savivaldybė</w:t>
            </w:r>
          </w:p>
          <w:p w:rsidR="002A2760" w:rsidRPr="002A2760" w:rsidRDefault="002A2760" w:rsidP="002A2760">
            <w:pPr>
              <w:rPr>
                <w:color w:val="000000"/>
              </w:rPr>
            </w:pPr>
            <w:r w:rsidRPr="002A2760">
              <w:rPr>
                <w:color w:val="000000"/>
              </w:rPr>
              <w:t>Mokinių (klasių) skaičius – 676 (26)</w:t>
            </w:r>
          </w:p>
          <w:p w:rsidR="002A2760" w:rsidRPr="002A2760" w:rsidRDefault="002A2760" w:rsidP="002A2760">
            <w:pPr>
              <w:rPr>
                <w:color w:val="000000"/>
              </w:rPr>
            </w:pPr>
            <w:r w:rsidRPr="002A2760">
              <w:rPr>
                <w:color w:val="000000"/>
              </w:rPr>
              <w:t>Gimnazijos patalpose besimokančių Kauno Senamiesčio progimnazijos 5–8-ųjų klasių mokinių (klasių) skaičius – 311 (14)</w:t>
            </w:r>
          </w:p>
          <w:p w:rsidR="002A2760" w:rsidRPr="002A2760" w:rsidRDefault="002A2760" w:rsidP="002A2760">
            <w:pPr>
              <w:rPr>
                <w:strike/>
                <w:color w:val="000000"/>
              </w:rPr>
            </w:pPr>
          </w:p>
        </w:tc>
        <w:tc>
          <w:tcPr>
            <w:tcW w:w="5624" w:type="dxa"/>
            <w:vAlign w:val="center"/>
          </w:tcPr>
          <w:p w:rsidR="002A2760" w:rsidRPr="002A2760" w:rsidRDefault="002A2760" w:rsidP="002A2760">
            <w:pPr>
              <w:jc w:val="center"/>
              <w:rPr>
                <w:color w:val="000000"/>
              </w:rPr>
            </w:pPr>
            <w:r w:rsidRPr="002A2760">
              <w:rPr>
                <w:color w:val="000000"/>
              </w:rPr>
              <w:t>–</w:t>
            </w:r>
          </w:p>
        </w:tc>
        <w:tc>
          <w:tcPr>
            <w:tcW w:w="1753" w:type="dxa"/>
            <w:vAlign w:val="center"/>
          </w:tcPr>
          <w:p w:rsidR="002A2760" w:rsidRPr="002A2760" w:rsidRDefault="002A2760" w:rsidP="002A2760">
            <w:pPr>
              <w:jc w:val="center"/>
              <w:rPr>
                <w:color w:val="000000"/>
              </w:rPr>
            </w:pPr>
            <w:r w:rsidRPr="002A2760">
              <w:rPr>
                <w:color w:val="000000"/>
              </w:rPr>
              <w:t>–</w:t>
            </w:r>
          </w:p>
        </w:tc>
        <w:tc>
          <w:tcPr>
            <w:tcW w:w="3124" w:type="dxa"/>
          </w:tcPr>
          <w:p w:rsidR="002A2760" w:rsidRPr="002A2760" w:rsidRDefault="002A2760" w:rsidP="002A2760">
            <w:pPr>
              <w:rPr>
                <w:color w:val="000000"/>
              </w:rPr>
            </w:pPr>
            <w:r w:rsidRPr="002A2760">
              <w:rPr>
                <w:color w:val="000000"/>
              </w:rPr>
              <w:t>Kauno „Aušros“ gimnazija</w:t>
            </w:r>
          </w:p>
          <w:p w:rsidR="002A2760" w:rsidRPr="002A2760" w:rsidRDefault="002A2760" w:rsidP="002A2760">
            <w:r w:rsidRPr="002A2760">
              <w:rPr>
                <w:color w:val="000000"/>
              </w:rPr>
              <w:t>Pagrindinio ugdymo programos antroji dalis ir vidurinio ugdymo programa</w:t>
            </w:r>
          </w:p>
        </w:tc>
      </w:tr>
      <w:tr w:rsidR="002A2760" w:rsidRPr="002A2760" w:rsidTr="008813EE">
        <w:trPr>
          <w:cantSplit/>
        </w:trPr>
        <w:tc>
          <w:tcPr>
            <w:tcW w:w="684" w:type="dxa"/>
          </w:tcPr>
          <w:p w:rsidR="002A2760" w:rsidRPr="002A2760" w:rsidRDefault="002A2760" w:rsidP="002A2760">
            <w:pPr>
              <w:numPr>
                <w:ilvl w:val="0"/>
                <w:numId w:val="31"/>
              </w:numPr>
              <w:jc w:val="center"/>
              <w:rPr>
                <w:color w:val="000000"/>
              </w:rPr>
            </w:pPr>
          </w:p>
        </w:tc>
        <w:tc>
          <w:tcPr>
            <w:tcW w:w="4810" w:type="dxa"/>
          </w:tcPr>
          <w:p w:rsidR="002A2760" w:rsidRPr="002A2760" w:rsidRDefault="002A2760" w:rsidP="002A2760">
            <w:pPr>
              <w:rPr>
                <w:color w:val="000000"/>
              </w:rPr>
            </w:pPr>
            <w:r w:rsidRPr="002A2760">
              <w:rPr>
                <w:color w:val="000000"/>
              </w:rPr>
              <w:t xml:space="preserve">Kauno Stepono Dariaus ir Stasio Girėno gimnazija </w:t>
            </w:r>
          </w:p>
          <w:p w:rsidR="002A2760" w:rsidRPr="002A2760" w:rsidRDefault="002A2760" w:rsidP="002A2760">
            <w:pPr>
              <w:rPr>
                <w:color w:val="000000"/>
              </w:rPr>
            </w:pPr>
            <w:r w:rsidRPr="002A2760">
              <w:rPr>
                <w:color w:val="000000"/>
              </w:rPr>
              <w:t>Pagrindinio ugdymo programos antroji dalis ir vidurinio ugdymo programa</w:t>
            </w:r>
          </w:p>
          <w:p w:rsidR="002A2760" w:rsidRPr="002A2760" w:rsidRDefault="002A2760" w:rsidP="002A2760">
            <w:pPr>
              <w:rPr>
                <w:color w:val="000000"/>
              </w:rPr>
            </w:pPr>
            <w:r w:rsidRPr="002A2760">
              <w:rPr>
                <w:color w:val="000000"/>
              </w:rPr>
              <w:t>Savivaldybė</w:t>
            </w:r>
          </w:p>
          <w:p w:rsidR="002A2760" w:rsidRPr="002A2760" w:rsidRDefault="002A2760" w:rsidP="002A2760">
            <w:pPr>
              <w:rPr>
                <w:color w:val="000000"/>
              </w:rPr>
            </w:pPr>
            <w:r w:rsidRPr="002A2760">
              <w:rPr>
                <w:color w:val="000000"/>
              </w:rPr>
              <w:t>Mokinių (klasių) skaičius – 830 (34)</w:t>
            </w:r>
          </w:p>
          <w:p w:rsidR="002A2760" w:rsidRPr="002A2760" w:rsidRDefault="002A2760" w:rsidP="002A2760">
            <w:pPr>
              <w:rPr>
                <w:color w:val="000000"/>
              </w:rPr>
            </w:pPr>
          </w:p>
        </w:tc>
        <w:tc>
          <w:tcPr>
            <w:tcW w:w="5624" w:type="dxa"/>
          </w:tcPr>
          <w:p w:rsidR="002A2760" w:rsidRPr="002A2760" w:rsidRDefault="002A2760" w:rsidP="002A2760">
            <w:pPr>
              <w:rPr>
                <w:color w:val="000000"/>
              </w:rPr>
            </w:pPr>
            <w:r w:rsidRPr="002A2760">
              <w:rPr>
                <w:color w:val="000000"/>
              </w:rPr>
              <w:t xml:space="preserve">Iki 2017-08-31 gimnazijos patalpos liks Miško g. 1 ir V. </w:t>
            </w:r>
            <w:proofErr w:type="spellStart"/>
            <w:r w:rsidRPr="002A2760">
              <w:rPr>
                <w:color w:val="000000"/>
              </w:rPr>
              <w:t>Čepinskio</w:t>
            </w:r>
            <w:proofErr w:type="spellEnd"/>
            <w:r w:rsidRPr="002A2760">
              <w:rPr>
                <w:color w:val="000000"/>
              </w:rPr>
              <w:t xml:space="preserve"> g. 7</w:t>
            </w:r>
          </w:p>
          <w:p w:rsidR="002A2760" w:rsidRPr="002A2760" w:rsidRDefault="002A2760" w:rsidP="002A2760">
            <w:pPr>
              <w:rPr>
                <w:color w:val="000000"/>
              </w:rPr>
            </w:pPr>
          </w:p>
        </w:tc>
        <w:tc>
          <w:tcPr>
            <w:tcW w:w="1753" w:type="dxa"/>
            <w:vAlign w:val="center"/>
          </w:tcPr>
          <w:p w:rsidR="002A2760" w:rsidRPr="002A2760" w:rsidRDefault="002A2760" w:rsidP="002A2760">
            <w:pPr>
              <w:jc w:val="center"/>
              <w:rPr>
                <w:color w:val="000000"/>
              </w:rPr>
            </w:pPr>
            <w:r w:rsidRPr="002A2760">
              <w:rPr>
                <w:color w:val="000000"/>
              </w:rPr>
              <w:t>–</w:t>
            </w:r>
          </w:p>
        </w:tc>
        <w:tc>
          <w:tcPr>
            <w:tcW w:w="3124" w:type="dxa"/>
          </w:tcPr>
          <w:p w:rsidR="002A2760" w:rsidRPr="002A2760" w:rsidRDefault="002A2760" w:rsidP="002A2760">
            <w:pPr>
              <w:rPr>
                <w:color w:val="000000"/>
              </w:rPr>
            </w:pPr>
            <w:r w:rsidRPr="002A2760">
              <w:rPr>
                <w:color w:val="000000"/>
              </w:rPr>
              <w:t>Kauno Stepono Dariaus ir Stasio Girėno gimnazija</w:t>
            </w:r>
          </w:p>
          <w:p w:rsidR="002A2760" w:rsidRPr="002A2760" w:rsidRDefault="002A2760" w:rsidP="002A2760">
            <w:pPr>
              <w:rPr>
                <w:color w:val="000000"/>
              </w:rPr>
            </w:pPr>
            <w:r w:rsidRPr="002A2760">
              <w:rPr>
                <w:color w:val="000000"/>
              </w:rPr>
              <w:t>Pagrindinio ugdymo programos antroji dalis ir vidurinio ugdymo programa</w:t>
            </w:r>
          </w:p>
        </w:tc>
      </w:tr>
      <w:tr w:rsidR="002A2760" w:rsidRPr="002A2760" w:rsidTr="008813EE">
        <w:trPr>
          <w:cantSplit/>
        </w:trPr>
        <w:tc>
          <w:tcPr>
            <w:tcW w:w="684" w:type="dxa"/>
          </w:tcPr>
          <w:p w:rsidR="002A2760" w:rsidRPr="002A2760" w:rsidRDefault="002A2760" w:rsidP="002A2760">
            <w:pPr>
              <w:numPr>
                <w:ilvl w:val="0"/>
                <w:numId w:val="31"/>
              </w:numPr>
              <w:jc w:val="center"/>
              <w:rPr>
                <w:color w:val="000000"/>
              </w:rPr>
            </w:pPr>
          </w:p>
        </w:tc>
        <w:tc>
          <w:tcPr>
            <w:tcW w:w="4810" w:type="dxa"/>
          </w:tcPr>
          <w:p w:rsidR="002A2760" w:rsidRPr="002A2760" w:rsidRDefault="002A2760" w:rsidP="002A2760">
            <w:pPr>
              <w:rPr>
                <w:color w:val="000000"/>
              </w:rPr>
            </w:pPr>
            <w:r w:rsidRPr="002A2760">
              <w:rPr>
                <w:color w:val="000000"/>
              </w:rPr>
              <w:t xml:space="preserve">Kauno Maironio universitetinė gimnazija </w:t>
            </w:r>
          </w:p>
          <w:p w:rsidR="002A2760" w:rsidRPr="002A2760" w:rsidRDefault="002A2760" w:rsidP="002A2760">
            <w:pPr>
              <w:rPr>
                <w:color w:val="000000"/>
              </w:rPr>
            </w:pPr>
            <w:r w:rsidRPr="002A2760">
              <w:rPr>
                <w:color w:val="000000"/>
              </w:rPr>
              <w:t>Pagrindinio ugdymo programos antroji dalis ir vidurinio ugdymo programa</w:t>
            </w:r>
          </w:p>
          <w:p w:rsidR="002A2760" w:rsidRPr="002A2760" w:rsidRDefault="002A2760" w:rsidP="002A2760">
            <w:pPr>
              <w:rPr>
                <w:color w:val="000000"/>
              </w:rPr>
            </w:pPr>
            <w:r w:rsidRPr="002A2760">
              <w:rPr>
                <w:color w:val="000000"/>
              </w:rPr>
              <w:t>Savivaldybė</w:t>
            </w:r>
          </w:p>
          <w:p w:rsidR="002A2760" w:rsidRPr="002A2760" w:rsidRDefault="002A2760" w:rsidP="002A2760">
            <w:pPr>
              <w:rPr>
                <w:color w:val="000000"/>
              </w:rPr>
            </w:pPr>
            <w:r w:rsidRPr="002A2760">
              <w:rPr>
                <w:color w:val="000000"/>
              </w:rPr>
              <w:t>Mokinių (klasių) skaičius – 480 (19)</w:t>
            </w:r>
          </w:p>
        </w:tc>
        <w:tc>
          <w:tcPr>
            <w:tcW w:w="5624" w:type="dxa"/>
            <w:vAlign w:val="center"/>
          </w:tcPr>
          <w:p w:rsidR="002A2760" w:rsidRPr="002A2760" w:rsidRDefault="002A2760" w:rsidP="002A2760">
            <w:pPr>
              <w:jc w:val="center"/>
              <w:rPr>
                <w:color w:val="000000"/>
              </w:rPr>
            </w:pPr>
            <w:r w:rsidRPr="002A2760">
              <w:rPr>
                <w:color w:val="000000"/>
              </w:rPr>
              <w:t>–</w:t>
            </w:r>
          </w:p>
        </w:tc>
        <w:tc>
          <w:tcPr>
            <w:tcW w:w="1753" w:type="dxa"/>
            <w:vAlign w:val="center"/>
          </w:tcPr>
          <w:p w:rsidR="002A2760" w:rsidRPr="002A2760" w:rsidRDefault="002A2760" w:rsidP="002A2760">
            <w:pPr>
              <w:jc w:val="center"/>
              <w:rPr>
                <w:color w:val="000000"/>
              </w:rPr>
            </w:pPr>
            <w:r w:rsidRPr="002A2760">
              <w:rPr>
                <w:color w:val="000000"/>
              </w:rPr>
              <w:t>–</w:t>
            </w:r>
          </w:p>
        </w:tc>
        <w:tc>
          <w:tcPr>
            <w:tcW w:w="3124" w:type="dxa"/>
          </w:tcPr>
          <w:p w:rsidR="002A2760" w:rsidRPr="002A2760" w:rsidRDefault="002A2760" w:rsidP="002A2760">
            <w:pPr>
              <w:rPr>
                <w:color w:val="000000"/>
              </w:rPr>
            </w:pPr>
            <w:r w:rsidRPr="002A2760">
              <w:rPr>
                <w:color w:val="000000"/>
              </w:rPr>
              <w:t>Kauno Maironio universitetinė gimnazija</w:t>
            </w:r>
          </w:p>
          <w:p w:rsidR="002A2760" w:rsidRPr="002A2760" w:rsidRDefault="002A2760" w:rsidP="002A2760">
            <w:pPr>
              <w:rPr>
                <w:color w:val="000000"/>
              </w:rPr>
            </w:pPr>
            <w:r w:rsidRPr="002A2760">
              <w:rPr>
                <w:color w:val="000000"/>
              </w:rPr>
              <w:t>Pagrindinio ugdymo programos antroji dalis ir vidurinio ugdymo programa</w:t>
            </w:r>
          </w:p>
        </w:tc>
      </w:tr>
      <w:tr w:rsidR="002A2760" w:rsidRPr="002A2760" w:rsidTr="008813EE">
        <w:trPr>
          <w:cantSplit/>
        </w:trPr>
        <w:tc>
          <w:tcPr>
            <w:tcW w:w="684" w:type="dxa"/>
          </w:tcPr>
          <w:p w:rsidR="002A2760" w:rsidRPr="002A2760" w:rsidRDefault="002A2760" w:rsidP="002A2760">
            <w:pPr>
              <w:numPr>
                <w:ilvl w:val="0"/>
                <w:numId w:val="31"/>
              </w:numPr>
              <w:jc w:val="center"/>
              <w:rPr>
                <w:color w:val="000000"/>
              </w:rPr>
            </w:pPr>
          </w:p>
        </w:tc>
        <w:tc>
          <w:tcPr>
            <w:tcW w:w="4810" w:type="dxa"/>
          </w:tcPr>
          <w:p w:rsidR="002A2760" w:rsidRPr="002A2760" w:rsidRDefault="002A2760" w:rsidP="002A2760">
            <w:pPr>
              <w:rPr>
                <w:color w:val="000000"/>
              </w:rPr>
            </w:pPr>
            <w:r w:rsidRPr="002A2760">
              <w:rPr>
                <w:color w:val="000000"/>
              </w:rPr>
              <w:t>Kauno Vinco Kudirkos progimnazija</w:t>
            </w:r>
          </w:p>
          <w:p w:rsidR="002A2760" w:rsidRPr="002A2760" w:rsidRDefault="002A2760" w:rsidP="002A2760">
            <w:pPr>
              <w:rPr>
                <w:color w:val="000000"/>
              </w:rPr>
            </w:pPr>
            <w:r w:rsidRPr="002A2760">
              <w:rPr>
                <w:color w:val="000000"/>
              </w:rPr>
              <w:t>Priešmokyklinio, pradinio ugdymo programos ir pagrindinio ugdymo programos pirmoji dalis</w:t>
            </w:r>
          </w:p>
          <w:p w:rsidR="002A2760" w:rsidRPr="002A2760" w:rsidRDefault="002A2760" w:rsidP="002A2760">
            <w:pPr>
              <w:rPr>
                <w:color w:val="000000"/>
              </w:rPr>
            </w:pPr>
            <w:r w:rsidRPr="002A2760">
              <w:rPr>
                <w:color w:val="000000"/>
              </w:rPr>
              <w:t>Savivaldybė</w:t>
            </w:r>
          </w:p>
          <w:p w:rsidR="002A2760" w:rsidRPr="002A2760" w:rsidRDefault="002A2760" w:rsidP="002A2760">
            <w:pPr>
              <w:rPr>
                <w:color w:val="000000"/>
              </w:rPr>
            </w:pPr>
            <w:r w:rsidRPr="002A2760">
              <w:rPr>
                <w:color w:val="000000"/>
              </w:rPr>
              <w:t>Mokinių (klasių) skaičius – 738 (28)</w:t>
            </w:r>
          </w:p>
        </w:tc>
        <w:tc>
          <w:tcPr>
            <w:tcW w:w="5624" w:type="dxa"/>
            <w:vAlign w:val="center"/>
          </w:tcPr>
          <w:p w:rsidR="002A2760" w:rsidRPr="002A2760" w:rsidRDefault="002A2760" w:rsidP="002A2760">
            <w:pPr>
              <w:jc w:val="center"/>
              <w:rPr>
                <w:color w:val="000000"/>
              </w:rPr>
            </w:pPr>
            <w:r w:rsidRPr="002A2760">
              <w:rPr>
                <w:color w:val="000000"/>
              </w:rPr>
              <w:t>–</w:t>
            </w:r>
          </w:p>
        </w:tc>
        <w:tc>
          <w:tcPr>
            <w:tcW w:w="1753" w:type="dxa"/>
            <w:vAlign w:val="center"/>
          </w:tcPr>
          <w:p w:rsidR="002A2760" w:rsidRPr="002A2760" w:rsidRDefault="002A2760" w:rsidP="002A2760">
            <w:pPr>
              <w:jc w:val="center"/>
              <w:rPr>
                <w:color w:val="000000"/>
              </w:rPr>
            </w:pPr>
            <w:r w:rsidRPr="002A2760">
              <w:rPr>
                <w:color w:val="000000"/>
              </w:rPr>
              <w:t>–</w:t>
            </w:r>
          </w:p>
        </w:tc>
        <w:tc>
          <w:tcPr>
            <w:tcW w:w="3124" w:type="dxa"/>
          </w:tcPr>
          <w:p w:rsidR="002A2760" w:rsidRPr="002A2760" w:rsidRDefault="002A2760" w:rsidP="002A2760">
            <w:pPr>
              <w:rPr>
                <w:color w:val="000000"/>
              </w:rPr>
            </w:pPr>
            <w:r w:rsidRPr="002A2760">
              <w:rPr>
                <w:color w:val="000000"/>
              </w:rPr>
              <w:t>Kauno Vinco Kudirkos progimnazija</w:t>
            </w:r>
          </w:p>
          <w:p w:rsidR="002A2760" w:rsidRPr="002A2760" w:rsidRDefault="002A2760" w:rsidP="002A2760">
            <w:pPr>
              <w:rPr>
                <w:color w:val="000000"/>
              </w:rPr>
            </w:pPr>
            <w:r w:rsidRPr="002A2760">
              <w:rPr>
                <w:color w:val="000000"/>
              </w:rPr>
              <w:t>Priešmokyklinio, pradinio ugdymo programos ir pagrindinio ugdymo programos pirmoji dalis</w:t>
            </w:r>
          </w:p>
          <w:p w:rsidR="002A2760" w:rsidRPr="002A2760" w:rsidRDefault="002A2760" w:rsidP="002A2760">
            <w:pPr>
              <w:rPr>
                <w:color w:val="000000"/>
              </w:rPr>
            </w:pPr>
          </w:p>
        </w:tc>
      </w:tr>
      <w:tr w:rsidR="002A2760" w:rsidRPr="002A2760" w:rsidTr="008813EE">
        <w:trPr>
          <w:cantSplit/>
        </w:trPr>
        <w:tc>
          <w:tcPr>
            <w:tcW w:w="684" w:type="dxa"/>
          </w:tcPr>
          <w:p w:rsidR="002A2760" w:rsidRPr="002A2760" w:rsidRDefault="002A2760" w:rsidP="002A2760">
            <w:pPr>
              <w:numPr>
                <w:ilvl w:val="0"/>
                <w:numId w:val="31"/>
              </w:numPr>
              <w:jc w:val="center"/>
              <w:rPr>
                <w:color w:val="000000"/>
              </w:rPr>
            </w:pPr>
          </w:p>
        </w:tc>
        <w:tc>
          <w:tcPr>
            <w:tcW w:w="4810" w:type="dxa"/>
          </w:tcPr>
          <w:p w:rsidR="002A2760" w:rsidRPr="002A2760" w:rsidRDefault="002A2760" w:rsidP="002A2760">
            <w:pPr>
              <w:rPr>
                <w:color w:val="000000"/>
              </w:rPr>
            </w:pPr>
            <w:r w:rsidRPr="002A2760">
              <w:rPr>
                <w:color w:val="000000"/>
              </w:rPr>
              <w:t xml:space="preserve">Kauno „Saulės“ gimnazija </w:t>
            </w:r>
          </w:p>
          <w:p w:rsidR="002A2760" w:rsidRPr="002A2760" w:rsidRDefault="002A2760" w:rsidP="002A2760">
            <w:pPr>
              <w:rPr>
                <w:color w:val="000000"/>
              </w:rPr>
            </w:pPr>
            <w:r w:rsidRPr="002A2760">
              <w:rPr>
                <w:color w:val="000000"/>
              </w:rPr>
              <w:t>Pagrindinio ugdymo programos antroji dalis ir vidurinio ugdymo programa</w:t>
            </w:r>
          </w:p>
          <w:p w:rsidR="002A2760" w:rsidRPr="002A2760" w:rsidRDefault="002A2760" w:rsidP="002A2760">
            <w:pPr>
              <w:rPr>
                <w:color w:val="000000"/>
              </w:rPr>
            </w:pPr>
            <w:r w:rsidRPr="002A2760">
              <w:rPr>
                <w:color w:val="000000"/>
              </w:rPr>
              <w:t>Savivaldybė</w:t>
            </w:r>
          </w:p>
          <w:p w:rsidR="002A2760" w:rsidRPr="002A2760" w:rsidRDefault="002A2760" w:rsidP="002A2760">
            <w:pPr>
              <w:rPr>
                <w:color w:val="000000"/>
              </w:rPr>
            </w:pPr>
            <w:r w:rsidRPr="002A2760">
              <w:rPr>
                <w:color w:val="000000"/>
              </w:rPr>
              <w:t>Mokinių (klasių) skaičius – 863 (32)</w:t>
            </w:r>
          </w:p>
          <w:p w:rsidR="002A2760" w:rsidRPr="002A2760" w:rsidRDefault="002A2760" w:rsidP="002A2760">
            <w:pPr>
              <w:rPr>
                <w:strike/>
                <w:color w:val="000000"/>
              </w:rPr>
            </w:pPr>
          </w:p>
        </w:tc>
        <w:tc>
          <w:tcPr>
            <w:tcW w:w="5624" w:type="dxa"/>
            <w:vAlign w:val="center"/>
          </w:tcPr>
          <w:p w:rsidR="002A2760" w:rsidRPr="002A2760" w:rsidRDefault="002A2760" w:rsidP="002A2760">
            <w:pPr>
              <w:jc w:val="center"/>
              <w:rPr>
                <w:color w:val="000000"/>
              </w:rPr>
            </w:pPr>
            <w:r w:rsidRPr="002A2760">
              <w:rPr>
                <w:color w:val="000000"/>
              </w:rPr>
              <w:t>–</w:t>
            </w:r>
          </w:p>
        </w:tc>
        <w:tc>
          <w:tcPr>
            <w:tcW w:w="1753" w:type="dxa"/>
            <w:vAlign w:val="center"/>
          </w:tcPr>
          <w:p w:rsidR="002A2760" w:rsidRPr="002A2760" w:rsidRDefault="002A2760" w:rsidP="002A2760">
            <w:pPr>
              <w:jc w:val="center"/>
              <w:rPr>
                <w:color w:val="000000"/>
              </w:rPr>
            </w:pPr>
            <w:r w:rsidRPr="002A2760">
              <w:rPr>
                <w:color w:val="000000"/>
              </w:rPr>
              <w:t>–</w:t>
            </w:r>
          </w:p>
        </w:tc>
        <w:tc>
          <w:tcPr>
            <w:tcW w:w="3124" w:type="dxa"/>
          </w:tcPr>
          <w:p w:rsidR="002A2760" w:rsidRPr="002A2760" w:rsidRDefault="002A2760" w:rsidP="002A2760">
            <w:pPr>
              <w:rPr>
                <w:color w:val="000000"/>
              </w:rPr>
            </w:pPr>
            <w:r w:rsidRPr="002A2760">
              <w:rPr>
                <w:color w:val="000000"/>
              </w:rPr>
              <w:t>Kauno „Saulės“ gimnazija</w:t>
            </w:r>
          </w:p>
          <w:p w:rsidR="002A2760" w:rsidRPr="002A2760" w:rsidRDefault="002A2760" w:rsidP="002A2760">
            <w:pPr>
              <w:rPr>
                <w:color w:val="000000"/>
              </w:rPr>
            </w:pPr>
            <w:r w:rsidRPr="002A2760">
              <w:rPr>
                <w:color w:val="000000"/>
              </w:rPr>
              <w:t>Pagrindinio ugdymo programos antroji dalis ir vidurinio ugdymo programa</w:t>
            </w:r>
          </w:p>
          <w:p w:rsidR="002A2760" w:rsidRPr="002A2760" w:rsidRDefault="002A2760" w:rsidP="002A2760">
            <w:pPr>
              <w:rPr>
                <w:color w:val="000000"/>
              </w:rPr>
            </w:pPr>
          </w:p>
        </w:tc>
      </w:tr>
      <w:tr w:rsidR="002A2760" w:rsidRPr="002A2760" w:rsidTr="008813EE">
        <w:trPr>
          <w:cantSplit/>
        </w:trPr>
        <w:tc>
          <w:tcPr>
            <w:tcW w:w="684" w:type="dxa"/>
          </w:tcPr>
          <w:p w:rsidR="002A2760" w:rsidRPr="002A2760" w:rsidRDefault="002A2760" w:rsidP="002A2760">
            <w:pPr>
              <w:jc w:val="center"/>
              <w:rPr>
                <w:color w:val="000000"/>
              </w:rPr>
            </w:pPr>
            <w:r w:rsidRPr="002A2760">
              <w:rPr>
                <w:color w:val="000000"/>
              </w:rPr>
              <w:lastRenderedPageBreak/>
              <w:t>1</w:t>
            </w:r>
          </w:p>
        </w:tc>
        <w:tc>
          <w:tcPr>
            <w:tcW w:w="4810" w:type="dxa"/>
          </w:tcPr>
          <w:p w:rsidR="002A2760" w:rsidRPr="002A2760" w:rsidRDefault="002A2760" w:rsidP="002A2760">
            <w:pPr>
              <w:jc w:val="center"/>
              <w:rPr>
                <w:color w:val="000000"/>
              </w:rPr>
            </w:pPr>
            <w:r w:rsidRPr="002A2760">
              <w:rPr>
                <w:color w:val="000000"/>
              </w:rPr>
              <w:t>2</w:t>
            </w:r>
          </w:p>
        </w:tc>
        <w:tc>
          <w:tcPr>
            <w:tcW w:w="5624" w:type="dxa"/>
          </w:tcPr>
          <w:p w:rsidR="002A2760" w:rsidRPr="002A2760" w:rsidRDefault="002A2760" w:rsidP="002A2760">
            <w:pPr>
              <w:jc w:val="center"/>
              <w:rPr>
                <w:color w:val="000000"/>
              </w:rPr>
            </w:pPr>
            <w:r w:rsidRPr="002A2760">
              <w:rPr>
                <w:color w:val="000000"/>
              </w:rPr>
              <w:t>3</w:t>
            </w:r>
          </w:p>
        </w:tc>
        <w:tc>
          <w:tcPr>
            <w:tcW w:w="1753" w:type="dxa"/>
          </w:tcPr>
          <w:p w:rsidR="002A2760" w:rsidRPr="002A2760" w:rsidRDefault="002A2760" w:rsidP="002A2760">
            <w:pPr>
              <w:jc w:val="center"/>
              <w:rPr>
                <w:color w:val="000000"/>
              </w:rPr>
            </w:pPr>
            <w:r w:rsidRPr="002A2760">
              <w:rPr>
                <w:color w:val="000000"/>
              </w:rPr>
              <w:t>4</w:t>
            </w:r>
          </w:p>
        </w:tc>
        <w:tc>
          <w:tcPr>
            <w:tcW w:w="3124" w:type="dxa"/>
          </w:tcPr>
          <w:p w:rsidR="002A2760" w:rsidRPr="002A2760" w:rsidRDefault="002A2760" w:rsidP="002A2760">
            <w:pPr>
              <w:jc w:val="center"/>
              <w:rPr>
                <w:color w:val="000000"/>
              </w:rPr>
            </w:pPr>
            <w:r w:rsidRPr="002A2760">
              <w:rPr>
                <w:color w:val="000000"/>
              </w:rPr>
              <w:t>5</w:t>
            </w:r>
          </w:p>
        </w:tc>
      </w:tr>
      <w:tr w:rsidR="002A2760" w:rsidRPr="002A2760" w:rsidTr="008813EE">
        <w:trPr>
          <w:cantSplit/>
        </w:trPr>
        <w:tc>
          <w:tcPr>
            <w:tcW w:w="684" w:type="dxa"/>
          </w:tcPr>
          <w:p w:rsidR="002A2760" w:rsidRPr="002A2760" w:rsidRDefault="002A2760" w:rsidP="002A2760">
            <w:pPr>
              <w:numPr>
                <w:ilvl w:val="0"/>
                <w:numId w:val="31"/>
              </w:numPr>
              <w:jc w:val="center"/>
              <w:rPr>
                <w:color w:val="000000"/>
              </w:rPr>
            </w:pPr>
          </w:p>
        </w:tc>
        <w:tc>
          <w:tcPr>
            <w:tcW w:w="4810" w:type="dxa"/>
          </w:tcPr>
          <w:p w:rsidR="002A2760" w:rsidRPr="002A2760" w:rsidRDefault="002A2760" w:rsidP="002A2760">
            <w:pPr>
              <w:rPr>
                <w:color w:val="000000"/>
              </w:rPr>
            </w:pPr>
            <w:r w:rsidRPr="002A2760">
              <w:rPr>
                <w:color w:val="000000"/>
              </w:rPr>
              <w:t xml:space="preserve">Kauno Aleksandro Puškino gimnazija </w:t>
            </w:r>
          </w:p>
          <w:p w:rsidR="002A2760" w:rsidRPr="002A2760" w:rsidRDefault="002A2760" w:rsidP="002A2760">
            <w:pPr>
              <w:rPr>
                <w:color w:val="000000"/>
              </w:rPr>
            </w:pPr>
            <w:r w:rsidRPr="002A2760">
              <w:rPr>
                <w:color w:val="000000"/>
              </w:rPr>
              <w:t>Ikimokyklinio, priešmokyklinio, pradinio, pagrindinio ir vidurinio ugdymo programos,</w:t>
            </w:r>
          </w:p>
          <w:p w:rsidR="002A2760" w:rsidRPr="002A2760" w:rsidRDefault="002A2760" w:rsidP="002A2760">
            <w:pPr>
              <w:rPr>
                <w:color w:val="000000"/>
              </w:rPr>
            </w:pPr>
            <w:r w:rsidRPr="002A2760">
              <w:rPr>
                <w:color w:val="000000"/>
              </w:rPr>
              <w:t>suaugusiųjų pagrindinio ir vidurinio ugdymo programos</w:t>
            </w:r>
          </w:p>
          <w:p w:rsidR="002A2760" w:rsidRPr="002A2760" w:rsidRDefault="002A2760" w:rsidP="002A2760">
            <w:pPr>
              <w:rPr>
                <w:color w:val="000000"/>
              </w:rPr>
            </w:pPr>
            <w:r w:rsidRPr="002A2760">
              <w:rPr>
                <w:color w:val="000000"/>
              </w:rPr>
              <w:t>Savivaldybė</w:t>
            </w:r>
          </w:p>
          <w:p w:rsidR="002A2760" w:rsidRPr="002A2760" w:rsidRDefault="002A2760" w:rsidP="002A2760">
            <w:pPr>
              <w:rPr>
                <w:color w:val="000000"/>
              </w:rPr>
            </w:pPr>
            <w:r w:rsidRPr="002A2760">
              <w:rPr>
                <w:color w:val="000000"/>
              </w:rPr>
              <w:t>Mokinių (klasių) skaičius – 894 (49)</w:t>
            </w:r>
          </w:p>
          <w:p w:rsidR="002A2760" w:rsidRPr="002A2760" w:rsidRDefault="002A2760" w:rsidP="002A2760">
            <w:pPr>
              <w:rPr>
                <w:color w:val="000000"/>
              </w:rPr>
            </w:pPr>
          </w:p>
        </w:tc>
        <w:tc>
          <w:tcPr>
            <w:tcW w:w="5624" w:type="dxa"/>
            <w:vAlign w:val="center"/>
          </w:tcPr>
          <w:p w:rsidR="002A2760" w:rsidRPr="002A2760" w:rsidRDefault="002A2760" w:rsidP="002A2760">
            <w:pPr>
              <w:jc w:val="center"/>
              <w:rPr>
                <w:color w:val="000000"/>
              </w:rPr>
            </w:pPr>
            <w:r w:rsidRPr="002A2760">
              <w:rPr>
                <w:color w:val="000000"/>
              </w:rPr>
              <w:t>–</w:t>
            </w:r>
          </w:p>
        </w:tc>
        <w:tc>
          <w:tcPr>
            <w:tcW w:w="1753" w:type="dxa"/>
            <w:vAlign w:val="center"/>
          </w:tcPr>
          <w:p w:rsidR="002A2760" w:rsidRPr="002A2760" w:rsidRDefault="002A2760" w:rsidP="002A2760">
            <w:pPr>
              <w:jc w:val="center"/>
              <w:rPr>
                <w:color w:val="000000"/>
              </w:rPr>
            </w:pPr>
            <w:r w:rsidRPr="002A2760">
              <w:rPr>
                <w:color w:val="000000"/>
              </w:rPr>
              <w:t>–</w:t>
            </w:r>
          </w:p>
        </w:tc>
        <w:tc>
          <w:tcPr>
            <w:tcW w:w="3124" w:type="dxa"/>
          </w:tcPr>
          <w:p w:rsidR="002A2760" w:rsidRPr="002A2760" w:rsidRDefault="002A2760" w:rsidP="002A2760">
            <w:pPr>
              <w:rPr>
                <w:color w:val="000000"/>
              </w:rPr>
            </w:pPr>
            <w:r w:rsidRPr="002A2760">
              <w:rPr>
                <w:color w:val="000000"/>
              </w:rPr>
              <w:t>Kauno Aleksandro Puškino gimnazija</w:t>
            </w:r>
          </w:p>
          <w:p w:rsidR="002A2760" w:rsidRPr="002A2760" w:rsidRDefault="002A2760" w:rsidP="002A2760">
            <w:pPr>
              <w:rPr>
                <w:color w:val="000000"/>
              </w:rPr>
            </w:pPr>
            <w:r w:rsidRPr="002A2760">
              <w:rPr>
                <w:color w:val="000000"/>
              </w:rPr>
              <w:t>Ikimokyklinio, priešmokyklinio,</w:t>
            </w:r>
            <w:r w:rsidRPr="002A2760">
              <w:rPr>
                <w:b/>
                <w:bCs/>
                <w:color w:val="000000"/>
              </w:rPr>
              <w:t xml:space="preserve"> </w:t>
            </w:r>
            <w:r w:rsidRPr="002A2760">
              <w:rPr>
                <w:color w:val="000000"/>
              </w:rPr>
              <w:t>pradinio, pagrindinio ir vidurinio ugdymo programos</w:t>
            </w:r>
          </w:p>
          <w:p w:rsidR="002A2760" w:rsidRPr="002A2760" w:rsidRDefault="002A2760" w:rsidP="002A2760">
            <w:pPr>
              <w:rPr>
                <w:color w:val="000000"/>
              </w:rPr>
            </w:pPr>
            <w:r w:rsidRPr="002A2760">
              <w:rPr>
                <w:color w:val="000000"/>
              </w:rPr>
              <w:t>Suaugusiųjų pagrindinio ir vidurinio ugdymo programos</w:t>
            </w:r>
          </w:p>
          <w:p w:rsidR="002A2760" w:rsidRPr="002A2760" w:rsidRDefault="002A2760" w:rsidP="002A2760">
            <w:pPr>
              <w:rPr>
                <w:color w:val="000000"/>
              </w:rPr>
            </w:pPr>
          </w:p>
        </w:tc>
      </w:tr>
      <w:tr w:rsidR="002A2760" w:rsidRPr="002A2760" w:rsidTr="008813EE">
        <w:trPr>
          <w:cantSplit/>
        </w:trPr>
        <w:tc>
          <w:tcPr>
            <w:tcW w:w="684" w:type="dxa"/>
          </w:tcPr>
          <w:p w:rsidR="002A2760" w:rsidRPr="002A2760" w:rsidRDefault="002A2760" w:rsidP="002A2760">
            <w:pPr>
              <w:numPr>
                <w:ilvl w:val="0"/>
                <w:numId w:val="31"/>
              </w:numPr>
              <w:jc w:val="center"/>
              <w:rPr>
                <w:color w:val="000000"/>
              </w:rPr>
            </w:pPr>
          </w:p>
        </w:tc>
        <w:tc>
          <w:tcPr>
            <w:tcW w:w="4810" w:type="dxa"/>
          </w:tcPr>
          <w:p w:rsidR="002A2760" w:rsidRPr="002A2760" w:rsidRDefault="002A2760" w:rsidP="002A2760">
            <w:pPr>
              <w:rPr>
                <w:color w:val="000000"/>
              </w:rPr>
            </w:pPr>
            <w:r w:rsidRPr="002A2760">
              <w:rPr>
                <w:color w:val="000000"/>
              </w:rPr>
              <w:t xml:space="preserve">Kauno Senamiesčio progimnazija </w:t>
            </w:r>
          </w:p>
          <w:p w:rsidR="002A2760" w:rsidRPr="002A2760" w:rsidRDefault="002A2760" w:rsidP="002A2760">
            <w:pPr>
              <w:rPr>
                <w:color w:val="000000"/>
              </w:rPr>
            </w:pPr>
            <w:r w:rsidRPr="002A2760">
              <w:rPr>
                <w:color w:val="000000"/>
              </w:rPr>
              <w:t>Pradinio ugdymo programa ir pagrindinio ugdymo programos pirmoji dalis</w:t>
            </w:r>
          </w:p>
          <w:p w:rsidR="002A2760" w:rsidRPr="002A2760" w:rsidRDefault="002A2760" w:rsidP="002A2760">
            <w:pPr>
              <w:rPr>
                <w:color w:val="000000"/>
              </w:rPr>
            </w:pPr>
            <w:r w:rsidRPr="002A2760">
              <w:rPr>
                <w:color w:val="000000"/>
              </w:rPr>
              <w:t>Savivaldybė</w:t>
            </w:r>
          </w:p>
          <w:p w:rsidR="002A2760" w:rsidRPr="002A2760" w:rsidRDefault="002A2760" w:rsidP="002A2760">
            <w:pPr>
              <w:rPr>
                <w:color w:val="000000"/>
              </w:rPr>
            </w:pPr>
            <w:r w:rsidRPr="002A2760">
              <w:rPr>
                <w:color w:val="000000"/>
              </w:rPr>
              <w:t>Mokinių (klasių) skaičius – 651 (25)</w:t>
            </w:r>
          </w:p>
          <w:p w:rsidR="002A2760" w:rsidRPr="002A2760" w:rsidRDefault="002A2760" w:rsidP="002A2760">
            <w:pPr>
              <w:rPr>
                <w:color w:val="000000"/>
              </w:rPr>
            </w:pPr>
          </w:p>
        </w:tc>
        <w:tc>
          <w:tcPr>
            <w:tcW w:w="5624" w:type="dxa"/>
            <w:vAlign w:val="center"/>
          </w:tcPr>
          <w:p w:rsidR="002A2760" w:rsidRPr="002A2760" w:rsidRDefault="002A2760" w:rsidP="002A2760">
            <w:pPr>
              <w:jc w:val="center"/>
              <w:rPr>
                <w:color w:val="000000"/>
              </w:rPr>
            </w:pPr>
            <w:r w:rsidRPr="002A2760">
              <w:rPr>
                <w:color w:val="000000"/>
              </w:rPr>
              <w:t>–</w:t>
            </w:r>
          </w:p>
        </w:tc>
        <w:tc>
          <w:tcPr>
            <w:tcW w:w="1753" w:type="dxa"/>
            <w:vAlign w:val="center"/>
          </w:tcPr>
          <w:p w:rsidR="002A2760" w:rsidRPr="002A2760" w:rsidRDefault="002A2760" w:rsidP="002A2760">
            <w:pPr>
              <w:jc w:val="center"/>
              <w:rPr>
                <w:color w:val="000000"/>
              </w:rPr>
            </w:pPr>
            <w:r w:rsidRPr="002A2760">
              <w:rPr>
                <w:color w:val="000000"/>
              </w:rPr>
              <w:t>–</w:t>
            </w:r>
          </w:p>
        </w:tc>
        <w:tc>
          <w:tcPr>
            <w:tcW w:w="3124" w:type="dxa"/>
          </w:tcPr>
          <w:p w:rsidR="002A2760" w:rsidRPr="002A2760" w:rsidRDefault="002A2760" w:rsidP="002A2760">
            <w:pPr>
              <w:rPr>
                <w:color w:val="000000"/>
              </w:rPr>
            </w:pPr>
            <w:r w:rsidRPr="002A2760">
              <w:rPr>
                <w:color w:val="000000"/>
              </w:rPr>
              <w:t>Kauno Senamiesčio progimnazija</w:t>
            </w:r>
          </w:p>
          <w:p w:rsidR="002A2760" w:rsidRPr="002A2760" w:rsidRDefault="002A2760" w:rsidP="002A2760">
            <w:pPr>
              <w:rPr>
                <w:color w:val="000000"/>
              </w:rPr>
            </w:pPr>
            <w:r w:rsidRPr="002A2760">
              <w:rPr>
                <w:color w:val="000000"/>
              </w:rPr>
              <w:t>Priešmokyklinio,</w:t>
            </w:r>
            <w:r w:rsidRPr="002A2760">
              <w:rPr>
                <w:b/>
                <w:bCs/>
                <w:color w:val="000000"/>
              </w:rPr>
              <w:t xml:space="preserve"> </w:t>
            </w:r>
            <w:r w:rsidRPr="002A2760">
              <w:rPr>
                <w:color w:val="000000"/>
              </w:rPr>
              <w:t>pradinio ugdymo programos ir pagrindinio ugdymo programos pirmoji dalis</w:t>
            </w:r>
          </w:p>
        </w:tc>
      </w:tr>
      <w:tr w:rsidR="002A2760" w:rsidRPr="002A2760" w:rsidTr="008813EE">
        <w:trPr>
          <w:cantSplit/>
        </w:trPr>
        <w:tc>
          <w:tcPr>
            <w:tcW w:w="15995" w:type="dxa"/>
            <w:gridSpan w:val="5"/>
          </w:tcPr>
          <w:p w:rsidR="002A2760" w:rsidRPr="002A2760" w:rsidRDefault="002A2760" w:rsidP="002A2760">
            <w:pPr>
              <w:jc w:val="center"/>
              <w:rPr>
                <w:color w:val="000000"/>
              </w:rPr>
            </w:pPr>
            <w:r w:rsidRPr="002A2760">
              <w:rPr>
                <w:b/>
                <w:color w:val="000000"/>
              </w:rPr>
              <w:t>Dainavos seniūnija</w:t>
            </w:r>
          </w:p>
        </w:tc>
      </w:tr>
      <w:tr w:rsidR="002A2760" w:rsidRPr="002A2760" w:rsidTr="008813EE">
        <w:trPr>
          <w:cantSplit/>
        </w:trPr>
        <w:tc>
          <w:tcPr>
            <w:tcW w:w="684" w:type="dxa"/>
          </w:tcPr>
          <w:p w:rsidR="002A2760" w:rsidRPr="002A2760" w:rsidRDefault="002A2760" w:rsidP="002A2760">
            <w:pPr>
              <w:numPr>
                <w:ilvl w:val="0"/>
                <w:numId w:val="31"/>
              </w:numPr>
              <w:jc w:val="center"/>
              <w:rPr>
                <w:color w:val="000000"/>
              </w:rPr>
            </w:pPr>
          </w:p>
        </w:tc>
        <w:tc>
          <w:tcPr>
            <w:tcW w:w="4810" w:type="dxa"/>
          </w:tcPr>
          <w:p w:rsidR="002A2760" w:rsidRPr="002A2760" w:rsidRDefault="002A2760" w:rsidP="002A2760">
            <w:pPr>
              <w:rPr>
                <w:color w:val="000000"/>
              </w:rPr>
            </w:pPr>
            <w:r w:rsidRPr="002A2760">
              <w:rPr>
                <w:color w:val="000000"/>
              </w:rPr>
              <w:t xml:space="preserve">Vytauto Didžiojo universiteto „Atžalyno“ progimnazija </w:t>
            </w:r>
          </w:p>
          <w:p w:rsidR="002A2760" w:rsidRPr="002A2760" w:rsidRDefault="002A2760" w:rsidP="002A2760">
            <w:pPr>
              <w:rPr>
                <w:color w:val="000000"/>
              </w:rPr>
            </w:pPr>
            <w:r w:rsidRPr="002A2760">
              <w:rPr>
                <w:color w:val="000000"/>
              </w:rPr>
              <w:t>Priešmokyklinio, pradinio ugdymo programos ir pagrindinio ugdymo programos pirmoji dalis</w:t>
            </w:r>
          </w:p>
          <w:p w:rsidR="002A2760" w:rsidRPr="002A2760" w:rsidRDefault="002A2760" w:rsidP="002A2760">
            <w:pPr>
              <w:rPr>
                <w:color w:val="000000"/>
              </w:rPr>
            </w:pPr>
            <w:r w:rsidRPr="002A2760">
              <w:rPr>
                <w:color w:val="000000"/>
              </w:rPr>
              <w:t>Savivaldybė</w:t>
            </w:r>
          </w:p>
          <w:p w:rsidR="002A2760" w:rsidRPr="002A2760" w:rsidRDefault="002A2760" w:rsidP="002A2760">
            <w:pPr>
              <w:rPr>
                <w:color w:val="000000"/>
              </w:rPr>
            </w:pPr>
            <w:r w:rsidRPr="002A2760">
              <w:rPr>
                <w:color w:val="000000"/>
              </w:rPr>
              <w:t>Mokinių (klasių) skaičius – 625 (28)</w:t>
            </w:r>
          </w:p>
        </w:tc>
        <w:tc>
          <w:tcPr>
            <w:tcW w:w="5624" w:type="dxa"/>
            <w:vAlign w:val="center"/>
          </w:tcPr>
          <w:p w:rsidR="002A2760" w:rsidRPr="002A2760" w:rsidRDefault="002A2760" w:rsidP="002A2760">
            <w:pPr>
              <w:jc w:val="center"/>
              <w:rPr>
                <w:color w:val="000000"/>
              </w:rPr>
            </w:pPr>
            <w:r w:rsidRPr="002A2760">
              <w:rPr>
                <w:color w:val="000000"/>
              </w:rPr>
              <w:t>–</w:t>
            </w:r>
          </w:p>
        </w:tc>
        <w:tc>
          <w:tcPr>
            <w:tcW w:w="1753" w:type="dxa"/>
            <w:vAlign w:val="center"/>
          </w:tcPr>
          <w:p w:rsidR="002A2760" w:rsidRPr="002A2760" w:rsidRDefault="002A2760" w:rsidP="002A2760">
            <w:pPr>
              <w:jc w:val="center"/>
              <w:rPr>
                <w:color w:val="000000"/>
              </w:rPr>
            </w:pPr>
            <w:r w:rsidRPr="002A2760">
              <w:rPr>
                <w:color w:val="000000"/>
              </w:rPr>
              <w:t>–</w:t>
            </w:r>
          </w:p>
        </w:tc>
        <w:tc>
          <w:tcPr>
            <w:tcW w:w="3124" w:type="dxa"/>
          </w:tcPr>
          <w:p w:rsidR="002A2760" w:rsidRPr="002A2760" w:rsidRDefault="002A2760" w:rsidP="002A2760">
            <w:pPr>
              <w:rPr>
                <w:color w:val="000000"/>
              </w:rPr>
            </w:pPr>
            <w:r w:rsidRPr="002A2760">
              <w:rPr>
                <w:color w:val="000000"/>
              </w:rPr>
              <w:t xml:space="preserve">Vytauto Didžiojo universiteto „Atžalyno“ progimnazija </w:t>
            </w:r>
          </w:p>
          <w:p w:rsidR="002A2760" w:rsidRPr="002A2760" w:rsidRDefault="002A2760" w:rsidP="002A2760">
            <w:pPr>
              <w:rPr>
                <w:color w:val="000000"/>
              </w:rPr>
            </w:pPr>
            <w:r w:rsidRPr="002A2760">
              <w:rPr>
                <w:color w:val="000000"/>
              </w:rPr>
              <w:t>Priešmokyklinio,</w:t>
            </w:r>
            <w:r w:rsidRPr="002A2760">
              <w:rPr>
                <w:b/>
                <w:bCs/>
                <w:color w:val="000000"/>
              </w:rPr>
              <w:t xml:space="preserve"> </w:t>
            </w:r>
            <w:r w:rsidRPr="002A2760">
              <w:rPr>
                <w:color w:val="000000"/>
              </w:rPr>
              <w:t>pradinio ugdymo programos ir pagrindinio ugdymo programos pirmoji dalis</w:t>
            </w:r>
          </w:p>
        </w:tc>
      </w:tr>
      <w:tr w:rsidR="002A2760" w:rsidRPr="002A2760" w:rsidTr="008813EE">
        <w:trPr>
          <w:cantSplit/>
        </w:trPr>
        <w:tc>
          <w:tcPr>
            <w:tcW w:w="684" w:type="dxa"/>
          </w:tcPr>
          <w:p w:rsidR="002A2760" w:rsidRPr="002A2760" w:rsidRDefault="002A2760" w:rsidP="002A2760">
            <w:pPr>
              <w:numPr>
                <w:ilvl w:val="0"/>
                <w:numId w:val="31"/>
              </w:numPr>
              <w:jc w:val="center"/>
              <w:rPr>
                <w:color w:val="000000"/>
              </w:rPr>
            </w:pPr>
          </w:p>
        </w:tc>
        <w:tc>
          <w:tcPr>
            <w:tcW w:w="4810" w:type="dxa"/>
          </w:tcPr>
          <w:p w:rsidR="002A2760" w:rsidRPr="002A2760" w:rsidRDefault="002A2760" w:rsidP="002A2760">
            <w:pPr>
              <w:rPr>
                <w:color w:val="000000"/>
              </w:rPr>
            </w:pPr>
            <w:r w:rsidRPr="002A2760">
              <w:rPr>
                <w:color w:val="000000"/>
              </w:rPr>
              <w:t xml:space="preserve">Kauno Dainavos pagrindinė mokykla </w:t>
            </w:r>
          </w:p>
          <w:p w:rsidR="002A2760" w:rsidRPr="002A2760" w:rsidRDefault="002A2760" w:rsidP="002A2760">
            <w:pPr>
              <w:rPr>
                <w:color w:val="000000"/>
              </w:rPr>
            </w:pPr>
            <w:r w:rsidRPr="002A2760">
              <w:rPr>
                <w:color w:val="000000"/>
              </w:rPr>
              <w:t>Priešmokyklinio, pradinio ir pagrindinio ugdymo programos</w:t>
            </w:r>
          </w:p>
          <w:p w:rsidR="002A2760" w:rsidRPr="002A2760" w:rsidRDefault="002A2760" w:rsidP="002A2760">
            <w:pPr>
              <w:rPr>
                <w:color w:val="000000"/>
              </w:rPr>
            </w:pPr>
            <w:r w:rsidRPr="002A2760">
              <w:rPr>
                <w:color w:val="000000"/>
              </w:rPr>
              <w:t>Savivaldybė</w:t>
            </w:r>
          </w:p>
          <w:p w:rsidR="002A2760" w:rsidRPr="002A2760" w:rsidRDefault="002A2760" w:rsidP="002A2760">
            <w:pPr>
              <w:rPr>
                <w:color w:val="000000"/>
              </w:rPr>
            </w:pPr>
            <w:r w:rsidRPr="002A2760">
              <w:rPr>
                <w:color w:val="000000"/>
              </w:rPr>
              <w:t>Mokinių (klasių) skaičius – 490 (21)</w:t>
            </w:r>
          </w:p>
          <w:p w:rsidR="002A2760" w:rsidRPr="002A2760" w:rsidRDefault="002A2760" w:rsidP="002A2760">
            <w:pPr>
              <w:rPr>
                <w:color w:val="000000"/>
              </w:rPr>
            </w:pPr>
          </w:p>
        </w:tc>
        <w:tc>
          <w:tcPr>
            <w:tcW w:w="5624" w:type="dxa"/>
          </w:tcPr>
          <w:p w:rsidR="002A2760" w:rsidRPr="002A2760" w:rsidRDefault="002A2760" w:rsidP="002A2760">
            <w:pPr>
              <w:rPr>
                <w:color w:val="000000"/>
              </w:rPr>
            </w:pPr>
            <w:r w:rsidRPr="002A2760">
              <w:rPr>
                <w:color w:val="000000"/>
              </w:rPr>
              <w:t>Pertvarkoma struktūra keičiant mokyklos tipą – iš pagrindinės mokyklos į progimnaziją.</w:t>
            </w:r>
          </w:p>
          <w:p w:rsidR="002A2760" w:rsidRPr="002A2760" w:rsidRDefault="002A2760" w:rsidP="002A2760">
            <w:pPr>
              <w:rPr>
                <w:color w:val="000000"/>
              </w:rPr>
            </w:pPr>
            <w:r w:rsidRPr="002A2760">
              <w:rPr>
                <w:color w:val="000000"/>
              </w:rPr>
              <w:t xml:space="preserve">2015-09-01 </w:t>
            </w:r>
            <w:r w:rsidRPr="002A2760">
              <w:t>nekomplektavo</w:t>
            </w:r>
            <w:r w:rsidRPr="002A2760">
              <w:rPr>
                <w:color w:val="000000"/>
              </w:rPr>
              <w:t xml:space="preserve"> 9-ųjų klasių</w:t>
            </w:r>
          </w:p>
        </w:tc>
        <w:tc>
          <w:tcPr>
            <w:tcW w:w="1753" w:type="dxa"/>
          </w:tcPr>
          <w:p w:rsidR="002A2760" w:rsidRPr="002A2760" w:rsidRDefault="002A2760" w:rsidP="002A2760">
            <w:pPr>
              <w:jc w:val="center"/>
              <w:rPr>
                <w:color w:val="000000"/>
              </w:rPr>
            </w:pPr>
            <w:r w:rsidRPr="002A2760">
              <w:rPr>
                <w:color w:val="000000"/>
              </w:rPr>
              <w:t>2016-08-31</w:t>
            </w:r>
          </w:p>
        </w:tc>
        <w:tc>
          <w:tcPr>
            <w:tcW w:w="3124" w:type="dxa"/>
          </w:tcPr>
          <w:p w:rsidR="002A2760" w:rsidRPr="002A2760" w:rsidRDefault="002A2760" w:rsidP="002A2760">
            <w:pPr>
              <w:rPr>
                <w:color w:val="000000"/>
              </w:rPr>
            </w:pPr>
            <w:r w:rsidRPr="002A2760">
              <w:rPr>
                <w:color w:val="000000"/>
              </w:rPr>
              <w:t>Kauno Dainavos progimnazija</w:t>
            </w:r>
          </w:p>
          <w:p w:rsidR="002A2760" w:rsidRPr="002A2760" w:rsidRDefault="002A2760" w:rsidP="002A2760">
            <w:pPr>
              <w:rPr>
                <w:color w:val="000000"/>
              </w:rPr>
            </w:pPr>
            <w:r w:rsidRPr="002A2760">
              <w:rPr>
                <w:color w:val="000000"/>
              </w:rPr>
              <w:t>Priešmokyklinio,</w:t>
            </w:r>
            <w:r w:rsidRPr="002A2760">
              <w:rPr>
                <w:b/>
                <w:bCs/>
                <w:color w:val="000000"/>
              </w:rPr>
              <w:t xml:space="preserve"> </w:t>
            </w:r>
            <w:r w:rsidRPr="002A2760">
              <w:rPr>
                <w:color w:val="000000"/>
              </w:rPr>
              <w:t>pradinio ugdymo programos ir pagrindinio ugdymo programos pirmoji dalis</w:t>
            </w:r>
          </w:p>
        </w:tc>
      </w:tr>
      <w:tr w:rsidR="002A2760" w:rsidRPr="002A2760" w:rsidTr="008813EE">
        <w:trPr>
          <w:cantSplit/>
        </w:trPr>
        <w:tc>
          <w:tcPr>
            <w:tcW w:w="684" w:type="dxa"/>
          </w:tcPr>
          <w:p w:rsidR="002A2760" w:rsidRPr="002A2760" w:rsidRDefault="002A2760" w:rsidP="002A2760">
            <w:pPr>
              <w:numPr>
                <w:ilvl w:val="0"/>
                <w:numId w:val="31"/>
              </w:numPr>
              <w:jc w:val="center"/>
              <w:rPr>
                <w:color w:val="000000"/>
              </w:rPr>
            </w:pPr>
          </w:p>
        </w:tc>
        <w:tc>
          <w:tcPr>
            <w:tcW w:w="4810" w:type="dxa"/>
          </w:tcPr>
          <w:p w:rsidR="002A2760" w:rsidRPr="002A2760" w:rsidRDefault="002A2760" w:rsidP="002A2760">
            <w:pPr>
              <w:rPr>
                <w:color w:val="000000"/>
              </w:rPr>
            </w:pPr>
            <w:r w:rsidRPr="002A2760">
              <w:rPr>
                <w:color w:val="000000"/>
              </w:rPr>
              <w:t>Kauno Aleksandro Stulginskio mokykla-                     -</w:t>
            </w:r>
            <w:proofErr w:type="spellStart"/>
            <w:r w:rsidRPr="002A2760">
              <w:rPr>
                <w:color w:val="000000"/>
              </w:rPr>
              <w:t>daugiafunkcis</w:t>
            </w:r>
            <w:proofErr w:type="spellEnd"/>
            <w:r w:rsidRPr="002A2760">
              <w:rPr>
                <w:color w:val="000000"/>
              </w:rPr>
              <w:t xml:space="preserve"> centras</w:t>
            </w:r>
          </w:p>
          <w:p w:rsidR="002A2760" w:rsidRPr="002A2760" w:rsidRDefault="002A2760" w:rsidP="002A2760">
            <w:pPr>
              <w:rPr>
                <w:color w:val="000000"/>
              </w:rPr>
            </w:pPr>
            <w:r w:rsidRPr="002A2760">
              <w:rPr>
                <w:color w:val="000000"/>
              </w:rPr>
              <w:t>Ikimokyklinio,</w:t>
            </w:r>
            <w:r w:rsidRPr="002A2760">
              <w:rPr>
                <w:color w:val="FF0000"/>
              </w:rPr>
              <w:t xml:space="preserve"> </w:t>
            </w:r>
            <w:r w:rsidRPr="002A2760">
              <w:t xml:space="preserve">priešmokyklinio, </w:t>
            </w:r>
            <w:r w:rsidRPr="002A2760">
              <w:rPr>
                <w:color w:val="000000"/>
              </w:rPr>
              <w:t xml:space="preserve">pradinio ir pagrindinio ugdymo programos </w:t>
            </w:r>
          </w:p>
          <w:p w:rsidR="002A2760" w:rsidRPr="002A2760" w:rsidRDefault="002A2760" w:rsidP="002A2760">
            <w:pPr>
              <w:rPr>
                <w:color w:val="000000"/>
              </w:rPr>
            </w:pPr>
            <w:r w:rsidRPr="002A2760">
              <w:rPr>
                <w:color w:val="000000"/>
              </w:rPr>
              <w:t>Savivaldybė</w:t>
            </w:r>
          </w:p>
          <w:p w:rsidR="002A2760" w:rsidRPr="002A2760" w:rsidRDefault="002A2760" w:rsidP="002A2760">
            <w:pPr>
              <w:rPr>
                <w:color w:val="000000"/>
              </w:rPr>
            </w:pPr>
            <w:r w:rsidRPr="002A2760">
              <w:rPr>
                <w:color w:val="000000"/>
              </w:rPr>
              <w:t>Mokinių (klasių) skaičius – 231 (11)</w:t>
            </w:r>
          </w:p>
          <w:p w:rsidR="002A2760" w:rsidRPr="002A2760" w:rsidRDefault="002A2760" w:rsidP="002A2760">
            <w:pPr>
              <w:rPr>
                <w:color w:val="000000"/>
              </w:rPr>
            </w:pPr>
          </w:p>
        </w:tc>
        <w:tc>
          <w:tcPr>
            <w:tcW w:w="5624" w:type="dxa"/>
            <w:vAlign w:val="center"/>
          </w:tcPr>
          <w:p w:rsidR="002A2760" w:rsidRPr="002A2760" w:rsidRDefault="002A2760" w:rsidP="002A2760">
            <w:pPr>
              <w:jc w:val="center"/>
              <w:rPr>
                <w:color w:val="000000"/>
              </w:rPr>
            </w:pPr>
            <w:r w:rsidRPr="002A2760">
              <w:rPr>
                <w:color w:val="000000"/>
              </w:rPr>
              <w:t>–</w:t>
            </w:r>
          </w:p>
        </w:tc>
        <w:tc>
          <w:tcPr>
            <w:tcW w:w="1753" w:type="dxa"/>
            <w:vAlign w:val="center"/>
          </w:tcPr>
          <w:p w:rsidR="002A2760" w:rsidRPr="002A2760" w:rsidRDefault="002A2760" w:rsidP="002A2760">
            <w:pPr>
              <w:jc w:val="center"/>
              <w:rPr>
                <w:color w:val="000000"/>
              </w:rPr>
            </w:pPr>
            <w:r w:rsidRPr="002A2760">
              <w:rPr>
                <w:color w:val="000000"/>
              </w:rPr>
              <w:t>–</w:t>
            </w:r>
          </w:p>
        </w:tc>
        <w:tc>
          <w:tcPr>
            <w:tcW w:w="3124" w:type="dxa"/>
          </w:tcPr>
          <w:p w:rsidR="002A2760" w:rsidRPr="002A2760" w:rsidRDefault="002A2760" w:rsidP="002A2760">
            <w:pPr>
              <w:rPr>
                <w:color w:val="000000"/>
              </w:rPr>
            </w:pPr>
            <w:r w:rsidRPr="002A2760">
              <w:rPr>
                <w:color w:val="000000"/>
              </w:rPr>
              <w:t>Kauno Aleksandro Stulginskio mokykla-                     -</w:t>
            </w:r>
            <w:proofErr w:type="spellStart"/>
            <w:r w:rsidRPr="002A2760">
              <w:rPr>
                <w:color w:val="000000"/>
              </w:rPr>
              <w:t>daugiafunkcis</w:t>
            </w:r>
            <w:proofErr w:type="spellEnd"/>
            <w:r w:rsidRPr="002A2760">
              <w:rPr>
                <w:color w:val="000000"/>
              </w:rPr>
              <w:t xml:space="preserve"> centras</w:t>
            </w:r>
          </w:p>
          <w:p w:rsidR="002A2760" w:rsidRPr="002A2760" w:rsidRDefault="002A2760" w:rsidP="002A2760">
            <w:pPr>
              <w:ind w:right="-124"/>
              <w:rPr>
                <w:color w:val="000000"/>
              </w:rPr>
            </w:pPr>
            <w:r w:rsidRPr="002A2760">
              <w:rPr>
                <w:color w:val="000000"/>
              </w:rPr>
              <w:t>Ikimokyklinio, priešmokyklinio,</w:t>
            </w:r>
            <w:r w:rsidRPr="002A2760">
              <w:rPr>
                <w:b/>
                <w:bCs/>
                <w:color w:val="000000"/>
              </w:rPr>
              <w:t xml:space="preserve"> </w:t>
            </w:r>
            <w:r w:rsidRPr="002A2760">
              <w:rPr>
                <w:color w:val="000000"/>
              </w:rPr>
              <w:t xml:space="preserve">pradinio ir pagrindinio ugdymo programos </w:t>
            </w:r>
          </w:p>
        </w:tc>
      </w:tr>
      <w:tr w:rsidR="002A2760" w:rsidRPr="002A2760" w:rsidTr="008813EE">
        <w:trPr>
          <w:cantSplit/>
        </w:trPr>
        <w:tc>
          <w:tcPr>
            <w:tcW w:w="684" w:type="dxa"/>
          </w:tcPr>
          <w:p w:rsidR="002A2760" w:rsidRPr="002A2760" w:rsidRDefault="002A2760" w:rsidP="002A2760">
            <w:pPr>
              <w:jc w:val="center"/>
              <w:rPr>
                <w:color w:val="000000"/>
              </w:rPr>
            </w:pPr>
            <w:r w:rsidRPr="002A2760">
              <w:rPr>
                <w:color w:val="000000"/>
              </w:rPr>
              <w:lastRenderedPageBreak/>
              <w:t>1</w:t>
            </w:r>
          </w:p>
        </w:tc>
        <w:tc>
          <w:tcPr>
            <w:tcW w:w="4810" w:type="dxa"/>
          </w:tcPr>
          <w:p w:rsidR="002A2760" w:rsidRPr="002A2760" w:rsidRDefault="002A2760" w:rsidP="002A2760">
            <w:pPr>
              <w:jc w:val="center"/>
              <w:rPr>
                <w:color w:val="000000"/>
              </w:rPr>
            </w:pPr>
            <w:r w:rsidRPr="002A2760">
              <w:rPr>
                <w:color w:val="000000"/>
              </w:rPr>
              <w:t>2</w:t>
            </w:r>
          </w:p>
        </w:tc>
        <w:tc>
          <w:tcPr>
            <w:tcW w:w="5624" w:type="dxa"/>
          </w:tcPr>
          <w:p w:rsidR="002A2760" w:rsidRPr="002A2760" w:rsidRDefault="002A2760" w:rsidP="002A2760">
            <w:pPr>
              <w:jc w:val="center"/>
              <w:rPr>
                <w:color w:val="000000"/>
              </w:rPr>
            </w:pPr>
            <w:r w:rsidRPr="002A2760">
              <w:rPr>
                <w:color w:val="000000"/>
              </w:rPr>
              <w:t>3</w:t>
            </w:r>
          </w:p>
        </w:tc>
        <w:tc>
          <w:tcPr>
            <w:tcW w:w="1753" w:type="dxa"/>
          </w:tcPr>
          <w:p w:rsidR="002A2760" w:rsidRPr="002A2760" w:rsidRDefault="002A2760" w:rsidP="002A2760">
            <w:pPr>
              <w:jc w:val="center"/>
              <w:rPr>
                <w:color w:val="000000"/>
              </w:rPr>
            </w:pPr>
            <w:r w:rsidRPr="002A2760">
              <w:rPr>
                <w:color w:val="000000"/>
              </w:rPr>
              <w:t>4</w:t>
            </w:r>
          </w:p>
        </w:tc>
        <w:tc>
          <w:tcPr>
            <w:tcW w:w="3124" w:type="dxa"/>
          </w:tcPr>
          <w:p w:rsidR="002A2760" w:rsidRPr="002A2760" w:rsidRDefault="002A2760" w:rsidP="002A2760">
            <w:pPr>
              <w:jc w:val="center"/>
              <w:rPr>
                <w:color w:val="000000"/>
              </w:rPr>
            </w:pPr>
            <w:r w:rsidRPr="002A2760">
              <w:rPr>
                <w:color w:val="000000"/>
              </w:rPr>
              <w:t>5</w:t>
            </w:r>
          </w:p>
        </w:tc>
      </w:tr>
      <w:tr w:rsidR="002A2760" w:rsidRPr="002A2760" w:rsidTr="008813EE">
        <w:trPr>
          <w:cantSplit/>
        </w:trPr>
        <w:tc>
          <w:tcPr>
            <w:tcW w:w="684" w:type="dxa"/>
          </w:tcPr>
          <w:p w:rsidR="002A2760" w:rsidRPr="002A2760" w:rsidRDefault="002A2760" w:rsidP="002A2760">
            <w:pPr>
              <w:numPr>
                <w:ilvl w:val="0"/>
                <w:numId w:val="31"/>
              </w:numPr>
              <w:jc w:val="center"/>
              <w:rPr>
                <w:color w:val="000000"/>
              </w:rPr>
            </w:pPr>
          </w:p>
        </w:tc>
        <w:tc>
          <w:tcPr>
            <w:tcW w:w="4810" w:type="dxa"/>
          </w:tcPr>
          <w:p w:rsidR="002A2760" w:rsidRPr="002A2760" w:rsidRDefault="002A2760" w:rsidP="002A2760">
            <w:pPr>
              <w:rPr>
                <w:color w:val="000000"/>
              </w:rPr>
            </w:pPr>
            <w:r w:rsidRPr="002A2760">
              <w:rPr>
                <w:color w:val="000000"/>
              </w:rPr>
              <w:t>Kauno Viktoro Kuprevičiaus pagrindinė mokykla</w:t>
            </w:r>
          </w:p>
          <w:p w:rsidR="002A2760" w:rsidRPr="002A2760" w:rsidRDefault="002A2760" w:rsidP="002A2760">
            <w:pPr>
              <w:rPr>
                <w:color w:val="000000"/>
              </w:rPr>
            </w:pPr>
            <w:r w:rsidRPr="002A2760">
              <w:rPr>
                <w:color w:val="000000"/>
              </w:rPr>
              <w:t xml:space="preserve">Priešmokyklinio, pradinio ir pagrindinio ugdymo programos </w:t>
            </w:r>
          </w:p>
          <w:p w:rsidR="002A2760" w:rsidRPr="002A2760" w:rsidRDefault="002A2760" w:rsidP="002A2760">
            <w:pPr>
              <w:rPr>
                <w:color w:val="000000"/>
              </w:rPr>
            </w:pPr>
            <w:r w:rsidRPr="002A2760">
              <w:rPr>
                <w:color w:val="000000"/>
              </w:rPr>
              <w:t>Savivaldybė</w:t>
            </w:r>
          </w:p>
          <w:p w:rsidR="002A2760" w:rsidRPr="002A2760" w:rsidRDefault="002A2760" w:rsidP="002A2760">
            <w:pPr>
              <w:rPr>
                <w:color w:val="000000"/>
              </w:rPr>
            </w:pPr>
            <w:r w:rsidRPr="002A2760">
              <w:rPr>
                <w:color w:val="000000"/>
              </w:rPr>
              <w:t>Mokinių (klasių) skaičius – 493 (23)</w:t>
            </w:r>
          </w:p>
          <w:p w:rsidR="002A2760" w:rsidRPr="002A2760" w:rsidRDefault="002A2760" w:rsidP="002A2760">
            <w:pPr>
              <w:rPr>
                <w:color w:val="000000"/>
              </w:rPr>
            </w:pPr>
          </w:p>
        </w:tc>
        <w:tc>
          <w:tcPr>
            <w:tcW w:w="5624" w:type="dxa"/>
          </w:tcPr>
          <w:p w:rsidR="002A2760" w:rsidRPr="002A2760" w:rsidRDefault="002A2760" w:rsidP="002A2760">
            <w:pPr>
              <w:rPr>
                <w:color w:val="000000"/>
              </w:rPr>
            </w:pPr>
            <w:r w:rsidRPr="002A2760">
              <w:rPr>
                <w:color w:val="000000"/>
              </w:rPr>
              <w:t>Pertvarkoma struktūra keičiant mokyklos tipą – iš pagrindinės mokyklos į progimnaziją.</w:t>
            </w:r>
          </w:p>
          <w:p w:rsidR="002A2760" w:rsidRPr="002A2760" w:rsidRDefault="002A2760" w:rsidP="002A2760">
            <w:pPr>
              <w:rPr>
                <w:color w:val="000000"/>
              </w:rPr>
            </w:pPr>
            <w:r w:rsidRPr="002A2760">
              <w:rPr>
                <w:color w:val="000000"/>
              </w:rPr>
              <w:t xml:space="preserve">2016-09-01 </w:t>
            </w:r>
            <w:r w:rsidRPr="002A2760">
              <w:t>nekomplektuos</w:t>
            </w:r>
            <w:r w:rsidRPr="002A2760">
              <w:rPr>
                <w:color w:val="000000"/>
              </w:rPr>
              <w:t xml:space="preserve"> 9-ųjų klasių</w:t>
            </w:r>
          </w:p>
        </w:tc>
        <w:tc>
          <w:tcPr>
            <w:tcW w:w="1753" w:type="dxa"/>
          </w:tcPr>
          <w:p w:rsidR="002A2760" w:rsidRPr="002A2760" w:rsidRDefault="002A2760" w:rsidP="002A2760">
            <w:pPr>
              <w:jc w:val="center"/>
              <w:rPr>
                <w:color w:val="000000"/>
              </w:rPr>
            </w:pPr>
            <w:r w:rsidRPr="002A2760">
              <w:rPr>
                <w:color w:val="000000"/>
              </w:rPr>
              <w:t>2017-08-31</w:t>
            </w:r>
          </w:p>
        </w:tc>
        <w:tc>
          <w:tcPr>
            <w:tcW w:w="3124" w:type="dxa"/>
          </w:tcPr>
          <w:p w:rsidR="002A2760" w:rsidRPr="002A2760" w:rsidRDefault="002A2760" w:rsidP="002A2760">
            <w:pPr>
              <w:rPr>
                <w:color w:val="000000"/>
              </w:rPr>
            </w:pPr>
            <w:r w:rsidRPr="002A2760">
              <w:rPr>
                <w:color w:val="000000"/>
              </w:rPr>
              <w:t>Kauno Viktoro Kuprevičiaus progimnazija</w:t>
            </w:r>
          </w:p>
          <w:p w:rsidR="002A2760" w:rsidRPr="002A2760" w:rsidRDefault="002A2760" w:rsidP="002A2760">
            <w:pPr>
              <w:rPr>
                <w:color w:val="000000"/>
              </w:rPr>
            </w:pPr>
            <w:r w:rsidRPr="002A2760">
              <w:rPr>
                <w:color w:val="000000"/>
              </w:rPr>
              <w:t>Priešmokyklinio,</w:t>
            </w:r>
            <w:r w:rsidRPr="002A2760">
              <w:rPr>
                <w:b/>
                <w:bCs/>
                <w:color w:val="000000"/>
              </w:rPr>
              <w:t xml:space="preserve"> </w:t>
            </w:r>
            <w:r w:rsidRPr="002A2760">
              <w:rPr>
                <w:color w:val="000000"/>
              </w:rPr>
              <w:t>pradinio ugdymo programos ir pagrindinio ugdymo programos pirmoji dalis</w:t>
            </w:r>
          </w:p>
        </w:tc>
      </w:tr>
      <w:tr w:rsidR="002A2760" w:rsidRPr="002A2760" w:rsidTr="008813EE">
        <w:trPr>
          <w:cantSplit/>
        </w:trPr>
        <w:tc>
          <w:tcPr>
            <w:tcW w:w="684" w:type="dxa"/>
          </w:tcPr>
          <w:p w:rsidR="002A2760" w:rsidRPr="002A2760" w:rsidRDefault="002A2760" w:rsidP="002A2760">
            <w:pPr>
              <w:numPr>
                <w:ilvl w:val="0"/>
                <w:numId w:val="31"/>
              </w:numPr>
              <w:jc w:val="center"/>
              <w:rPr>
                <w:color w:val="000000"/>
              </w:rPr>
            </w:pPr>
          </w:p>
        </w:tc>
        <w:tc>
          <w:tcPr>
            <w:tcW w:w="4810" w:type="dxa"/>
          </w:tcPr>
          <w:p w:rsidR="002A2760" w:rsidRPr="002A2760" w:rsidRDefault="002A2760" w:rsidP="002A2760">
            <w:pPr>
              <w:rPr>
                <w:color w:val="000000"/>
              </w:rPr>
            </w:pPr>
            <w:r w:rsidRPr="002A2760">
              <w:rPr>
                <w:color w:val="000000"/>
              </w:rPr>
              <w:t xml:space="preserve">Kauno Juozo Urbšio katalikiška pagrindinė mokykla </w:t>
            </w:r>
          </w:p>
          <w:p w:rsidR="002A2760" w:rsidRPr="002A2760" w:rsidRDefault="002A2760" w:rsidP="002A2760">
            <w:pPr>
              <w:rPr>
                <w:color w:val="000000"/>
              </w:rPr>
            </w:pPr>
            <w:r w:rsidRPr="002A2760">
              <w:rPr>
                <w:color w:val="000000"/>
              </w:rPr>
              <w:t>Priešmokyklinio, pradinio ir pagrindinio ugdymo programos</w:t>
            </w:r>
          </w:p>
          <w:p w:rsidR="002A2760" w:rsidRPr="002A2760" w:rsidRDefault="002A2760" w:rsidP="002A2760">
            <w:pPr>
              <w:rPr>
                <w:color w:val="000000"/>
              </w:rPr>
            </w:pPr>
            <w:r w:rsidRPr="002A2760">
              <w:rPr>
                <w:color w:val="000000"/>
              </w:rPr>
              <w:t>Savivaldybė ir Kauno arkivyskupijos kurija</w:t>
            </w:r>
          </w:p>
          <w:p w:rsidR="002A2760" w:rsidRPr="002A2760" w:rsidRDefault="002A2760" w:rsidP="002A2760">
            <w:pPr>
              <w:rPr>
                <w:color w:val="000000"/>
              </w:rPr>
            </w:pPr>
            <w:r w:rsidRPr="002A2760">
              <w:rPr>
                <w:color w:val="000000"/>
              </w:rPr>
              <w:t>Mokinių (klasių) skaičius – 874 (35)</w:t>
            </w:r>
          </w:p>
          <w:p w:rsidR="002A2760" w:rsidRPr="002A2760" w:rsidRDefault="002A2760" w:rsidP="002A2760">
            <w:pPr>
              <w:rPr>
                <w:color w:val="000000"/>
              </w:rPr>
            </w:pPr>
          </w:p>
        </w:tc>
        <w:tc>
          <w:tcPr>
            <w:tcW w:w="5624" w:type="dxa"/>
            <w:vAlign w:val="center"/>
          </w:tcPr>
          <w:p w:rsidR="002A2760" w:rsidRPr="002A2760" w:rsidRDefault="002A2760" w:rsidP="002A2760">
            <w:pPr>
              <w:jc w:val="center"/>
              <w:rPr>
                <w:lang w:val="en-GB" w:eastAsia="en-US"/>
              </w:rPr>
            </w:pPr>
            <w:r w:rsidRPr="002A2760">
              <w:rPr>
                <w:lang w:val="en-GB" w:eastAsia="en-US"/>
              </w:rPr>
              <w:t>–</w:t>
            </w:r>
          </w:p>
          <w:p w:rsidR="002A2760" w:rsidRPr="002A2760" w:rsidRDefault="002A2760" w:rsidP="002A2760">
            <w:pPr>
              <w:jc w:val="center"/>
              <w:rPr>
                <w:color w:val="000000"/>
              </w:rPr>
            </w:pPr>
          </w:p>
        </w:tc>
        <w:tc>
          <w:tcPr>
            <w:tcW w:w="1753" w:type="dxa"/>
            <w:vAlign w:val="center"/>
          </w:tcPr>
          <w:p w:rsidR="002A2760" w:rsidRPr="002A2760" w:rsidRDefault="002A2760" w:rsidP="002A2760">
            <w:pPr>
              <w:jc w:val="center"/>
              <w:rPr>
                <w:color w:val="000000"/>
              </w:rPr>
            </w:pPr>
            <w:r w:rsidRPr="002A2760">
              <w:rPr>
                <w:color w:val="000000"/>
              </w:rPr>
              <w:t>–</w:t>
            </w:r>
          </w:p>
        </w:tc>
        <w:tc>
          <w:tcPr>
            <w:tcW w:w="3124" w:type="dxa"/>
          </w:tcPr>
          <w:p w:rsidR="002A2760" w:rsidRPr="002A2760" w:rsidRDefault="002A2760" w:rsidP="002A2760">
            <w:pPr>
              <w:rPr>
                <w:color w:val="000000"/>
              </w:rPr>
            </w:pPr>
            <w:r w:rsidRPr="002A2760">
              <w:rPr>
                <w:color w:val="000000"/>
              </w:rPr>
              <w:t>Kauno Juozo Urbšio pagrindinė mokykla</w:t>
            </w:r>
          </w:p>
          <w:p w:rsidR="002A2760" w:rsidRPr="002A2760" w:rsidRDefault="002A2760" w:rsidP="002A2760">
            <w:pPr>
              <w:rPr>
                <w:color w:val="000000"/>
              </w:rPr>
            </w:pPr>
            <w:r w:rsidRPr="002A2760">
              <w:rPr>
                <w:color w:val="000000"/>
              </w:rPr>
              <w:t xml:space="preserve">Priešmokyklinio, pradinio ir pagrindinio ugdymo programos </w:t>
            </w:r>
          </w:p>
          <w:p w:rsidR="002A2760" w:rsidRPr="002A2760" w:rsidRDefault="002A2760" w:rsidP="002A2760">
            <w:pPr>
              <w:rPr>
                <w:color w:val="000000"/>
              </w:rPr>
            </w:pPr>
          </w:p>
        </w:tc>
      </w:tr>
      <w:tr w:rsidR="002A2760" w:rsidRPr="002A2760" w:rsidTr="008813EE">
        <w:trPr>
          <w:cantSplit/>
        </w:trPr>
        <w:tc>
          <w:tcPr>
            <w:tcW w:w="684" w:type="dxa"/>
          </w:tcPr>
          <w:p w:rsidR="002A2760" w:rsidRPr="002A2760" w:rsidRDefault="002A2760" w:rsidP="002A2760">
            <w:pPr>
              <w:numPr>
                <w:ilvl w:val="0"/>
                <w:numId w:val="31"/>
              </w:numPr>
              <w:jc w:val="center"/>
              <w:rPr>
                <w:color w:val="000000"/>
              </w:rPr>
            </w:pPr>
          </w:p>
        </w:tc>
        <w:tc>
          <w:tcPr>
            <w:tcW w:w="4810" w:type="dxa"/>
          </w:tcPr>
          <w:p w:rsidR="002A2760" w:rsidRPr="002A2760" w:rsidRDefault="002A2760" w:rsidP="002A2760">
            <w:pPr>
              <w:rPr>
                <w:color w:val="000000"/>
              </w:rPr>
            </w:pPr>
            <w:r w:rsidRPr="002A2760">
              <w:rPr>
                <w:color w:val="000000"/>
              </w:rPr>
              <w:t>Kauno Bernardo Brazdžionio</w:t>
            </w:r>
            <w:r w:rsidRPr="002A2760">
              <w:rPr>
                <w:b/>
                <w:bCs/>
                <w:color w:val="000000"/>
              </w:rPr>
              <w:t xml:space="preserve"> </w:t>
            </w:r>
            <w:r w:rsidRPr="002A2760">
              <w:rPr>
                <w:color w:val="000000"/>
              </w:rPr>
              <w:t>mokykla-</w:t>
            </w:r>
          </w:p>
          <w:p w:rsidR="002A2760" w:rsidRPr="002A2760" w:rsidRDefault="002A2760" w:rsidP="002A2760">
            <w:pPr>
              <w:rPr>
                <w:color w:val="000000"/>
              </w:rPr>
            </w:pPr>
            <w:r w:rsidRPr="002A2760">
              <w:rPr>
                <w:color w:val="000000"/>
              </w:rPr>
              <w:t>-</w:t>
            </w:r>
            <w:proofErr w:type="spellStart"/>
            <w:r w:rsidRPr="002A2760">
              <w:rPr>
                <w:color w:val="000000"/>
              </w:rPr>
              <w:t>daugiafunkcis</w:t>
            </w:r>
            <w:proofErr w:type="spellEnd"/>
            <w:r w:rsidRPr="002A2760">
              <w:rPr>
                <w:color w:val="000000"/>
              </w:rPr>
              <w:t xml:space="preserve"> centras</w:t>
            </w:r>
          </w:p>
          <w:p w:rsidR="002A2760" w:rsidRPr="002A2760" w:rsidRDefault="002A2760" w:rsidP="002A2760">
            <w:pPr>
              <w:rPr>
                <w:color w:val="000000"/>
              </w:rPr>
            </w:pPr>
            <w:r w:rsidRPr="002A2760">
              <w:rPr>
                <w:color w:val="000000"/>
              </w:rPr>
              <w:t xml:space="preserve">Ikimokyklinio, priešmokyklinio, pradinio ir pagrindinio ugdymo programos </w:t>
            </w:r>
          </w:p>
          <w:p w:rsidR="002A2760" w:rsidRPr="002A2760" w:rsidRDefault="002A2760" w:rsidP="002A2760">
            <w:pPr>
              <w:rPr>
                <w:color w:val="000000"/>
              </w:rPr>
            </w:pPr>
            <w:r w:rsidRPr="002A2760">
              <w:rPr>
                <w:color w:val="000000"/>
              </w:rPr>
              <w:t>Savivaldybė</w:t>
            </w:r>
          </w:p>
          <w:p w:rsidR="002A2760" w:rsidRPr="002A2760" w:rsidRDefault="002A2760" w:rsidP="002A2760">
            <w:pPr>
              <w:rPr>
                <w:color w:val="000000"/>
              </w:rPr>
            </w:pPr>
            <w:r w:rsidRPr="002A2760">
              <w:rPr>
                <w:color w:val="000000"/>
              </w:rPr>
              <w:t>Mokinių (klasių) skaičius – 331 (17)</w:t>
            </w:r>
          </w:p>
          <w:p w:rsidR="002A2760" w:rsidRPr="002A2760" w:rsidRDefault="002A2760" w:rsidP="002A2760">
            <w:pPr>
              <w:rPr>
                <w:color w:val="000000"/>
              </w:rPr>
            </w:pPr>
          </w:p>
        </w:tc>
        <w:tc>
          <w:tcPr>
            <w:tcW w:w="5624" w:type="dxa"/>
            <w:vAlign w:val="center"/>
          </w:tcPr>
          <w:p w:rsidR="002A2760" w:rsidRPr="002A2760" w:rsidRDefault="002A2760" w:rsidP="002A2760">
            <w:pPr>
              <w:jc w:val="center"/>
            </w:pPr>
            <w:r w:rsidRPr="002A2760">
              <w:rPr>
                <w:color w:val="000000"/>
              </w:rPr>
              <w:t>–</w:t>
            </w:r>
          </w:p>
        </w:tc>
        <w:tc>
          <w:tcPr>
            <w:tcW w:w="1753" w:type="dxa"/>
            <w:vAlign w:val="center"/>
          </w:tcPr>
          <w:p w:rsidR="002A2760" w:rsidRPr="002A2760" w:rsidRDefault="002A2760" w:rsidP="002A2760">
            <w:pPr>
              <w:jc w:val="center"/>
              <w:rPr>
                <w:color w:val="000000"/>
              </w:rPr>
            </w:pPr>
            <w:r w:rsidRPr="002A2760">
              <w:rPr>
                <w:color w:val="000000"/>
              </w:rPr>
              <w:t>–</w:t>
            </w:r>
          </w:p>
        </w:tc>
        <w:tc>
          <w:tcPr>
            <w:tcW w:w="3124" w:type="dxa"/>
          </w:tcPr>
          <w:p w:rsidR="002A2760" w:rsidRPr="002A2760" w:rsidRDefault="002A2760" w:rsidP="002A2760">
            <w:pPr>
              <w:rPr>
                <w:color w:val="000000"/>
              </w:rPr>
            </w:pPr>
            <w:r w:rsidRPr="002A2760">
              <w:rPr>
                <w:color w:val="000000"/>
              </w:rPr>
              <w:t>Kauno Bernardo Brazdžionio mokykla-</w:t>
            </w:r>
            <w:proofErr w:type="spellStart"/>
            <w:r w:rsidRPr="002A2760">
              <w:rPr>
                <w:color w:val="000000"/>
              </w:rPr>
              <w:t>daugiafunkcis</w:t>
            </w:r>
            <w:proofErr w:type="spellEnd"/>
            <w:r w:rsidRPr="002A2760">
              <w:rPr>
                <w:color w:val="000000"/>
              </w:rPr>
              <w:t xml:space="preserve"> centras</w:t>
            </w:r>
          </w:p>
          <w:p w:rsidR="002A2760" w:rsidRPr="002A2760" w:rsidRDefault="002A2760" w:rsidP="002A2760">
            <w:pPr>
              <w:rPr>
                <w:color w:val="000000"/>
              </w:rPr>
            </w:pPr>
            <w:r w:rsidRPr="002A2760">
              <w:rPr>
                <w:color w:val="000000"/>
              </w:rPr>
              <w:t>Ikimokyklinio, priešmokyklinio, pradinio ir pagrindinio ugdymo programos</w:t>
            </w:r>
          </w:p>
        </w:tc>
      </w:tr>
      <w:tr w:rsidR="002A2760" w:rsidRPr="002A2760" w:rsidTr="008813EE">
        <w:trPr>
          <w:cantSplit/>
        </w:trPr>
        <w:tc>
          <w:tcPr>
            <w:tcW w:w="684" w:type="dxa"/>
          </w:tcPr>
          <w:p w:rsidR="002A2760" w:rsidRPr="002A2760" w:rsidRDefault="002A2760" w:rsidP="002A2760">
            <w:pPr>
              <w:numPr>
                <w:ilvl w:val="0"/>
                <w:numId w:val="31"/>
              </w:numPr>
              <w:jc w:val="center"/>
              <w:rPr>
                <w:color w:val="000000"/>
              </w:rPr>
            </w:pPr>
          </w:p>
        </w:tc>
        <w:tc>
          <w:tcPr>
            <w:tcW w:w="4810" w:type="dxa"/>
          </w:tcPr>
          <w:p w:rsidR="002A2760" w:rsidRPr="002A2760" w:rsidRDefault="002A2760" w:rsidP="002A2760">
            <w:pPr>
              <w:rPr>
                <w:color w:val="000000"/>
              </w:rPr>
            </w:pPr>
            <w:r w:rsidRPr="002A2760">
              <w:rPr>
                <w:color w:val="000000"/>
              </w:rPr>
              <w:t>Kauno „Vyturio“ gimnazija</w:t>
            </w:r>
          </w:p>
          <w:p w:rsidR="002A2760" w:rsidRPr="002A2760" w:rsidRDefault="002A2760" w:rsidP="002A2760">
            <w:pPr>
              <w:rPr>
                <w:color w:val="000000"/>
              </w:rPr>
            </w:pPr>
            <w:r w:rsidRPr="002A2760">
              <w:rPr>
                <w:color w:val="000000"/>
              </w:rPr>
              <w:t xml:space="preserve">Priešmokyklinio, pradinio, pagrindinio ir vidurinio ugdymo programos </w:t>
            </w:r>
          </w:p>
          <w:p w:rsidR="002A2760" w:rsidRPr="002A2760" w:rsidRDefault="002A2760" w:rsidP="002A2760">
            <w:pPr>
              <w:rPr>
                <w:color w:val="000000"/>
              </w:rPr>
            </w:pPr>
            <w:r w:rsidRPr="002A2760">
              <w:rPr>
                <w:color w:val="000000"/>
              </w:rPr>
              <w:t>Savivaldybė ir Kauno arkivyskupijos kurija</w:t>
            </w:r>
          </w:p>
          <w:p w:rsidR="002A2760" w:rsidRDefault="002A2760" w:rsidP="002A2760">
            <w:pPr>
              <w:rPr>
                <w:color w:val="000000"/>
              </w:rPr>
            </w:pPr>
            <w:r w:rsidRPr="002A2760">
              <w:rPr>
                <w:color w:val="000000"/>
              </w:rPr>
              <w:t>Mokinių (klasių) skaičius – 1219 (50)</w:t>
            </w:r>
          </w:p>
          <w:p w:rsidR="002A2760" w:rsidRPr="002A2760" w:rsidRDefault="002A2760" w:rsidP="002A2760">
            <w:pPr>
              <w:rPr>
                <w:color w:val="000000"/>
              </w:rPr>
            </w:pPr>
          </w:p>
        </w:tc>
        <w:tc>
          <w:tcPr>
            <w:tcW w:w="5624" w:type="dxa"/>
            <w:vAlign w:val="center"/>
          </w:tcPr>
          <w:p w:rsidR="002A2760" w:rsidRPr="002A2760" w:rsidRDefault="002A2760" w:rsidP="002A2760">
            <w:pPr>
              <w:jc w:val="center"/>
            </w:pPr>
            <w:r w:rsidRPr="002A2760">
              <w:rPr>
                <w:color w:val="000000"/>
              </w:rPr>
              <w:t>–</w:t>
            </w:r>
          </w:p>
        </w:tc>
        <w:tc>
          <w:tcPr>
            <w:tcW w:w="1753" w:type="dxa"/>
            <w:vAlign w:val="center"/>
          </w:tcPr>
          <w:p w:rsidR="002A2760" w:rsidRPr="002A2760" w:rsidRDefault="002A2760" w:rsidP="002A2760">
            <w:pPr>
              <w:jc w:val="center"/>
              <w:rPr>
                <w:color w:val="000000"/>
              </w:rPr>
            </w:pPr>
            <w:r w:rsidRPr="002A2760">
              <w:rPr>
                <w:color w:val="000000"/>
              </w:rPr>
              <w:t>–</w:t>
            </w:r>
          </w:p>
        </w:tc>
        <w:tc>
          <w:tcPr>
            <w:tcW w:w="3124" w:type="dxa"/>
          </w:tcPr>
          <w:p w:rsidR="002A2760" w:rsidRPr="002A2760" w:rsidRDefault="002A2760" w:rsidP="002A2760">
            <w:pPr>
              <w:rPr>
                <w:color w:val="000000"/>
              </w:rPr>
            </w:pPr>
            <w:r w:rsidRPr="002A2760">
              <w:rPr>
                <w:color w:val="000000"/>
              </w:rPr>
              <w:t xml:space="preserve">Kauno „Vyturio“ gimnazija </w:t>
            </w:r>
          </w:p>
          <w:p w:rsidR="002A2760" w:rsidRPr="002A2760" w:rsidRDefault="002A2760" w:rsidP="002A2760">
            <w:pPr>
              <w:rPr>
                <w:color w:val="000000"/>
              </w:rPr>
            </w:pPr>
            <w:r w:rsidRPr="002A2760">
              <w:rPr>
                <w:color w:val="000000"/>
              </w:rPr>
              <w:t xml:space="preserve">Priešmokyklinio, pradinio,  pagrindinio ir vidurinio ugdymo  programos </w:t>
            </w:r>
          </w:p>
        </w:tc>
      </w:tr>
      <w:tr w:rsidR="002A2760" w:rsidRPr="002A2760" w:rsidTr="008813EE">
        <w:trPr>
          <w:cantSplit/>
        </w:trPr>
        <w:tc>
          <w:tcPr>
            <w:tcW w:w="684" w:type="dxa"/>
          </w:tcPr>
          <w:p w:rsidR="002A2760" w:rsidRPr="002A2760" w:rsidRDefault="002A2760" w:rsidP="002A2760">
            <w:pPr>
              <w:numPr>
                <w:ilvl w:val="0"/>
                <w:numId w:val="31"/>
              </w:numPr>
              <w:jc w:val="center"/>
              <w:rPr>
                <w:color w:val="000000"/>
              </w:rPr>
            </w:pPr>
          </w:p>
        </w:tc>
        <w:tc>
          <w:tcPr>
            <w:tcW w:w="4810" w:type="dxa"/>
          </w:tcPr>
          <w:p w:rsidR="002A2760" w:rsidRPr="002A2760" w:rsidRDefault="002A2760" w:rsidP="002A2760">
            <w:pPr>
              <w:rPr>
                <w:color w:val="000000"/>
              </w:rPr>
            </w:pPr>
            <w:r w:rsidRPr="002A2760">
              <w:rPr>
                <w:color w:val="000000"/>
              </w:rPr>
              <w:t>Kauno Tito Masiulio jaunimo mokykla</w:t>
            </w:r>
          </w:p>
          <w:p w:rsidR="002A2760" w:rsidRPr="002A2760" w:rsidRDefault="002A2760" w:rsidP="002A2760">
            <w:pPr>
              <w:rPr>
                <w:color w:val="000000"/>
              </w:rPr>
            </w:pPr>
            <w:r w:rsidRPr="002A2760">
              <w:rPr>
                <w:color w:val="000000"/>
              </w:rPr>
              <w:t>Pagrindinio ugdymo programa</w:t>
            </w:r>
          </w:p>
          <w:p w:rsidR="002A2760" w:rsidRPr="002A2760" w:rsidRDefault="002A2760" w:rsidP="002A2760">
            <w:pPr>
              <w:rPr>
                <w:color w:val="000000"/>
              </w:rPr>
            </w:pPr>
            <w:r w:rsidRPr="002A2760">
              <w:rPr>
                <w:color w:val="000000"/>
              </w:rPr>
              <w:t>Savivaldybė</w:t>
            </w:r>
          </w:p>
          <w:p w:rsidR="002A2760" w:rsidRPr="002A2760" w:rsidRDefault="002A2760" w:rsidP="002A2760">
            <w:pPr>
              <w:rPr>
                <w:color w:val="000000"/>
              </w:rPr>
            </w:pPr>
            <w:r w:rsidRPr="002A2760">
              <w:rPr>
                <w:color w:val="000000"/>
              </w:rPr>
              <w:t>Mokinių (klasių) skaičius – 81 (7)</w:t>
            </w:r>
          </w:p>
          <w:p w:rsidR="002A2760" w:rsidRPr="002A2760" w:rsidRDefault="002A2760" w:rsidP="002A2760">
            <w:pPr>
              <w:rPr>
                <w:color w:val="000000"/>
              </w:rPr>
            </w:pPr>
          </w:p>
          <w:p w:rsidR="002A2760" w:rsidRDefault="002A2760" w:rsidP="002A2760">
            <w:pPr>
              <w:rPr>
                <w:color w:val="000000"/>
              </w:rPr>
            </w:pPr>
          </w:p>
          <w:p w:rsidR="002A2760" w:rsidRPr="002A2760" w:rsidRDefault="002A2760" w:rsidP="002A2760">
            <w:pPr>
              <w:rPr>
                <w:color w:val="000000"/>
              </w:rPr>
            </w:pPr>
          </w:p>
          <w:p w:rsidR="002A2760" w:rsidRPr="002A2760" w:rsidRDefault="002A2760" w:rsidP="002A2760">
            <w:pPr>
              <w:rPr>
                <w:color w:val="000000"/>
              </w:rPr>
            </w:pPr>
          </w:p>
        </w:tc>
        <w:tc>
          <w:tcPr>
            <w:tcW w:w="5624" w:type="dxa"/>
            <w:vAlign w:val="center"/>
          </w:tcPr>
          <w:p w:rsidR="002A2760" w:rsidRPr="002A2760" w:rsidRDefault="002A2760" w:rsidP="002A2760">
            <w:pPr>
              <w:jc w:val="center"/>
              <w:rPr>
                <w:color w:val="000000"/>
              </w:rPr>
            </w:pPr>
            <w:r w:rsidRPr="002A2760">
              <w:rPr>
                <w:color w:val="000000"/>
              </w:rPr>
              <w:t>–</w:t>
            </w:r>
          </w:p>
        </w:tc>
        <w:tc>
          <w:tcPr>
            <w:tcW w:w="1753" w:type="dxa"/>
            <w:vAlign w:val="center"/>
          </w:tcPr>
          <w:p w:rsidR="002A2760" w:rsidRPr="002A2760" w:rsidRDefault="002A2760" w:rsidP="002A2760">
            <w:pPr>
              <w:jc w:val="center"/>
              <w:rPr>
                <w:color w:val="000000"/>
              </w:rPr>
            </w:pPr>
            <w:r w:rsidRPr="002A2760">
              <w:rPr>
                <w:color w:val="000000"/>
              </w:rPr>
              <w:t>–</w:t>
            </w:r>
          </w:p>
        </w:tc>
        <w:tc>
          <w:tcPr>
            <w:tcW w:w="3124" w:type="dxa"/>
          </w:tcPr>
          <w:p w:rsidR="002A2760" w:rsidRPr="002A2760" w:rsidRDefault="002A2760" w:rsidP="002A2760">
            <w:pPr>
              <w:rPr>
                <w:color w:val="000000"/>
              </w:rPr>
            </w:pPr>
            <w:r w:rsidRPr="002A2760">
              <w:rPr>
                <w:color w:val="000000"/>
              </w:rPr>
              <w:t>Kauno Tito Masiulio jaunimo mokykla</w:t>
            </w:r>
          </w:p>
          <w:p w:rsidR="002A2760" w:rsidRPr="002A2760" w:rsidRDefault="002A2760" w:rsidP="002A2760">
            <w:pPr>
              <w:rPr>
                <w:color w:val="000000"/>
              </w:rPr>
            </w:pPr>
            <w:r w:rsidRPr="002A2760">
              <w:rPr>
                <w:color w:val="000000"/>
              </w:rPr>
              <w:t>Pagrindinio ugdymo programa</w:t>
            </w:r>
          </w:p>
        </w:tc>
      </w:tr>
      <w:tr w:rsidR="002A2760" w:rsidRPr="002A2760" w:rsidTr="008813EE">
        <w:trPr>
          <w:cantSplit/>
        </w:trPr>
        <w:tc>
          <w:tcPr>
            <w:tcW w:w="684" w:type="dxa"/>
          </w:tcPr>
          <w:p w:rsidR="002A2760" w:rsidRPr="002A2760" w:rsidRDefault="002A2760" w:rsidP="002A2760">
            <w:pPr>
              <w:jc w:val="center"/>
              <w:rPr>
                <w:color w:val="000000"/>
              </w:rPr>
            </w:pPr>
            <w:r w:rsidRPr="002A2760">
              <w:rPr>
                <w:color w:val="000000"/>
              </w:rPr>
              <w:lastRenderedPageBreak/>
              <w:t>1</w:t>
            </w:r>
          </w:p>
        </w:tc>
        <w:tc>
          <w:tcPr>
            <w:tcW w:w="4810" w:type="dxa"/>
          </w:tcPr>
          <w:p w:rsidR="002A2760" w:rsidRPr="002A2760" w:rsidRDefault="002A2760" w:rsidP="002A2760">
            <w:pPr>
              <w:jc w:val="center"/>
              <w:rPr>
                <w:color w:val="000000"/>
              </w:rPr>
            </w:pPr>
            <w:r w:rsidRPr="002A2760">
              <w:rPr>
                <w:color w:val="000000"/>
              </w:rPr>
              <w:t>2</w:t>
            </w:r>
          </w:p>
        </w:tc>
        <w:tc>
          <w:tcPr>
            <w:tcW w:w="5624" w:type="dxa"/>
          </w:tcPr>
          <w:p w:rsidR="002A2760" w:rsidRPr="002A2760" w:rsidRDefault="002A2760" w:rsidP="002A2760">
            <w:pPr>
              <w:jc w:val="center"/>
              <w:rPr>
                <w:color w:val="000000"/>
              </w:rPr>
            </w:pPr>
            <w:r w:rsidRPr="002A2760">
              <w:rPr>
                <w:color w:val="000000"/>
              </w:rPr>
              <w:t>3</w:t>
            </w:r>
          </w:p>
        </w:tc>
        <w:tc>
          <w:tcPr>
            <w:tcW w:w="1753" w:type="dxa"/>
          </w:tcPr>
          <w:p w:rsidR="002A2760" w:rsidRPr="002A2760" w:rsidRDefault="002A2760" w:rsidP="002A2760">
            <w:pPr>
              <w:jc w:val="center"/>
              <w:rPr>
                <w:color w:val="000000"/>
              </w:rPr>
            </w:pPr>
            <w:r w:rsidRPr="002A2760">
              <w:rPr>
                <w:color w:val="000000"/>
              </w:rPr>
              <w:t>4</w:t>
            </w:r>
          </w:p>
        </w:tc>
        <w:tc>
          <w:tcPr>
            <w:tcW w:w="3124" w:type="dxa"/>
          </w:tcPr>
          <w:p w:rsidR="002A2760" w:rsidRPr="002A2760" w:rsidRDefault="002A2760" w:rsidP="002A2760">
            <w:pPr>
              <w:jc w:val="center"/>
              <w:rPr>
                <w:color w:val="000000"/>
              </w:rPr>
            </w:pPr>
            <w:r w:rsidRPr="002A2760">
              <w:rPr>
                <w:color w:val="000000"/>
              </w:rPr>
              <w:t>5</w:t>
            </w:r>
          </w:p>
        </w:tc>
      </w:tr>
      <w:tr w:rsidR="002A2760" w:rsidRPr="002A2760" w:rsidTr="008813EE">
        <w:trPr>
          <w:cantSplit/>
        </w:trPr>
        <w:tc>
          <w:tcPr>
            <w:tcW w:w="15995" w:type="dxa"/>
            <w:gridSpan w:val="5"/>
          </w:tcPr>
          <w:p w:rsidR="002A2760" w:rsidRPr="002A2760" w:rsidRDefault="002A2760" w:rsidP="002A2760">
            <w:pPr>
              <w:jc w:val="center"/>
              <w:rPr>
                <w:color w:val="000000"/>
              </w:rPr>
            </w:pPr>
            <w:proofErr w:type="spellStart"/>
            <w:r w:rsidRPr="002A2760">
              <w:rPr>
                <w:b/>
                <w:color w:val="000000"/>
              </w:rPr>
              <w:t>Gričiupio</w:t>
            </w:r>
            <w:proofErr w:type="spellEnd"/>
            <w:r w:rsidRPr="002A2760">
              <w:rPr>
                <w:b/>
                <w:color w:val="000000"/>
              </w:rPr>
              <w:t xml:space="preserve"> seniūnija</w:t>
            </w:r>
          </w:p>
        </w:tc>
      </w:tr>
      <w:tr w:rsidR="002A2760" w:rsidRPr="002A2760" w:rsidTr="008813EE">
        <w:trPr>
          <w:cantSplit/>
        </w:trPr>
        <w:tc>
          <w:tcPr>
            <w:tcW w:w="684" w:type="dxa"/>
          </w:tcPr>
          <w:p w:rsidR="002A2760" w:rsidRPr="002A2760" w:rsidRDefault="002A2760" w:rsidP="002A2760">
            <w:pPr>
              <w:numPr>
                <w:ilvl w:val="0"/>
                <w:numId w:val="31"/>
              </w:numPr>
              <w:jc w:val="center"/>
              <w:rPr>
                <w:color w:val="000000"/>
              </w:rPr>
            </w:pPr>
          </w:p>
        </w:tc>
        <w:tc>
          <w:tcPr>
            <w:tcW w:w="4810" w:type="dxa"/>
          </w:tcPr>
          <w:p w:rsidR="002A2760" w:rsidRPr="002A2760" w:rsidRDefault="002A2760" w:rsidP="002A2760">
            <w:pPr>
              <w:rPr>
                <w:color w:val="000000"/>
              </w:rPr>
            </w:pPr>
            <w:r w:rsidRPr="002A2760">
              <w:rPr>
                <w:color w:val="000000"/>
              </w:rPr>
              <w:t xml:space="preserve">Kauno „Varpo“ gimnazija </w:t>
            </w:r>
          </w:p>
          <w:p w:rsidR="002A2760" w:rsidRPr="002A2760" w:rsidRDefault="002A2760" w:rsidP="002A2760">
            <w:pPr>
              <w:rPr>
                <w:color w:val="000000"/>
              </w:rPr>
            </w:pPr>
            <w:r w:rsidRPr="002A2760">
              <w:rPr>
                <w:color w:val="000000"/>
              </w:rPr>
              <w:t xml:space="preserve">Pagrindinio ugdymo programos antroji dalis ir vidurinio ugdymo programa </w:t>
            </w:r>
          </w:p>
          <w:p w:rsidR="002A2760" w:rsidRPr="002A2760" w:rsidRDefault="002A2760" w:rsidP="002A2760">
            <w:pPr>
              <w:rPr>
                <w:color w:val="000000"/>
              </w:rPr>
            </w:pPr>
            <w:r w:rsidRPr="002A2760">
              <w:rPr>
                <w:color w:val="000000"/>
              </w:rPr>
              <w:t>Savivaldybė</w:t>
            </w:r>
          </w:p>
          <w:p w:rsidR="002A2760" w:rsidRPr="002A2760" w:rsidRDefault="002A2760" w:rsidP="002A2760">
            <w:pPr>
              <w:rPr>
                <w:color w:val="000000"/>
              </w:rPr>
            </w:pPr>
            <w:r w:rsidRPr="002A2760">
              <w:rPr>
                <w:color w:val="000000"/>
              </w:rPr>
              <w:t>Mokinių (klasių) skaičius – 522 (22)</w:t>
            </w:r>
          </w:p>
          <w:p w:rsidR="002A2760" w:rsidRPr="002A2760" w:rsidRDefault="002A2760" w:rsidP="002A2760">
            <w:pPr>
              <w:rPr>
                <w:color w:val="000000"/>
              </w:rPr>
            </w:pPr>
          </w:p>
        </w:tc>
        <w:tc>
          <w:tcPr>
            <w:tcW w:w="5624" w:type="dxa"/>
            <w:vAlign w:val="center"/>
          </w:tcPr>
          <w:p w:rsidR="002A2760" w:rsidRPr="002A2760" w:rsidRDefault="002A2760" w:rsidP="002A2760">
            <w:pPr>
              <w:jc w:val="center"/>
              <w:rPr>
                <w:color w:val="000000"/>
              </w:rPr>
            </w:pPr>
            <w:r w:rsidRPr="002A2760">
              <w:rPr>
                <w:color w:val="000000"/>
              </w:rPr>
              <w:t>–</w:t>
            </w:r>
          </w:p>
        </w:tc>
        <w:tc>
          <w:tcPr>
            <w:tcW w:w="1753" w:type="dxa"/>
            <w:vAlign w:val="center"/>
          </w:tcPr>
          <w:p w:rsidR="002A2760" w:rsidRPr="002A2760" w:rsidRDefault="002A2760" w:rsidP="002A2760">
            <w:pPr>
              <w:jc w:val="center"/>
              <w:rPr>
                <w:strike/>
                <w:color w:val="000000"/>
              </w:rPr>
            </w:pPr>
            <w:r w:rsidRPr="002A2760">
              <w:rPr>
                <w:color w:val="000000"/>
              </w:rPr>
              <w:t>–</w:t>
            </w:r>
          </w:p>
        </w:tc>
        <w:tc>
          <w:tcPr>
            <w:tcW w:w="3124" w:type="dxa"/>
          </w:tcPr>
          <w:p w:rsidR="002A2760" w:rsidRPr="002A2760" w:rsidRDefault="002A2760" w:rsidP="002A2760">
            <w:pPr>
              <w:rPr>
                <w:color w:val="000000"/>
              </w:rPr>
            </w:pPr>
            <w:r w:rsidRPr="002A2760">
              <w:rPr>
                <w:color w:val="000000"/>
              </w:rPr>
              <w:t>Kauno „Varpo“ gimnazija</w:t>
            </w:r>
          </w:p>
          <w:p w:rsidR="002A2760" w:rsidRPr="002A2760" w:rsidRDefault="002A2760" w:rsidP="002A2760">
            <w:pPr>
              <w:rPr>
                <w:color w:val="000000"/>
              </w:rPr>
            </w:pPr>
            <w:r w:rsidRPr="002A2760">
              <w:rPr>
                <w:color w:val="000000"/>
              </w:rPr>
              <w:t>Pagrindinio ugdymo programos antroji dalis ir vidurinio ugdymo programa</w:t>
            </w:r>
          </w:p>
          <w:p w:rsidR="002A2760" w:rsidRPr="002A2760" w:rsidRDefault="002A2760" w:rsidP="002A2760">
            <w:pPr>
              <w:rPr>
                <w:color w:val="000000"/>
              </w:rPr>
            </w:pPr>
          </w:p>
        </w:tc>
      </w:tr>
      <w:tr w:rsidR="002A2760" w:rsidRPr="002A2760" w:rsidTr="008813EE">
        <w:trPr>
          <w:cantSplit/>
        </w:trPr>
        <w:tc>
          <w:tcPr>
            <w:tcW w:w="684" w:type="dxa"/>
          </w:tcPr>
          <w:p w:rsidR="002A2760" w:rsidRPr="002A2760" w:rsidRDefault="002A2760" w:rsidP="002A2760">
            <w:pPr>
              <w:numPr>
                <w:ilvl w:val="0"/>
                <w:numId w:val="31"/>
              </w:numPr>
              <w:jc w:val="center"/>
              <w:rPr>
                <w:color w:val="000000"/>
              </w:rPr>
            </w:pPr>
          </w:p>
        </w:tc>
        <w:tc>
          <w:tcPr>
            <w:tcW w:w="4810" w:type="dxa"/>
          </w:tcPr>
          <w:p w:rsidR="002A2760" w:rsidRPr="002A2760" w:rsidRDefault="002A2760" w:rsidP="002A2760">
            <w:pPr>
              <w:rPr>
                <w:color w:val="000000"/>
              </w:rPr>
            </w:pPr>
            <w:r w:rsidRPr="002A2760">
              <w:rPr>
                <w:color w:val="000000"/>
              </w:rPr>
              <w:t>Kauno Simono Daukanto progimnazija</w:t>
            </w:r>
          </w:p>
          <w:p w:rsidR="002A2760" w:rsidRPr="002A2760" w:rsidRDefault="002A2760" w:rsidP="002A2760">
            <w:pPr>
              <w:rPr>
                <w:color w:val="000000"/>
              </w:rPr>
            </w:pPr>
            <w:r w:rsidRPr="002A2760">
              <w:rPr>
                <w:color w:val="000000"/>
              </w:rPr>
              <w:t>Priešmokyklinio, pradinio ugdymo programos ir pagrindinio ugdymo programos pirmoji dalis</w:t>
            </w:r>
          </w:p>
          <w:p w:rsidR="002A2760" w:rsidRPr="002A2760" w:rsidRDefault="002A2760" w:rsidP="002A2760">
            <w:pPr>
              <w:rPr>
                <w:color w:val="000000"/>
              </w:rPr>
            </w:pPr>
            <w:r w:rsidRPr="002A2760">
              <w:rPr>
                <w:color w:val="000000"/>
              </w:rPr>
              <w:t>Savivaldybė</w:t>
            </w:r>
          </w:p>
          <w:p w:rsidR="002A2760" w:rsidRPr="002A2760" w:rsidRDefault="002A2760" w:rsidP="002A2760">
            <w:pPr>
              <w:rPr>
                <w:color w:val="000000"/>
              </w:rPr>
            </w:pPr>
            <w:r w:rsidRPr="002A2760">
              <w:rPr>
                <w:color w:val="000000"/>
              </w:rPr>
              <w:t>Mokinių (klasių) skaičius – 408 (17)</w:t>
            </w:r>
          </w:p>
          <w:p w:rsidR="002A2760" w:rsidRPr="002A2760" w:rsidRDefault="002A2760" w:rsidP="002A2760">
            <w:pPr>
              <w:rPr>
                <w:color w:val="000000"/>
              </w:rPr>
            </w:pPr>
          </w:p>
        </w:tc>
        <w:tc>
          <w:tcPr>
            <w:tcW w:w="5624" w:type="dxa"/>
            <w:vAlign w:val="center"/>
          </w:tcPr>
          <w:p w:rsidR="002A2760" w:rsidRPr="002A2760" w:rsidRDefault="002A2760" w:rsidP="002A2760">
            <w:pPr>
              <w:jc w:val="center"/>
              <w:rPr>
                <w:color w:val="000000"/>
              </w:rPr>
            </w:pPr>
            <w:r w:rsidRPr="002A2760">
              <w:rPr>
                <w:color w:val="000000"/>
              </w:rPr>
              <w:t>–</w:t>
            </w:r>
          </w:p>
        </w:tc>
        <w:tc>
          <w:tcPr>
            <w:tcW w:w="1753" w:type="dxa"/>
            <w:vAlign w:val="center"/>
          </w:tcPr>
          <w:p w:rsidR="002A2760" w:rsidRPr="002A2760" w:rsidRDefault="002A2760" w:rsidP="002A2760">
            <w:pPr>
              <w:jc w:val="center"/>
              <w:rPr>
                <w:color w:val="000000"/>
              </w:rPr>
            </w:pPr>
            <w:r w:rsidRPr="002A2760">
              <w:rPr>
                <w:color w:val="000000"/>
              </w:rPr>
              <w:t>–</w:t>
            </w:r>
          </w:p>
        </w:tc>
        <w:tc>
          <w:tcPr>
            <w:tcW w:w="3124" w:type="dxa"/>
          </w:tcPr>
          <w:p w:rsidR="002A2760" w:rsidRPr="002A2760" w:rsidRDefault="002A2760" w:rsidP="002A2760">
            <w:pPr>
              <w:rPr>
                <w:color w:val="000000"/>
              </w:rPr>
            </w:pPr>
            <w:r w:rsidRPr="002A2760">
              <w:rPr>
                <w:color w:val="000000"/>
              </w:rPr>
              <w:t>Kauno Simono Daukanto progimnazija</w:t>
            </w:r>
          </w:p>
          <w:p w:rsidR="002A2760" w:rsidRPr="002A2760" w:rsidRDefault="002A2760" w:rsidP="002A2760">
            <w:pPr>
              <w:rPr>
                <w:color w:val="000000"/>
              </w:rPr>
            </w:pPr>
            <w:r w:rsidRPr="002A2760">
              <w:rPr>
                <w:color w:val="000000"/>
              </w:rPr>
              <w:t>Priešmokyklinio, pradinio ugdymo programos ir pagrindinio ugdymo programos pirmoji dalis</w:t>
            </w:r>
          </w:p>
          <w:p w:rsidR="002A2760" w:rsidRPr="002A2760" w:rsidRDefault="002A2760" w:rsidP="002A2760">
            <w:pPr>
              <w:rPr>
                <w:color w:val="000000"/>
              </w:rPr>
            </w:pPr>
          </w:p>
        </w:tc>
      </w:tr>
      <w:tr w:rsidR="002A2760" w:rsidRPr="002A2760" w:rsidTr="008813EE">
        <w:trPr>
          <w:cantSplit/>
        </w:trPr>
        <w:tc>
          <w:tcPr>
            <w:tcW w:w="684" w:type="dxa"/>
          </w:tcPr>
          <w:p w:rsidR="002A2760" w:rsidRPr="002A2760" w:rsidRDefault="002A2760" w:rsidP="002A2760">
            <w:pPr>
              <w:numPr>
                <w:ilvl w:val="0"/>
                <w:numId w:val="31"/>
              </w:numPr>
              <w:jc w:val="center"/>
              <w:rPr>
                <w:color w:val="000000"/>
              </w:rPr>
            </w:pPr>
          </w:p>
        </w:tc>
        <w:tc>
          <w:tcPr>
            <w:tcW w:w="4810" w:type="dxa"/>
          </w:tcPr>
          <w:p w:rsidR="002A2760" w:rsidRPr="002A2760" w:rsidRDefault="002A2760" w:rsidP="002A2760">
            <w:pPr>
              <w:rPr>
                <w:color w:val="000000"/>
              </w:rPr>
            </w:pPr>
            <w:r w:rsidRPr="002A2760">
              <w:rPr>
                <w:color w:val="000000"/>
              </w:rPr>
              <w:t>Kauno Kovo 11-osios gimnazija</w:t>
            </w:r>
          </w:p>
          <w:p w:rsidR="002A2760" w:rsidRPr="002A2760" w:rsidRDefault="002A2760" w:rsidP="002A2760">
            <w:pPr>
              <w:rPr>
                <w:color w:val="000000"/>
              </w:rPr>
            </w:pPr>
            <w:r w:rsidRPr="002A2760">
              <w:rPr>
                <w:color w:val="000000"/>
              </w:rPr>
              <w:t xml:space="preserve">Priešmokyklinio, pradinio, pagrindinio ir vidurinio ugdymo </w:t>
            </w:r>
            <w:r w:rsidRPr="002A2760">
              <w:t>programos</w:t>
            </w:r>
            <w:r w:rsidRPr="002A2760">
              <w:rPr>
                <w:color w:val="000000"/>
              </w:rPr>
              <w:t xml:space="preserve">, priešmokyklinio, pradinio,  pagrindinio ir vidurinio specialiojo ugdymo programos </w:t>
            </w:r>
          </w:p>
          <w:p w:rsidR="002A2760" w:rsidRPr="002A2760" w:rsidRDefault="002A2760" w:rsidP="002A2760">
            <w:pPr>
              <w:rPr>
                <w:color w:val="000000"/>
              </w:rPr>
            </w:pPr>
            <w:r w:rsidRPr="002A2760">
              <w:rPr>
                <w:color w:val="000000"/>
              </w:rPr>
              <w:t>Savivaldybė</w:t>
            </w:r>
          </w:p>
          <w:p w:rsidR="002A2760" w:rsidRPr="002A2760" w:rsidRDefault="002A2760" w:rsidP="008813EE">
            <w:pPr>
              <w:rPr>
                <w:color w:val="000000"/>
              </w:rPr>
            </w:pPr>
            <w:r w:rsidRPr="002A2760">
              <w:rPr>
                <w:color w:val="000000"/>
              </w:rPr>
              <w:t>Mokinių (klasių) skaičius – 548 (29)</w:t>
            </w:r>
          </w:p>
        </w:tc>
        <w:tc>
          <w:tcPr>
            <w:tcW w:w="5624" w:type="dxa"/>
            <w:vAlign w:val="center"/>
          </w:tcPr>
          <w:p w:rsidR="002A2760" w:rsidRPr="002A2760" w:rsidRDefault="002A2760" w:rsidP="002A2760">
            <w:pPr>
              <w:jc w:val="center"/>
              <w:rPr>
                <w:b/>
                <w:bCs/>
                <w:color w:val="000000"/>
              </w:rPr>
            </w:pPr>
            <w:r w:rsidRPr="002A2760">
              <w:rPr>
                <w:b/>
                <w:bCs/>
                <w:color w:val="000000"/>
              </w:rPr>
              <w:t>–</w:t>
            </w:r>
          </w:p>
          <w:p w:rsidR="002A2760" w:rsidRPr="002A2760" w:rsidRDefault="002A2760" w:rsidP="002A2760">
            <w:pPr>
              <w:jc w:val="center"/>
              <w:rPr>
                <w:color w:val="000000"/>
              </w:rPr>
            </w:pPr>
          </w:p>
        </w:tc>
        <w:tc>
          <w:tcPr>
            <w:tcW w:w="1753" w:type="dxa"/>
            <w:vAlign w:val="center"/>
          </w:tcPr>
          <w:p w:rsidR="002A2760" w:rsidRPr="002A2760" w:rsidRDefault="002A2760" w:rsidP="002A2760">
            <w:pPr>
              <w:jc w:val="center"/>
              <w:rPr>
                <w:color w:val="000000"/>
              </w:rPr>
            </w:pPr>
            <w:r w:rsidRPr="002A2760">
              <w:rPr>
                <w:color w:val="000000"/>
              </w:rPr>
              <w:t>–</w:t>
            </w:r>
          </w:p>
          <w:p w:rsidR="002A2760" w:rsidRPr="002A2760" w:rsidRDefault="002A2760" w:rsidP="002A2760">
            <w:pPr>
              <w:jc w:val="center"/>
              <w:rPr>
                <w:color w:val="000000"/>
              </w:rPr>
            </w:pPr>
          </w:p>
        </w:tc>
        <w:tc>
          <w:tcPr>
            <w:tcW w:w="3124" w:type="dxa"/>
          </w:tcPr>
          <w:p w:rsidR="002A2760" w:rsidRPr="002A2760" w:rsidRDefault="002A2760" w:rsidP="002A2760">
            <w:pPr>
              <w:rPr>
                <w:color w:val="000000"/>
              </w:rPr>
            </w:pPr>
            <w:r w:rsidRPr="002A2760">
              <w:rPr>
                <w:color w:val="000000"/>
              </w:rPr>
              <w:t xml:space="preserve">Kauno Kovo 11-osios gimnazija </w:t>
            </w:r>
          </w:p>
          <w:p w:rsidR="002A2760" w:rsidRDefault="002A2760" w:rsidP="008813EE">
            <w:pPr>
              <w:rPr>
                <w:color w:val="000000"/>
                <w:spacing w:val="-2"/>
              </w:rPr>
            </w:pPr>
            <w:r w:rsidRPr="002A2760">
              <w:rPr>
                <w:color w:val="000000"/>
              </w:rPr>
              <w:t xml:space="preserve">Priešmokyklinio, </w:t>
            </w:r>
            <w:r w:rsidRPr="002A2760">
              <w:rPr>
                <w:color w:val="000000"/>
                <w:spacing w:val="-2"/>
              </w:rPr>
              <w:t>pradinio, pagrindinio ir vidurinio ugdymo programos, pradinio, pagrindinio ir vidurinio specialiojo ugdymo</w:t>
            </w:r>
            <w:r w:rsidRPr="002A2760">
              <w:rPr>
                <w:spacing w:val="-2"/>
              </w:rPr>
              <w:t xml:space="preserve"> programos ir socialinių įgūdžių ugdymo </w:t>
            </w:r>
            <w:r w:rsidRPr="002A2760">
              <w:rPr>
                <w:color w:val="000000"/>
                <w:spacing w:val="-2"/>
              </w:rPr>
              <w:t>programos</w:t>
            </w:r>
          </w:p>
          <w:p w:rsidR="008813EE" w:rsidRPr="002A2760" w:rsidRDefault="008813EE" w:rsidP="008813EE">
            <w:pPr>
              <w:rPr>
                <w:color w:val="000000"/>
                <w:spacing w:val="-2"/>
              </w:rPr>
            </w:pPr>
          </w:p>
        </w:tc>
      </w:tr>
      <w:tr w:rsidR="002A2760" w:rsidRPr="002A2760" w:rsidTr="008813EE">
        <w:trPr>
          <w:cantSplit/>
        </w:trPr>
        <w:tc>
          <w:tcPr>
            <w:tcW w:w="684" w:type="dxa"/>
          </w:tcPr>
          <w:p w:rsidR="002A2760" w:rsidRPr="002A2760" w:rsidRDefault="002A2760" w:rsidP="002A2760">
            <w:pPr>
              <w:numPr>
                <w:ilvl w:val="0"/>
                <w:numId w:val="31"/>
              </w:numPr>
              <w:jc w:val="center"/>
              <w:rPr>
                <w:color w:val="000000"/>
              </w:rPr>
            </w:pPr>
          </w:p>
        </w:tc>
        <w:tc>
          <w:tcPr>
            <w:tcW w:w="4810" w:type="dxa"/>
          </w:tcPr>
          <w:p w:rsidR="002A2760" w:rsidRPr="002A2760" w:rsidRDefault="002A2760" w:rsidP="002A2760">
            <w:pPr>
              <w:rPr>
                <w:color w:val="000000"/>
              </w:rPr>
            </w:pPr>
            <w:r w:rsidRPr="002A2760">
              <w:rPr>
                <w:color w:val="000000"/>
              </w:rPr>
              <w:t>Kauno „Nemuno“ mokykla-</w:t>
            </w:r>
            <w:proofErr w:type="spellStart"/>
            <w:r w:rsidRPr="002A2760">
              <w:rPr>
                <w:color w:val="000000"/>
              </w:rPr>
              <w:t>daugiafunkcis</w:t>
            </w:r>
            <w:proofErr w:type="spellEnd"/>
          </w:p>
          <w:p w:rsidR="002A2760" w:rsidRPr="002A2760" w:rsidRDefault="002A2760" w:rsidP="002A2760">
            <w:pPr>
              <w:rPr>
                <w:color w:val="000000"/>
              </w:rPr>
            </w:pPr>
            <w:r w:rsidRPr="002A2760">
              <w:rPr>
                <w:color w:val="000000"/>
              </w:rPr>
              <w:t>centras</w:t>
            </w:r>
          </w:p>
          <w:p w:rsidR="002A2760" w:rsidRPr="002A2760" w:rsidRDefault="002A2760" w:rsidP="002A2760">
            <w:pPr>
              <w:rPr>
                <w:color w:val="000000"/>
              </w:rPr>
            </w:pPr>
            <w:r w:rsidRPr="002A2760">
              <w:rPr>
                <w:color w:val="000000"/>
              </w:rPr>
              <w:t xml:space="preserve">Ikimokyklinio, pradinio ir pagrindinio ugdymo programos </w:t>
            </w:r>
          </w:p>
          <w:p w:rsidR="002A2760" w:rsidRPr="002A2760" w:rsidRDefault="002A2760" w:rsidP="002A2760">
            <w:pPr>
              <w:rPr>
                <w:color w:val="000000"/>
              </w:rPr>
            </w:pPr>
            <w:r w:rsidRPr="002A2760">
              <w:rPr>
                <w:color w:val="000000"/>
              </w:rPr>
              <w:t>Savivaldybė</w:t>
            </w:r>
          </w:p>
          <w:p w:rsidR="002A2760" w:rsidRPr="002A2760" w:rsidRDefault="002A2760" w:rsidP="002A2760">
            <w:pPr>
              <w:rPr>
                <w:color w:val="000000"/>
              </w:rPr>
            </w:pPr>
            <w:r w:rsidRPr="002A2760">
              <w:rPr>
                <w:color w:val="000000"/>
              </w:rPr>
              <w:t>Mokinių (klasių) skaičius – 219 (13)</w:t>
            </w:r>
          </w:p>
          <w:p w:rsidR="002A2760" w:rsidRPr="002A2760" w:rsidRDefault="002A2760" w:rsidP="002A2760">
            <w:pPr>
              <w:rPr>
                <w:color w:val="000000"/>
              </w:rPr>
            </w:pPr>
          </w:p>
          <w:p w:rsidR="002A2760" w:rsidRPr="002A2760" w:rsidRDefault="002A2760" w:rsidP="002A2760">
            <w:pPr>
              <w:rPr>
                <w:color w:val="000000"/>
              </w:rPr>
            </w:pPr>
          </w:p>
          <w:p w:rsidR="002A2760" w:rsidRPr="002A2760" w:rsidRDefault="002A2760" w:rsidP="002A2760">
            <w:pPr>
              <w:rPr>
                <w:color w:val="000000"/>
              </w:rPr>
            </w:pPr>
          </w:p>
          <w:p w:rsidR="002A2760" w:rsidRPr="002A2760" w:rsidRDefault="002A2760" w:rsidP="002A2760">
            <w:pPr>
              <w:rPr>
                <w:color w:val="000000"/>
              </w:rPr>
            </w:pPr>
          </w:p>
          <w:p w:rsidR="002A2760" w:rsidRPr="002A2760" w:rsidRDefault="002A2760" w:rsidP="002A2760">
            <w:pPr>
              <w:rPr>
                <w:color w:val="000000"/>
              </w:rPr>
            </w:pPr>
          </w:p>
        </w:tc>
        <w:tc>
          <w:tcPr>
            <w:tcW w:w="5624" w:type="dxa"/>
            <w:vAlign w:val="center"/>
          </w:tcPr>
          <w:p w:rsidR="002A2760" w:rsidRPr="002A2760" w:rsidRDefault="002A2760" w:rsidP="002A2760">
            <w:pPr>
              <w:jc w:val="center"/>
              <w:rPr>
                <w:color w:val="000000"/>
              </w:rPr>
            </w:pPr>
            <w:r w:rsidRPr="002A2760">
              <w:rPr>
                <w:color w:val="000000"/>
              </w:rPr>
              <w:t>–</w:t>
            </w:r>
          </w:p>
        </w:tc>
        <w:tc>
          <w:tcPr>
            <w:tcW w:w="1753" w:type="dxa"/>
            <w:vAlign w:val="center"/>
          </w:tcPr>
          <w:p w:rsidR="002A2760" w:rsidRPr="002A2760" w:rsidRDefault="002A2760" w:rsidP="002A2760">
            <w:pPr>
              <w:jc w:val="center"/>
              <w:rPr>
                <w:color w:val="000000"/>
              </w:rPr>
            </w:pPr>
            <w:r w:rsidRPr="002A2760">
              <w:rPr>
                <w:color w:val="000000"/>
              </w:rPr>
              <w:t>–</w:t>
            </w:r>
          </w:p>
        </w:tc>
        <w:tc>
          <w:tcPr>
            <w:tcW w:w="3124" w:type="dxa"/>
          </w:tcPr>
          <w:p w:rsidR="002A2760" w:rsidRPr="002A2760" w:rsidRDefault="002A2760" w:rsidP="002A2760">
            <w:pPr>
              <w:rPr>
                <w:color w:val="000000"/>
              </w:rPr>
            </w:pPr>
            <w:r w:rsidRPr="002A2760">
              <w:rPr>
                <w:color w:val="000000"/>
              </w:rPr>
              <w:t xml:space="preserve">Kauno „Nemuno“ </w:t>
            </w:r>
          </w:p>
          <w:p w:rsidR="002A2760" w:rsidRPr="002A2760" w:rsidRDefault="002A2760" w:rsidP="002A2760">
            <w:pPr>
              <w:rPr>
                <w:color w:val="000000"/>
              </w:rPr>
            </w:pPr>
            <w:r w:rsidRPr="002A2760">
              <w:rPr>
                <w:color w:val="000000"/>
              </w:rPr>
              <w:t>mokykla-</w:t>
            </w:r>
            <w:proofErr w:type="spellStart"/>
            <w:r w:rsidRPr="002A2760">
              <w:rPr>
                <w:color w:val="000000"/>
              </w:rPr>
              <w:t>daugiafunkcis</w:t>
            </w:r>
            <w:proofErr w:type="spellEnd"/>
            <w:r w:rsidRPr="002A2760">
              <w:rPr>
                <w:color w:val="000000"/>
              </w:rPr>
              <w:t xml:space="preserve"> centras</w:t>
            </w:r>
          </w:p>
          <w:p w:rsidR="002A2760" w:rsidRPr="002A2760" w:rsidRDefault="002A2760" w:rsidP="002A2760">
            <w:pPr>
              <w:rPr>
                <w:color w:val="000000"/>
              </w:rPr>
            </w:pPr>
            <w:r w:rsidRPr="002A2760">
              <w:rPr>
                <w:color w:val="000000"/>
              </w:rPr>
              <w:t>Ikimokyklinio, priešmokyklinio, pradinio ir pagrindinio ugdymo programos</w:t>
            </w:r>
          </w:p>
          <w:p w:rsidR="002A2760" w:rsidRPr="002A2760" w:rsidRDefault="002A2760" w:rsidP="002A2760">
            <w:pPr>
              <w:rPr>
                <w:color w:val="000000"/>
              </w:rPr>
            </w:pPr>
          </w:p>
        </w:tc>
      </w:tr>
      <w:tr w:rsidR="002A2760" w:rsidRPr="002A2760" w:rsidTr="008813EE">
        <w:trPr>
          <w:cantSplit/>
        </w:trPr>
        <w:tc>
          <w:tcPr>
            <w:tcW w:w="684" w:type="dxa"/>
          </w:tcPr>
          <w:p w:rsidR="002A2760" w:rsidRPr="002A2760" w:rsidRDefault="002A2760" w:rsidP="002A2760">
            <w:pPr>
              <w:jc w:val="center"/>
              <w:rPr>
                <w:color w:val="000000"/>
              </w:rPr>
            </w:pPr>
            <w:r w:rsidRPr="002A2760">
              <w:rPr>
                <w:color w:val="000000"/>
              </w:rPr>
              <w:lastRenderedPageBreak/>
              <w:t>1</w:t>
            </w:r>
          </w:p>
        </w:tc>
        <w:tc>
          <w:tcPr>
            <w:tcW w:w="4810" w:type="dxa"/>
          </w:tcPr>
          <w:p w:rsidR="002A2760" w:rsidRPr="002A2760" w:rsidRDefault="002A2760" w:rsidP="002A2760">
            <w:pPr>
              <w:jc w:val="center"/>
              <w:rPr>
                <w:color w:val="000000"/>
              </w:rPr>
            </w:pPr>
            <w:r w:rsidRPr="002A2760">
              <w:rPr>
                <w:color w:val="000000"/>
              </w:rPr>
              <w:t>2</w:t>
            </w:r>
          </w:p>
        </w:tc>
        <w:tc>
          <w:tcPr>
            <w:tcW w:w="5624" w:type="dxa"/>
          </w:tcPr>
          <w:p w:rsidR="002A2760" w:rsidRPr="002A2760" w:rsidRDefault="002A2760" w:rsidP="002A2760">
            <w:pPr>
              <w:jc w:val="center"/>
              <w:rPr>
                <w:color w:val="000000"/>
              </w:rPr>
            </w:pPr>
            <w:r w:rsidRPr="002A2760">
              <w:rPr>
                <w:color w:val="000000"/>
              </w:rPr>
              <w:t>3</w:t>
            </w:r>
          </w:p>
        </w:tc>
        <w:tc>
          <w:tcPr>
            <w:tcW w:w="1753" w:type="dxa"/>
          </w:tcPr>
          <w:p w:rsidR="002A2760" w:rsidRPr="002A2760" w:rsidRDefault="002A2760" w:rsidP="002A2760">
            <w:pPr>
              <w:jc w:val="center"/>
              <w:rPr>
                <w:color w:val="000000"/>
              </w:rPr>
            </w:pPr>
            <w:r w:rsidRPr="002A2760">
              <w:rPr>
                <w:color w:val="000000"/>
              </w:rPr>
              <w:t>4</w:t>
            </w:r>
          </w:p>
        </w:tc>
        <w:tc>
          <w:tcPr>
            <w:tcW w:w="3124" w:type="dxa"/>
          </w:tcPr>
          <w:p w:rsidR="002A2760" w:rsidRPr="002A2760" w:rsidRDefault="002A2760" w:rsidP="002A2760">
            <w:pPr>
              <w:jc w:val="center"/>
              <w:rPr>
                <w:color w:val="000000"/>
              </w:rPr>
            </w:pPr>
            <w:r w:rsidRPr="002A2760">
              <w:rPr>
                <w:color w:val="000000"/>
              </w:rPr>
              <w:t>5</w:t>
            </w:r>
          </w:p>
        </w:tc>
      </w:tr>
      <w:tr w:rsidR="002A2760" w:rsidRPr="002A2760" w:rsidTr="008813EE">
        <w:trPr>
          <w:cantSplit/>
        </w:trPr>
        <w:tc>
          <w:tcPr>
            <w:tcW w:w="684" w:type="dxa"/>
          </w:tcPr>
          <w:p w:rsidR="002A2760" w:rsidRPr="002A2760" w:rsidRDefault="002A2760" w:rsidP="002A2760">
            <w:pPr>
              <w:numPr>
                <w:ilvl w:val="0"/>
                <w:numId w:val="31"/>
              </w:numPr>
              <w:jc w:val="center"/>
              <w:rPr>
                <w:color w:val="000000"/>
              </w:rPr>
            </w:pPr>
          </w:p>
        </w:tc>
        <w:tc>
          <w:tcPr>
            <w:tcW w:w="4810" w:type="dxa"/>
          </w:tcPr>
          <w:p w:rsidR="002A2760" w:rsidRPr="002A2760" w:rsidRDefault="002A2760" w:rsidP="002A2760">
            <w:pPr>
              <w:rPr>
                <w:color w:val="000000"/>
              </w:rPr>
            </w:pPr>
            <w:r w:rsidRPr="002A2760">
              <w:rPr>
                <w:color w:val="000000"/>
              </w:rPr>
              <w:t>Kauno Jono Žemaičio-Vytauto mokykla-                   -</w:t>
            </w:r>
            <w:proofErr w:type="spellStart"/>
            <w:r w:rsidRPr="002A2760">
              <w:rPr>
                <w:color w:val="000000"/>
              </w:rPr>
              <w:t>daugiafunkcis</w:t>
            </w:r>
            <w:proofErr w:type="spellEnd"/>
            <w:r w:rsidRPr="002A2760">
              <w:rPr>
                <w:color w:val="000000"/>
              </w:rPr>
              <w:t xml:space="preserve"> centras</w:t>
            </w:r>
          </w:p>
          <w:p w:rsidR="002A2760" w:rsidRPr="002A2760" w:rsidRDefault="002A2760" w:rsidP="002A2760">
            <w:pPr>
              <w:rPr>
                <w:color w:val="000000"/>
              </w:rPr>
            </w:pPr>
            <w:r w:rsidRPr="002A2760">
              <w:rPr>
                <w:color w:val="000000"/>
              </w:rPr>
              <w:t xml:space="preserve">Ikimokyklinio, priešmokyklinio, pradinio ir pagrindinio ugdymo programos </w:t>
            </w:r>
          </w:p>
          <w:p w:rsidR="002A2760" w:rsidRPr="002A2760" w:rsidRDefault="002A2760" w:rsidP="002A2760">
            <w:pPr>
              <w:rPr>
                <w:color w:val="000000"/>
              </w:rPr>
            </w:pPr>
            <w:r w:rsidRPr="002A2760">
              <w:rPr>
                <w:color w:val="000000"/>
              </w:rPr>
              <w:t>Savivaldybė</w:t>
            </w:r>
          </w:p>
          <w:p w:rsidR="002A2760" w:rsidRPr="002A2760" w:rsidRDefault="002A2760" w:rsidP="002A2760">
            <w:pPr>
              <w:rPr>
                <w:color w:val="000000"/>
              </w:rPr>
            </w:pPr>
            <w:r w:rsidRPr="002A2760">
              <w:rPr>
                <w:color w:val="000000"/>
              </w:rPr>
              <w:t>Mokinių (klasių) skaičius – 278(14)</w:t>
            </w:r>
          </w:p>
          <w:p w:rsidR="002A2760" w:rsidRPr="002A2760" w:rsidRDefault="002A2760" w:rsidP="002A2760">
            <w:pPr>
              <w:rPr>
                <w:color w:val="000000"/>
              </w:rPr>
            </w:pPr>
          </w:p>
        </w:tc>
        <w:tc>
          <w:tcPr>
            <w:tcW w:w="5624" w:type="dxa"/>
            <w:vAlign w:val="center"/>
          </w:tcPr>
          <w:p w:rsidR="002A2760" w:rsidRPr="002A2760" w:rsidRDefault="002A2760" w:rsidP="002A2760">
            <w:pPr>
              <w:jc w:val="center"/>
              <w:rPr>
                <w:color w:val="000000"/>
              </w:rPr>
            </w:pPr>
            <w:r w:rsidRPr="002A2760">
              <w:rPr>
                <w:color w:val="000000"/>
              </w:rPr>
              <w:t>–</w:t>
            </w:r>
          </w:p>
        </w:tc>
        <w:tc>
          <w:tcPr>
            <w:tcW w:w="1753" w:type="dxa"/>
            <w:vAlign w:val="center"/>
          </w:tcPr>
          <w:p w:rsidR="002A2760" w:rsidRPr="002A2760" w:rsidRDefault="002A2760" w:rsidP="002A2760">
            <w:pPr>
              <w:jc w:val="center"/>
              <w:rPr>
                <w:color w:val="000000"/>
              </w:rPr>
            </w:pPr>
            <w:r w:rsidRPr="002A2760">
              <w:rPr>
                <w:color w:val="000000"/>
              </w:rPr>
              <w:t>–</w:t>
            </w:r>
          </w:p>
        </w:tc>
        <w:tc>
          <w:tcPr>
            <w:tcW w:w="3124" w:type="dxa"/>
          </w:tcPr>
          <w:p w:rsidR="002A2760" w:rsidRPr="002A2760" w:rsidRDefault="002A2760" w:rsidP="002A2760">
            <w:pPr>
              <w:rPr>
                <w:color w:val="000000"/>
              </w:rPr>
            </w:pPr>
            <w:r w:rsidRPr="002A2760">
              <w:rPr>
                <w:color w:val="000000"/>
              </w:rPr>
              <w:t>Kauno Jono Žemaičio-                      -Vytauto mokykla-</w:t>
            </w:r>
          </w:p>
          <w:p w:rsidR="002A2760" w:rsidRPr="002A2760" w:rsidRDefault="002A2760" w:rsidP="002A2760">
            <w:pPr>
              <w:rPr>
                <w:color w:val="000000"/>
              </w:rPr>
            </w:pPr>
            <w:r w:rsidRPr="002A2760">
              <w:rPr>
                <w:color w:val="000000"/>
              </w:rPr>
              <w:t>-</w:t>
            </w:r>
            <w:proofErr w:type="spellStart"/>
            <w:r w:rsidRPr="002A2760">
              <w:rPr>
                <w:color w:val="000000"/>
              </w:rPr>
              <w:t>daugiafunkcis</w:t>
            </w:r>
            <w:proofErr w:type="spellEnd"/>
            <w:r w:rsidRPr="002A2760">
              <w:rPr>
                <w:color w:val="000000"/>
              </w:rPr>
              <w:t xml:space="preserve"> centras</w:t>
            </w:r>
          </w:p>
          <w:p w:rsidR="002A2760" w:rsidRPr="002A2760" w:rsidRDefault="002A2760" w:rsidP="002A2760">
            <w:pPr>
              <w:rPr>
                <w:color w:val="000000"/>
              </w:rPr>
            </w:pPr>
            <w:r w:rsidRPr="002A2760">
              <w:rPr>
                <w:color w:val="000000"/>
              </w:rPr>
              <w:t xml:space="preserve">Ikimokyklinio, priešmokyklinio, pradinio ir pagrindinio ugdymo programos </w:t>
            </w:r>
          </w:p>
          <w:p w:rsidR="002A2760" w:rsidRPr="002A2760" w:rsidRDefault="002A2760" w:rsidP="002A2760">
            <w:pPr>
              <w:rPr>
                <w:color w:val="000000"/>
              </w:rPr>
            </w:pPr>
          </w:p>
        </w:tc>
      </w:tr>
      <w:tr w:rsidR="002A2760" w:rsidRPr="002A2760" w:rsidTr="008813EE">
        <w:trPr>
          <w:cantSplit/>
        </w:trPr>
        <w:tc>
          <w:tcPr>
            <w:tcW w:w="684" w:type="dxa"/>
          </w:tcPr>
          <w:p w:rsidR="002A2760" w:rsidRPr="002A2760" w:rsidRDefault="002A2760" w:rsidP="002A2760">
            <w:pPr>
              <w:numPr>
                <w:ilvl w:val="0"/>
                <w:numId w:val="31"/>
              </w:numPr>
              <w:jc w:val="center"/>
              <w:rPr>
                <w:color w:val="000000"/>
              </w:rPr>
            </w:pPr>
          </w:p>
        </w:tc>
        <w:tc>
          <w:tcPr>
            <w:tcW w:w="4810" w:type="dxa"/>
          </w:tcPr>
          <w:p w:rsidR="002A2760" w:rsidRPr="002A2760" w:rsidRDefault="002A2760" w:rsidP="002A2760">
            <w:pPr>
              <w:rPr>
                <w:color w:val="000000"/>
              </w:rPr>
            </w:pPr>
            <w:r w:rsidRPr="002A2760">
              <w:rPr>
                <w:color w:val="000000"/>
              </w:rPr>
              <w:t>Kauno „Varpelio“ pradinė mokykla</w:t>
            </w:r>
          </w:p>
          <w:p w:rsidR="002A2760" w:rsidRPr="002A2760" w:rsidRDefault="002A2760" w:rsidP="002A2760">
            <w:pPr>
              <w:rPr>
                <w:color w:val="000000"/>
              </w:rPr>
            </w:pPr>
            <w:r w:rsidRPr="002A2760">
              <w:rPr>
                <w:color w:val="000000"/>
              </w:rPr>
              <w:t xml:space="preserve">Priešmokyklinio ir pradinio ugdymo programos </w:t>
            </w:r>
          </w:p>
          <w:p w:rsidR="002A2760" w:rsidRPr="002A2760" w:rsidRDefault="002A2760" w:rsidP="002A2760">
            <w:pPr>
              <w:rPr>
                <w:color w:val="000000"/>
              </w:rPr>
            </w:pPr>
            <w:r w:rsidRPr="002A2760">
              <w:rPr>
                <w:color w:val="000000"/>
              </w:rPr>
              <w:t>Savivaldybė</w:t>
            </w:r>
          </w:p>
          <w:p w:rsidR="002A2760" w:rsidRPr="002A2760" w:rsidRDefault="002A2760" w:rsidP="002A2760">
            <w:pPr>
              <w:rPr>
                <w:color w:val="000000"/>
              </w:rPr>
            </w:pPr>
            <w:r w:rsidRPr="002A2760">
              <w:rPr>
                <w:color w:val="000000"/>
              </w:rPr>
              <w:t>Mokinių (klasių) skaičius – 409 (16)</w:t>
            </w:r>
          </w:p>
          <w:p w:rsidR="002A2760" w:rsidRPr="002A2760" w:rsidRDefault="002A2760" w:rsidP="002A2760">
            <w:pPr>
              <w:rPr>
                <w:color w:val="000000"/>
              </w:rPr>
            </w:pPr>
          </w:p>
        </w:tc>
        <w:tc>
          <w:tcPr>
            <w:tcW w:w="5624" w:type="dxa"/>
            <w:vAlign w:val="center"/>
          </w:tcPr>
          <w:p w:rsidR="002A2760" w:rsidRPr="002A2760" w:rsidRDefault="002A2760" w:rsidP="002A2760">
            <w:pPr>
              <w:jc w:val="center"/>
            </w:pPr>
            <w:r w:rsidRPr="002A2760">
              <w:rPr>
                <w:color w:val="000000"/>
              </w:rPr>
              <w:t>–</w:t>
            </w:r>
          </w:p>
        </w:tc>
        <w:tc>
          <w:tcPr>
            <w:tcW w:w="1753" w:type="dxa"/>
            <w:vAlign w:val="center"/>
          </w:tcPr>
          <w:p w:rsidR="002A2760" w:rsidRPr="002A2760" w:rsidRDefault="002A2760" w:rsidP="002A2760">
            <w:pPr>
              <w:jc w:val="center"/>
              <w:rPr>
                <w:color w:val="000000"/>
              </w:rPr>
            </w:pPr>
            <w:r w:rsidRPr="002A2760">
              <w:rPr>
                <w:color w:val="000000"/>
              </w:rPr>
              <w:t>–</w:t>
            </w:r>
          </w:p>
        </w:tc>
        <w:tc>
          <w:tcPr>
            <w:tcW w:w="3124" w:type="dxa"/>
          </w:tcPr>
          <w:p w:rsidR="002A2760" w:rsidRPr="002A2760" w:rsidRDefault="002A2760" w:rsidP="002A2760">
            <w:pPr>
              <w:rPr>
                <w:color w:val="000000"/>
              </w:rPr>
            </w:pPr>
            <w:r w:rsidRPr="002A2760">
              <w:rPr>
                <w:color w:val="000000"/>
              </w:rPr>
              <w:t>Kauno „Varpelio“ pradinė mokykla</w:t>
            </w:r>
          </w:p>
          <w:p w:rsidR="002A2760" w:rsidRPr="002A2760" w:rsidRDefault="002A2760" w:rsidP="002A2760">
            <w:pPr>
              <w:rPr>
                <w:color w:val="000000"/>
              </w:rPr>
            </w:pPr>
            <w:r w:rsidRPr="002A2760">
              <w:rPr>
                <w:color w:val="000000"/>
              </w:rPr>
              <w:t>Priešmokyklinio ir pradinio ugdymo programos</w:t>
            </w:r>
          </w:p>
        </w:tc>
      </w:tr>
      <w:tr w:rsidR="002A2760" w:rsidRPr="002A2760" w:rsidTr="008813EE">
        <w:trPr>
          <w:cantSplit/>
        </w:trPr>
        <w:tc>
          <w:tcPr>
            <w:tcW w:w="684" w:type="dxa"/>
          </w:tcPr>
          <w:p w:rsidR="002A2760" w:rsidRPr="002A2760" w:rsidRDefault="002A2760" w:rsidP="002A2760">
            <w:pPr>
              <w:numPr>
                <w:ilvl w:val="0"/>
                <w:numId w:val="31"/>
              </w:numPr>
              <w:jc w:val="center"/>
              <w:rPr>
                <w:color w:val="000000"/>
              </w:rPr>
            </w:pPr>
          </w:p>
        </w:tc>
        <w:tc>
          <w:tcPr>
            <w:tcW w:w="4810" w:type="dxa"/>
          </w:tcPr>
          <w:p w:rsidR="002A2760" w:rsidRPr="002A2760" w:rsidRDefault="002A2760" w:rsidP="002A2760">
            <w:pPr>
              <w:rPr>
                <w:color w:val="000000"/>
              </w:rPr>
            </w:pPr>
            <w:r w:rsidRPr="002A2760">
              <w:rPr>
                <w:color w:val="000000"/>
              </w:rPr>
              <w:t>Kauno mokykla-darželis „Šviesa“</w:t>
            </w:r>
          </w:p>
          <w:p w:rsidR="002A2760" w:rsidRPr="002A2760" w:rsidRDefault="002A2760" w:rsidP="002A2760">
            <w:pPr>
              <w:rPr>
                <w:color w:val="000000"/>
              </w:rPr>
            </w:pPr>
            <w:r w:rsidRPr="002A2760">
              <w:rPr>
                <w:color w:val="000000"/>
              </w:rPr>
              <w:t>Ikimokyklinio, priešmokyklinio ir pradinio ugdymo programos</w:t>
            </w:r>
          </w:p>
          <w:p w:rsidR="002A2760" w:rsidRPr="002A2760" w:rsidRDefault="002A2760" w:rsidP="002A2760">
            <w:pPr>
              <w:rPr>
                <w:color w:val="000000"/>
              </w:rPr>
            </w:pPr>
            <w:r w:rsidRPr="002A2760">
              <w:rPr>
                <w:color w:val="000000"/>
              </w:rPr>
              <w:t>Savivaldybė</w:t>
            </w:r>
          </w:p>
          <w:p w:rsidR="002A2760" w:rsidRPr="002A2760" w:rsidRDefault="002A2760" w:rsidP="002A2760">
            <w:pPr>
              <w:rPr>
                <w:color w:val="000000"/>
              </w:rPr>
            </w:pPr>
            <w:r w:rsidRPr="002A2760">
              <w:rPr>
                <w:color w:val="000000"/>
              </w:rPr>
              <w:t>Mokinių (klasių) skaičius – 214 (10)</w:t>
            </w:r>
          </w:p>
          <w:p w:rsidR="002A2760" w:rsidRPr="002A2760" w:rsidRDefault="002A2760" w:rsidP="002A2760">
            <w:pPr>
              <w:rPr>
                <w:color w:val="000000"/>
              </w:rPr>
            </w:pPr>
          </w:p>
        </w:tc>
        <w:tc>
          <w:tcPr>
            <w:tcW w:w="5624" w:type="dxa"/>
            <w:vAlign w:val="center"/>
          </w:tcPr>
          <w:p w:rsidR="002A2760" w:rsidRPr="002A2760" w:rsidRDefault="002A2760" w:rsidP="002A2760">
            <w:pPr>
              <w:jc w:val="center"/>
              <w:rPr>
                <w:color w:val="000000"/>
              </w:rPr>
            </w:pPr>
            <w:r w:rsidRPr="002A2760">
              <w:rPr>
                <w:color w:val="000000"/>
              </w:rPr>
              <w:t>–</w:t>
            </w:r>
          </w:p>
        </w:tc>
        <w:tc>
          <w:tcPr>
            <w:tcW w:w="1753" w:type="dxa"/>
            <w:vAlign w:val="center"/>
          </w:tcPr>
          <w:p w:rsidR="002A2760" w:rsidRPr="002A2760" w:rsidRDefault="002A2760" w:rsidP="002A2760">
            <w:pPr>
              <w:jc w:val="center"/>
              <w:rPr>
                <w:color w:val="000000"/>
              </w:rPr>
            </w:pPr>
            <w:r w:rsidRPr="002A2760">
              <w:rPr>
                <w:color w:val="000000"/>
              </w:rPr>
              <w:t>–</w:t>
            </w:r>
          </w:p>
        </w:tc>
        <w:tc>
          <w:tcPr>
            <w:tcW w:w="3124" w:type="dxa"/>
          </w:tcPr>
          <w:p w:rsidR="002A2760" w:rsidRPr="002A2760" w:rsidRDefault="002A2760" w:rsidP="002A2760">
            <w:pPr>
              <w:rPr>
                <w:color w:val="000000"/>
              </w:rPr>
            </w:pPr>
            <w:r w:rsidRPr="002A2760">
              <w:rPr>
                <w:color w:val="000000"/>
              </w:rPr>
              <w:t>Kauno mokykla-darželis „Šviesa“</w:t>
            </w:r>
          </w:p>
          <w:p w:rsidR="002A2760" w:rsidRPr="002A2760" w:rsidRDefault="002A2760" w:rsidP="002A2760">
            <w:pPr>
              <w:rPr>
                <w:color w:val="000000"/>
              </w:rPr>
            </w:pPr>
            <w:r w:rsidRPr="002A2760">
              <w:rPr>
                <w:color w:val="000000"/>
              </w:rPr>
              <w:t>Ikimokyklinio, priešmokyklinio ir pradinio ugdymo programos</w:t>
            </w:r>
          </w:p>
        </w:tc>
      </w:tr>
      <w:tr w:rsidR="002A2760" w:rsidRPr="002A2760" w:rsidTr="008813EE">
        <w:trPr>
          <w:cantSplit/>
        </w:trPr>
        <w:tc>
          <w:tcPr>
            <w:tcW w:w="684" w:type="dxa"/>
          </w:tcPr>
          <w:p w:rsidR="002A2760" w:rsidRPr="002A2760" w:rsidRDefault="002A2760" w:rsidP="002A2760">
            <w:pPr>
              <w:numPr>
                <w:ilvl w:val="0"/>
                <w:numId w:val="31"/>
              </w:numPr>
              <w:jc w:val="center"/>
              <w:rPr>
                <w:color w:val="000000"/>
              </w:rPr>
            </w:pPr>
          </w:p>
        </w:tc>
        <w:tc>
          <w:tcPr>
            <w:tcW w:w="4810" w:type="dxa"/>
          </w:tcPr>
          <w:p w:rsidR="002A2760" w:rsidRPr="002A2760" w:rsidRDefault="002A2760" w:rsidP="002A2760">
            <w:pPr>
              <w:rPr>
                <w:color w:val="000000"/>
              </w:rPr>
            </w:pPr>
            <w:r w:rsidRPr="002A2760">
              <w:rPr>
                <w:color w:val="000000"/>
              </w:rPr>
              <w:t>Kauno jaunimo mokykla</w:t>
            </w:r>
          </w:p>
          <w:p w:rsidR="002A2760" w:rsidRPr="002A2760" w:rsidRDefault="002A2760" w:rsidP="002A2760">
            <w:pPr>
              <w:rPr>
                <w:color w:val="000000"/>
              </w:rPr>
            </w:pPr>
            <w:r w:rsidRPr="002A2760">
              <w:rPr>
                <w:color w:val="000000"/>
              </w:rPr>
              <w:t>Pagrindinio ugdymo programa</w:t>
            </w:r>
          </w:p>
          <w:p w:rsidR="002A2760" w:rsidRPr="002A2760" w:rsidRDefault="002A2760" w:rsidP="002A2760">
            <w:pPr>
              <w:rPr>
                <w:color w:val="000000"/>
              </w:rPr>
            </w:pPr>
            <w:r w:rsidRPr="002A2760">
              <w:rPr>
                <w:color w:val="000000"/>
              </w:rPr>
              <w:t>Savivaldybė</w:t>
            </w:r>
          </w:p>
          <w:p w:rsidR="002A2760" w:rsidRPr="002A2760" w:rsidRDefault="002A2760" w:rsidP="002A2760">
            <w:pPr>
              <w:rPr>
                <w:color w:val="000000"/>
              </w:rPr>
            </w:pPr>
            <w:r w:rsidRPr="002A2760">
              <w:rPr>
                <w:color w:val="000000"/>
              </w:rPr>
              <w:t>Mokinių (klasių) skaičius – 100 (8)</w:t>
            </w:r>
          </w:p>
          <w:p w:rsidR="002A2760" w:rsidRPr="002A2760" w:rsidRDefault="002A2760" w:rsidP="002A2760">
            <w:pPr>
              <w:rPr>
                <w:color w:val="000000"/>
              </w:rPr>
            </w:pPr>
          </w:p>
        </w:tc>
        <w:tc>
          <w:tcPr>
            <w:tcW w:w="5624" w:type="dxa"/>
            <w:vAlign w:val="center"/>
          </w:tcPr>
          <w:p w:rsidR="002A2760" w:rsidRPr="002A2760" w:rsidRDefault="002A2760" w:rsidP="002A2760">
            <w:pPr>
              <w:jc w:val="center"/>
              <w:rPr>
                <w:color w:val="000000"/>
              </w:rPr>
            </w:pPr>
            <w:r w:rsidRPr="002A2760">
              <w:rPr>
                <w:color w:val="000000"/>
              </w:rPr>
              <w:t>–</w:t>
            </w:r>
          </w:p>
        </w:tc>
        <w:tc>
          <w:tcPr>
            <w:tcW w:w="1753" w:type="dxa"/>
            <w:vAlign w:val="center"/>
          </w:tcPr>
          <w:p w:rsidR="002A2760" w:rsidRPr="002A2760" w:rsidRDefault="002A2760" w:rsidP="002A2760">
            <w:pPr>
              <w:jc w:val="center"/>
              <w:rPr>
                <w:color w:val="000000"/>
              </w:rPr>
            </w:pPr>
            <w:r w:rsidRPr="002A2760">
              <w:rPr>
                <w:color w:val="000000"/>
              </w:rPr>
              <w:t>–</w:t>
            </w:r>
          </w:p>
        </w:tc>
        <w:tc>
          <w:tcPr>
            <w:tcW w:w="3124" w:type="dxa"/>
          </w:tcPr>
          <w:p w:rsidR="002A2760" w:rsidRPr="002A2760" w:rsidRDefault="002A2760" w:rsidP="002A2760">
            <w:pPr>
              <w:rPr>
                <w:color w:val="000000"/>
              </w:rPr>
            </w:pPr>
            <w:r w:rsidRPr="002A2760">
              <w:rPr>
                <w:color w:val="000000"/>
              </w:rPr>
              <w:t>Kauno jaunimo mokykla</w:t>
            </w:r>
          </w:p>
          <w:p w:rsidR="002A2760" w:rsidRPr="002A2760" w:rsidRDefault="002A2760" w:rsidP="002A2760">
            <w:pPr>
              <w:rPr>
                <w:color w:val="000000"/>
              </w:rPr>
            </w:pPr>
            <w:r w:rsidRPr="002A2760">
              <w:rPr>
                <w:color w:val="000000"/>
              </w:rPr>
              <w:t>Pagrindinio ugdymo programa</w:t>
            </w:r>
          </w:p>
        </w:tc>
      </w:tr>
      <w:tr w:rsidR="002A2760" w:rsidRPr="002A2760" w:rsidTr="008813EE">
        <w:trPr>
          <w:cantSplit/>
        </w:trPr>
        <w:tc>
          <w:tcPr>
            <w:tcW w:w="15995" w:type="dxa"/>
            <w:gridSpan w:val="5"/>
          </w:tcPr>
          <w:p w:rsidR="002A2760" w:rsidRPr="002A2760" w:rsidRDefault="002A2760" w:rsidP="002A2760">
            <w:pPr>
              <w:jc w:val="center"/>
              <w:rPr>
                <w:color w:val="000000"/>
                <w:highlight w:val="yellow"/>
              </w:rPr>
            </w:pPr>
            <w:r w:rsidRPr="002A2760">
              <w:rPr>
                <w:b/>
                <w:color w:val="000000"/>
              </w:rPr>
              <w:t>Eigulių seniūnija</w:t>
            </w:r>
          </w:p>
        </w:tc>
      </w:tr>
      <w:tr w:rsidR="002A2760" w:rsidRPr="002A2760" w:rsidTr="008813EE">
        <w:trPr>
          <w:cantSplit/>
        </w:trPr>
        <w:tc>
          <w:tcPr>
            <w:tcW w:w="684" w:type="dxa"/>
          </w:tcPr>
          <w:p w:rsidR="002A2760" w:rsidRPr="002A2760" w:rsidRDefault="002A2760" w:rsidP="002A2760">
            <w:pPr>
              <w:numPr>
                <w:ilvl w:val="0"/>
                <w:numId w:val="31"/>
              </w:numPr>
              <w:jc w:val="center"/>
              <w:rPr>
                <w:color w:val="000000"/>
              </w:rPr>
            </w:pPr>
          </w:p>
        </w:tc>
        <w:tc>
          <w:tcPr>
            <w:tcW w:w="4810" w:type="dxa"/>
          </w:tcPr>
          <w:p w:rsidR="002A2760" w:rsidRPr="002A2760" w:rsidRDefault="002A2760" w:rsidP="002A2760">
            <w:pPr>
              <w:rPr>
                <w:color w:val="000000"/>
              </w:rPr>
            </w:pPr>
            <w:r w:rsidRPr="002A2760">
              <w:rPr>
                <w:color w:val="000000"/>
              </w:rPr>
              <w:t>Vytauto Didžiojo universiteto „Rasos“ gimnazija</w:t>
            </w:r>
          </w:p>
          <w:p w:rsidR="002A2760" w:rsidRPr="002A2760" w:rsidRDefault="002A2760" w:rsidP="002A2760">
            <w:pPr>
              <w:rPr>
                <w:color w:val="000000"/>
              </w:rPr>
            </w:pPr>
            <w:r w:rsidRPr="002A2760">
              <w:rPr>
                <w:color w:val="000000"/>
              </w:rPr>
              <w:t>Pagrindinio ugdymo programos antroji dalis ir vidurinio ugdymo programa</w:t>
            </w:r>
          </w:p>
          <w:p w:rsidR="002A2760" w:rsidRPr="002A2760" w:rsidRDefault="002A2760" w:rsidP="002A2760">
            <w:pPr>
              <w:rPr>
                <w:color w:val="000000"/>
              </w:rPr>
            </w:pPr>
            <w:r w:rsidRPr="002A2760">
              <w:rPr>
                <w:color w:val="000000"/>
              </w:rPr>
              <w:t>Savivaldybė ir Vytauto Didžiojo universitetas</w:t>
            </w:r>
          </w:p>
          <w:p w:rsidR="002A2760" w:rsidRDefault="002A2760" w:rsidP="002A2760">
            <w:pPr>
              <w:rPr>
                <w:color w:val="000000"/>
              </w:rPr>
            </w:pPr>
            <w:r w:rsidRPr="002A2760">
              <w:rPr>
                <w:color w:val="000000"/>
              </w:rPr>
              <w:t>Mokinių (klasių) skaičius – 917 (32)</w:t>
            </w:r>
          </w:p>
          <w:p w:rsidR="008813EE" w:rsidRPr="002A2760" w:rsidRDefault="008813EE" w:rsidP="002A2760">
            <w:pPr>
              <w:rPr>
                <w:color w:val="000000"/>
              </w:rPr>
            </w:pPr>
          </w:p>
          <w:p w:rsidR="002A2760" w:rsidRPr="002A2760" w:rsidRDefault="002A2760" w:rsidP="002A2760">
            <w:pPr>
              <w:rPr>
                <w:color w:val="000000"/>
              </w:rPr>
            </w:pPr>
          </w:p>
        </w:tc>
        <w:tc>
          <w:tcPr>
            <w:tcW w:w="5624" w:type="dxa"/>
            <w:vAlign w:val="center"/>
          </w:tcPr>
          <w:p w:rsidR="002A2760" w:rsidRPr="002A2760" w:rsidRDefault="002A2760" w:rsidP="002A2760">
            <w:pPr>
              <w:jc w:val="center"/>
              <w:rPr>
                <w:color w:val="000000"/>
              </w:rPr>
            </w:pPr>
            <w:r w:rsidRPr="002A2760">
              <w:rPr>
                <w:color w:val="000000"/>
              </w:rPr>
              <w:t>–</w:t>
            </w:r>
          </w:p>
        </w:tc>
        <w:tc>
          <w:tcPr>
            <w:tcW w:w="1753" w:type="dxa"/>
            <w:vAlign w:val="center"/>
          </w:tcPr>
          <w:p w:rsidR="002A2760" w:rsidRPr="002A2760" w:rsidRDefault="002A2760" w:rsidP="002A2760">
            <w:pPr>
              <w:jc w:val="center"/>
              <w:rPr>
                <w:color w:val="000000"/>
              </w:rPr>
            </w:pPr>
            <w:r w:rsidRPr="002A2760">
              <w:rPr>
                <w:color w:val="000000"/>
              </w:rPr>
              <w:t>–</w:t>
            </w:r>
          </w:p>
        </w:tc>
        <w:tc>
          <w:tcPr>
            <w:tcW w:w="3124" w:type="dxa"/>
          </w:tcPr>
          <w:p w:rsidR="002A2760" w:rsidRPr="002A2760" w:rsidRDefault="002A2760" w:rsidP="002A2760">
            <w:pPr>
              <w:rPr>
                <w:color w:val="000000"/>
              </w:rPr>
            </w:pPr>
            <w:r w:rsidRPr="002A2760">
              <w:rPr>
                <w:color w:val="000000"/>
              </w:rPr>
              <w:t>Vytauto Didžiojo universiteto „Rasos“ gimnazija</w:t>
            </w:r>
          </w:p>
          <w:p w:rsidR="002A2760" w:rsidRPr="002A2760" w:rsidRDefault="002A2760" w:rsidP="008813EE">
            <w:pPr>
              <w:rPr>
                <w:color w:val="000000"/>
              </w:rPr>
            </w:pPr>
            <w:r w:rsidRPr="002A2760">
              <w:rPr>
                <w:color w:val="000000"/>
              </w:rPr>
              <w:t>Pagrindinio ugdymo programos antroji dalis ir vidurinio ugdymo programa</w:t>
            </w:r>
          </w:p>
        </w:tc>
      </w:tr>
    </w:tbl>
    <w:p w:rsidR="008813EE" w:rsidRDefault="008813EE"/>
    <w:p w:rsidR="008813EE" w:rsidRDefault="008813EE"/>
    <w:tbl>
      <w:tblPr>
        <w:tblW w:w="16044" w:type="dxa"/>
        <w:tblInd w:w="-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
        <w:gridCol w:w="606"/>
        <w:gridCol w:w="67"/>
        <w:gridCol w:w="36"/>
        <w:gridCol w:w="10"/>
        <w:gridCol w:w="4764"/>
        <w:gridCol w:w="37"/>
        <w:gridCol w:w="18"/>
        <w:gridCol w:w="5569"/>
        <w:gridCol w:w="78"/>
        <w:gridCol w:w="19"/>
        <w:gridCol w:w="16"/>
        <w:gridCol w:w="1640"/>
        <w:gridCol w:w="49"/>
        <w:gridCol w:w="3075"/>
        <w:gridCol w:w="49"/>
      </w:tblGrid>
      <w:tr w:rsidR="002A2760" w:rsidRPr="002A2760" w:rsidTr="008813EE">
        <w:trPr>
          <w:gridAfter w:val="1"/>
          <w:wAfter w:w="49" w:type="dxa"/>
          <w:cantSplit/>
        </w:trPr>
        <w:tc>
          <w:tcPr>
            <w:tcW w:w="684" w:type="dxa"/>
            <w:gridSpan w:val="3"/>
          </w:tcPr>
          <w:p w:rsidR="002A2760" w:rsidRPr="002A2760" w:rsidRDefault="002A2760" w:rsidP="002A2760">
            <w:pPr>
              <w:jc w:val="center"/>
              <w:rPr>
                <w:color w:val="000000"/>
              </w:rPr>
            </w:pPr>
            <w:r w:rsidRPr="002A2760">
              <w:rPr>
                <w:color w:val="000000"/>
              </w:rPr>
              <w:lastRenderedPageBreak/>
              <w:t>1</w:t>
            </w:r>
          </w:p>
        </w:tc>
        <w:tc>
          <w:tcPr>
            <w:tcW w:w="4810" w:type="dxa"/>
            <w:gridSpan w:val="3"/>
          </w:tcPr>
          <w:p w:rsidR="002A2760" w:rsidRPr="002A2760" w:rsidRDefault="002A2760" w:rsidP="002A2760">
            <w:pPr>
              <w:jc w:val="center"/>
              <w:rPr>
                <w:color w:val="000000"/>
              </w:rPr>
            </w:pPr>
            <w:r w:rsidRPr="002A2760">
              <w:rPr>
                <w:color w:val="000000"/>
              </w:rPr>
              <w:t>2</w:t>
            </w:r>
          </w:p>
        </w:tc>
        <w:tc>
          <w:tcPr>
            <w:tcW w:w="5624" w:type="dxa"/>
            <w:gridSpan w:val="3"/>
          </w:tcPr>
          <w:p w:rsidR="002A2760" w:rsidRPr="002A2760" w:rsidRDefault="002A2760" w:rsidP="002A2760">
            <w:pPr>
              <w:jc w:val="center"/>
              <w:rPr>
                <w:color w:val="000000"/>
              </w:rPr>
            </w:pPr>
            <w:r w:rsidRPr="002A2760">
              <w:rPr>
                <w:color w:val="000000"/>
              </w:rPr>
              <w:t>3</w:t>
            </w:r>
          </w:p>
        </w:tc>
        <w:tc>
          <w:tcPr>
            <w:tcW w:w="1753" w:type="dxa"/>
            <w:gridSpan w:val="4"/>
          </w:tcPr>
          <w:p w:rsidR="002A2760" w:rsidRPr="002A2760" w:rsidRDefault="002A2760" w:rsidP="002A2760">
            <w:pPr>
              <w:jc w:val="center"/>
              <w:rPr>
                <w:color w:val="000000"/>
              </w:rPr>
            </w:pPr>
            <w:r w:rsidRPr="002A2760">
              <w:rPr>
                <w:color w:val="000000"/>
              </w:rPr>
              <w:t>4</w:t>
            </w:r>
          </w:p>
        </w:tc>
        <w:tc>
          <w:tcPr>
            <w:tcW w:w="3124" w:type="dxa"/>
            <w:gridSpan w:val="2"/>
          </w:tcPr>
          <w:p w:rsidR="002A2760" w:rsidRPr="002A2760" w:rsidRDefault="002A2760" w:rsidP="002A2760">
            <w:pPr>
              <w:jc w:val="center"/>
              <w:rPr>
                <w:color w:val="000000"/>
              </w:rPr>
            </w:pPr>
            <w:r w:rsidRPr="002A2760">
              <w:rPr>
                <w:color w:val="000000"/>
              </w:rPr>
              <w:t>5</w:t>
            </w:r>
          </w:p>
        </w:tc>
      </w:tr>
      <w:tr w:rsidR="002A2760" w:rsidRPr="002A2760" w:rsidTr="008813EE">
        <w:trPr>
          <w:gridAfter w:val="1"/>
          <w:wAfter w:w="49" w:type="dxa"/>
          <w:cantSplit/>
        </w:trPr>
        <w:tc>
          <w:tcPr>
            <w:tcW w:w="684" w:type="dxa"/>
            <w:gridSpan w:val="3"/>
          </w:tcPr>
          <w:p w:rsidR="002A2760" w:rsidRPr="002A2760" w:rsidRDefault="002A2760" w:rsidP="002A2760">
            <w:pPr>
              <w:numPr>
                <w:ilvl w:val="0"/>
                <w:numId w:val="31"/>
              </w:numPr>
              <w:jc w:val="center"/>
              <w:rPr>
                <w:color w:val="000000"/>
              </w:rPr>
            </w:pPr>
          </w:p>
        </w:tc>
        <w:tc>
          <w:tcPr>
            <w:tcW w:w="4810" w:type="dxa"/>
            <w:gridSpan w:val="3"/>
          </w:tcPr>
          <w:p w:rsidR="002A2760" w:rsidRPr="002A2760" w:rsidRDefault="002A2760" w:rsidP="002A2760">
            <w:pPr>
              <w:rPr>
                <w:color w:val="000000"/>
              </w:rPr>
            </w:pPr>
            <w:r w:rsidRPr="002A2760">
              <w:rPr>
                <w:color w:val="000000"/>
              </w:rPr>
              <w:t>Kauno Pilėnų pagrindinė mokykla</w:t>
            </w:r>
          </w:p>
          <w:p w:rsidR="002A2760" w:rsidRPr="002A2760" w:rsidRDefault="002A2760" w:rsidP="002A2760">
            <w:pPr>
              <w:rPr>
                <w:color w:val="000000"/>
              </w:rPr>
            </w:pPr>
            <w:r w:rsidRPr="002A2760">
              <w:rPr>
                <w:color w:val="000000"/>
              </w:rPr>
              <w:t xml:space="preserve">Priešmokyklinio, pradinio ir pagrindinio ugdymo programos </w:t>
            </w:r>
          </w:p>
          <w:p w:rsidR="002A2760" w:rsidRPr="002A2760" w:rsidRDefault="002A2760" w:rsidP="002A2760">
            <w:pPr>
              <w:rPr>
                <w:color w:val="000000"/>
              </w:rPr>
            </w:pPr>
            <w:r w:rsidRPr="002A2760">
              <w:rPr>
                <w:color w:val="000000"/>
              </w:rPr>
              <w:t>Savivaldybė</w:t>
            </w:r>
          </w:p>
          <w:p w:rsidR="002A2760" w:rsidRPr="002A2760" w:rsidRDefault="002A2760" w:rsidP="002A2760">
            <w:pPr>
              <w:rPr>
                <w:color w:val="000000"/>
              </w:rPr>
            </w:pPr>
            <w:r w:rsidRPr="002A2760">
              <w:rPr>
                <w:color w:val="000000"/>
              </w:rPr>
              <w:t>Mokinių (klasių) skaičius – 486 (21)</w:t>
            </w:r>
          </w:p>
          <w:p w:rsidR="002A2760" w:rsidRPr="002A2760" w:rsidRDefault="002A2760" w:rsidP="002A2760">
            <w:pPr>
              <w:rPr>
                <w:color w:val="000000"/>
              </w:rPr>
            </w:pPr>
          </w:p>
        </w:tc>
        <w:tc>
          <w:tcPr>
            <w:tcW w:w="5624" w:type="dxa"/>
            <w:gridSpan w:val="3"/>
          </w:tcPr>
          <w:p w:rsidR="002A2760" w:rsidRPr="002A2760" w:rsidRDefault="002A2760" w:rsidP="002A2760">
            <w:pPr>
              <w:rPr>
                <w:color w:val="000000"/>
              </w:rPr>
            </w:pPr>
            <w:r w:rsidRPr="002A2760">
              <w:rPr>
                <w:color w:val="000000"/>
              </w:rPr>
              <w:t>Pertvarkoma struktūra keičiant mokyklos tipą – iš pagrindinės mokyklos į progimnaziją.</w:t>
            </w:r>
          </w:p>
          <w:p w:rsidR="002A2760" w:rsidRPr="002A2760" w:rsidRDefault="002A2760" w:rsidP="002A2760">
            <w:pPr>
              <w:rPr>
                <w:color w:val="000000"/>
              </w:rPr>
            </w:pPr>
            <w:r w:rsidRPr="002A2760">
              <w:rPr>
                <w:color w:val="000000"/>
              </w:rPr>
              <w:t xml:space="preserve">2016-09-01 </w:t>
            </w:r>
            <w:r w:rsidRPr="002A2760">
              <w:t>nekomplektuos</w:t>
            </w:r>
            <w:r w:rsidRPr="002A2760">
              <w:rPr>
                <w:color w:val="000000"/>
              </w:rPr>
              <w:t xml:space="preserve"> 9-ųjų klasių</w:t>
            </w:r>
          </w:p>
        </w:tc>
        <w:tc>
          <w:tcPr>
            <w:tcW w:w="1753" w:type="dxa"/>
            <w:gridSpan w:val="4"/>
          </w:tcPr>
          <w:p w:rsidR="002A2760" w:rsidRPr="002A2760" w:rsidRDefault="002A2760" w:rsidP="002A2760">
            <w:pPr>
              <w:jc w:val="center"/>
              <w:rPr>
                <w:color w:val="000000"/>
              </w:rPr>
            </w:pPr>
            <w:r w:rsidRPr="002A2760">
              <w:rPr>
                <w:color w:val="000000"/>
              </w:rPr>
              <w:t>2017-08-31</w:t>
            </w:r>
          </w:p>
        </w:tc>
        <w:tc>
          <w:tcPr>
            <w:tcW w:w="3124" w:type="dxa"/>
            <w:gridSpan w:val="2"/>
          </w:tcPr>
          <w:p w:rsidR="002A2760" w:rsidRPr="002A2760" w:rsidRDefault="002A2760" w:rsidP="002A2760">
            <w:pPr>
              <w:rPr>
                <w:color w:val="000000"/>
              </w:rPr>
            </w:pPr>
            <w:r w:rsidRPr="002A2760">
              <w:rPr>
                <w:color w:val="000000"/>
              </w:rPr>
              <w:t>Kauno Pilėnų progimnazija</w:t>
            </w:r>
          </w:p>
          <w:p w:rsidR="002A2760" w:rsidRPr="002A2760" w:rsidRDefault="002A2760" w:rsidP="002A2760">
            <w:pPr>
              <w:rPr>
                <w:color w:val="000000"/>
              </w:rPr>
            </w:pPr>
            <w:r w:rsidRPr="002A2760">
              <w:rPr>
                <w:color w:val="000000"/>
              </w:rPr>
              <w:t>Priešmokyklinio, pradinio ugdymo programos ir pagrindinio ugdymo programos pirmoji dalis</w:t>
            </w:r>
          </w:p>
          <w:p w:rsidR="002A2760" w:rsidRPr="002A2760" w:rsidRDefault="002A2760" w:rsidP="002A2760">
            <w:pPr>
              <w:rPr>
                <w:color w:val="000000"/>
              </w:rPr>
            </w:pPr>
          </w:p>
        </w:tc>
      </w:tr>
      <w:tr w:rsidR="002A2760" w:rsidRPr="002A2760" w:rsidTr="008813EE">
        <w:trPr>
          <w:gridAfter w:val="1"/>
          <w:wAfter w:w="49" w:type="dxa"/>
          <w:cantSplit/>
        </w:trPr>
        <w:tc>
          <w:tcPr>
            <w:tcW w:w="684" w:type="dxa"/>
            <w:gridSpan w:val="3"/>
          </w:tcPr>
          <w:p w:rsidR="002A2760" w:rsidRPr="002A2760" w:rsidRDefault="002A2760" w:rsidP="002A2760">
            <w:pPr>
              <w:numPr>
                <w:ilvl w:val="0"/>
                <w:numId w:val="31"/>
              </w:numPr>
              <w:jc w:val="center"/>
              <w:rPr>
                <w:color w:val="000000"/>
              </w:rPr>
            </w:pPr>
          </w:p>
        </w:tc>
        <w:tc>
          <w:tcPr>
            <w:tcW w:w="4810" w:type="dxa"/>
            <w:gridSpan w:val="3"/>
          </w:tcPr>
          <w:p w:rsidR="002A2760" w:rsidRPr="002A2760" w:rsidRDefault="002A2760" w:rsidP="002A2760">
            <w:pPr>
              <w:rPr>
                <w:color w:val="000000"/>
              </w:rPr>
            </w:pPr>
            <w:r w:rsidRPr="002A2760">
              <w:rPr>
                <w:color w:val="000000"/>
              </w:rPr>
              <w:t>Kauno Antano Smetonos gimnazija</w:t>
            </w:r>
          </w:p>
          <w:p w:rsidR="002A2760" w:rsidRPr="002A2760" w:rsidRDefault="002A2760" w:rsidP="002A2760">
            <w:pPr>
              <w:rPr>
                <w:color w:val="000000"/>
              </w:rPr>
            </w:pPr>
            <w:r w:rsidRPr="002A2760">
              <w:rPr>
                <w:color w:val="000000"/>
              </w:rPr>
              <w:t xml:space="preserve">Pagrindinio ugdymo programos antroji dalis ir vidurinio ugdymo programa </w:t>
            </w:r>
          </w:p>
          <w:p w:rsidR="002A2760" w:rsidRPr="002A2760" w:rsidRDefault="002A2760" w:rsidP="002A2760">
            <w:pPr>
              <w:rPr>
                <w:color w:val="000000"/>
              </w:rPr>
            </w:pPr>
            <w:r w:rsidRPr="002A2760">
              <w:rPr>
                <w:color w:val="000000"/>
              </w:rPr>
              <w:t>Savivaldybė</w:t>
            </w:r>
          </w:p>
          <w:p w:rsidR="002A2760" w:rsidRPr="002A2760" w:rsidRDefault="002A2760" w:rsidP="002A2760">
            <w:pPr>
              <w:rPr>
                <w:color w:val="000000"/>
              </w:rPr>
            </w:pPr>
            <w:r w:rsidRPr="002A2760">
              <w:rPr>
                <w:color w:val="000000"/>
              </w:rPr>
              <w:t>Mokinių (klasių) skaičius – 534 (21)</w:t>
            </w:r>
          </w:p>
          <w:p w:rsidR="002A2760" w:rsidRPr="002A2760" w:rsidRDefault="002A2760" w:rsidP="002A2760">
            <w:pPr>
              <w:rPr>
                <w:color w:val="000000"/>
              </w:rPr>
            </w:pPr>
          </w:p>
        </w:tc>
        <w:tc>
          <w:tcPr>
            <w:tcW w:w="5624" w:type="dxa"/>
            <w:gridSpan w:val="3"/>
            <w:vAlign w:val="center"/>
          </w:tcPr>
          <w:p w:rsidR="002A2760" w:rsidRPr="002A2760" w:rsidRDefault="002A2760" w:rsidP="002A2760">
            <w:pPr>
              <w:jc w:val="center"/>
              <w:rPr>
                <w:color w:val="000000"/>
              </w:rPr>
            </w:pPr>
            <w:r w:rsidRPr="002A2760">
              <w:rPr>
                <w:color w:val="000000"/>
              </w:rPr>
              <w:t>–</w:t>
            </w:r>
          </w:p>
        </w:tc>
        <w:tc>
          <w:tcPr>
            <w:tcW w:w="1753" w:type="dxa"/>
            <w:gridSpan w:val="4"/>
            <w:vAlign w:val="center"/>
          </w:tcPr>
          <w:p w:rsidR="002A2760" w:rsidRPr="002A2760" w:rsidRDefault="002A2760" w:rsidP="002A2760">
            <w:pPr>
              <w:jc w:val="center"/>
              <w:rPr>
                <w:color w:val="000000"/>
              </w:rPr>
            </w:pPr>
            <w:r w:rsidRPr="002A2760">
              <w:rPr>
                <w:color w:val="000000"/>
              </w:rPr>
              <w:t>–</w:t>
            </w:r>
          </w:p>
        </w:tc>
        <w:tc>
          <w:tcPr>
            <w:tcW w:w="3124" w:type="dxa"/>
            <w:gridSpan w:val="2"/>
          </w:tcPr>
          <w:p w:rsidR="002A2760" w:rsidRPr="002A2760" w:rsidRDefault="002A2760" w:rsidP="002A2760">
            <w:pPr>
              <w:rPr>
                <w:color w:val="000000"/>
              </w:rPr>
            </w:pPr>
            <w:r w:rsidRPr="002A2760">
              <w:rPr>
                <w:color w:val="000000"/>
              </w:rPr>
              <w:t>Kauno Antano Smetonos gimnazija</w:t>
            </w:r>
          </w:p>
          <w:p w:rsidR="002A2760" w:rsidRPr="002A2760" w:rsidRDefault="002A2760" w:rsidP="002A2760">
            <w:pPr>
              <w:rPr>
                <w:color w:val="000000"/>
              </w:rPr>
            </w:pPr>
            <w:r w:rsidRPr="002A2760">
              <w:rPr>
                <w:color w:val="000000"/>
              </w:rPr>
              <w:t>Pagrindinio ugdymo programos antroji dalis ir vidurinio ugdymo programa</w:t>
            </w:r>
          </w:p>
        </w:tc>
      </w:tr>
      <w:tr w:rsidR="002A2760" w:rsidRPr="002A2760" w:rsidTr="008813EE">
        <w:trPr>
          <w:gridAfter w:val="1"/>
          <w:wAfter w:w="49" w:type="dxa"/>
          <w:cantSplit/>
        </w:trPr>
        <w:tc>
          <w:tcPr>
            <w:tcW w:w="684" w:type="dxa"/>
            <w:gridSpan w:val="3"/>
          </w:tcPr>
          <w:p w:rsidR="002A2760" w:rsidRPr="002A2760" w:rsidRDefault="002A2760" w:rsidP="002A2760">
            <w:pPr>
              <w:numPr>
                <w:ilvl w:val="0"/>
                <w:numId w:val="31"/>
              </w:numPr>
              <w:jc w:val="center"/>
              <w:rPr>
                <w:color w:val="000000"/>
              </w:rPr>
            </w:pPr>
          </w:p>
        </w:tc>
        <w:tc>
          <w:tcPr>
            <w:tcW w:w="4810" w:type="dxa"/>
            <w:gridSpan w:val="3"/>
          </w:tcPr>
          <w:p w:rsidR="002A2760" w:rsidRPr="002A2760" w:rsidRDefault="002A2760" w:rsidP="002A2760">
            <w:pPr>
              <w:rPr>
                <w:color w:val="000000"/>
              </w:rPr>
            </w:pPr>
            <w:r w:rsidRPr="002A2760">
              <w:rPr>
                <w:color w:val="000000"/>
              </w:rPr>
              <w:t xml:space="preserve">Kauno Martyno Mažvydo pagrindinė mokykla </w:t>
            </w:r>
          </w:p>
          <w:p w:rsidR="002A2760" w:rsidRPr="002A2760" w:rsidRDefault="002A2760" w:rsidP="002A2760">
            <w:pPr>
              <w:rPr>
                <w:color w:val="000000"/>
              </w:rPr>
            </w:pPr>
            <w:r w:rsidRPr="002A2760">
              <w:rPr>
                <w:color w:val="000000"/>
              </w:rPr>
              <w:t xml:space="preserve">Priešmokyklinio, pradinio ir pagrindinio ugdymo programos </w:t>
            </w:r>
          </w:p>
          <w:p w:rsidR="002A2760" w:rsidRPr="002A2760" w:rsidRDefault="002A2760" w:rsidP="002A2760">
            <w:pPr>
              <w:rPr>
                <w:color w:val="000000"/>
              </w:rPr>
            </w:pPr>
            <w:r w:rsidRPr="002A2760">
              <w:rPr>
                <w:color w:val="000000"/>
              </w:rPr>
              <w:t>Savivaldybė</w:t>
            </w:r>
          </w:p>
          <w:p w:rsidR="002A2760" w:rsidRPr="002A2760" w:rsidRDefault="002A2760" w:rsidP="00C848E5">
            <w:pPr>
              <w:rPr>
                <w:color w:val="000000"/>
              </w:rPr>
            </w:pPr>
            <w:r w:rsidRPr="002A2760">
              <w:rPr>
                <w:color w:val="000000"/>
              </w:rPr>
              <w:t>Mokinių (klasių) skaičius – 530 (26)</w:t>
            </w:r>
          </w:p>
        </w:tc>
        <w:tc>
          <w:tcPr>
            <w:tcW w:w="5624" w:type="dxa"/>
            <w:gridSpan w:val="3"/>
          </w:tcPr>
          <w:p w:rsidR="002A2760" w:rsidRPr="002A2760" w:rsidRDefault="002A2760" w:rsidP="002A2760">
            <w:pPr>
              <w:rPr>
                <w:color w:val="000000"/>
              </w:rPr>
            </w:pPr>
            <w:r w:rsidRPr="002A2760">
              <w:rPr>
                <w:color w:val="000000"/>
              </w:rPr>
              <w:t>Pertvarkoma struktūra keičiant mokyklos tipą – iš pagrindinės mokyklos į progimnaziją.</w:t>
            </w:r>
          </w:p>
          <w:p w:rsidR="002A2760" w:rsidRPr="002A2760" w:rsidRDefault="002A2760" w:rsidP="002A2760">
            <w:pPr>
              <w:rPr>
                <w:color w:val="000000"/>
              </w:rPr>
            </w:pPr>
            <w:r w:rsidRPr="002A2760">
              <w:rPr>
                <w:color w:val="000000"/>
              </w:rPr>
              <w:t xml:space="preserve">2016-09-01 </w:t>
            </w:r>
            <w:r w:rsidRPr="002A2760">
              <w:t>nekomplektuos</w:t>
            </w:r>
            <w:r w:rsidRPr="002A2760">
              <w:rPr>
                <w:color w:val="000000"/>
              </w:rPr>
              <w:t xml:space="preserve"> 9-ųjų klasių</w:t>
            </w:r>
          </w:p>
          <w:p w:rsidR="002A2760" w:rsidRPr="002A2760" w:rsidRDefault="002A2760" w:rsidP="002A2760">
            <w:pPr>
              <w:rPr>
                <w:color w:val="000000"/>
              </w:rPr>
            </w:pPr>
          </w:p>
        </w:tc>
        <w:tc>
          <w:tcPr>
            <w:tcW w:w="1753" w:type="dxa"/>
            <w:gridSpan w:val="4"/>
          </w:tcPr>
          <w:p w:rsidR="002A2760" w:rsidRPr="002A2760" w:rsidRDefault="002A2760" w:rsidP="002A2760">
            <w:pPr>
              <w:jc w:val="center"/>
              <w:rPr>
                <w:color w:val="000000"/>
              </w:rPr>
            </w:pPr>
            <w:r w:rsidRPr="002A2760">
              <w:rPr>
                <w:color w:val="000000"/>
              </w:rPr>
              <w:t>2017-08-31</w:t>
            </w:r>
          </w:p>
        </w:tc>
        <w:tc>
          <w:tcPr>
            <w:tcW w:w="3124" w:type="dxa"/>
            <w:gridSpan w:val="2"/>
          </w:tcPr>
          <w:p w:rsidR="002A2760" w:rsidRPr="002A2760" w:rsidRDefault="002A2760" w:rsidP="002A2760">
            <w:pPr>
              <w:rPr>
                <w:color w:val="000000"/>
              </w:rPr>
            </w:pPr>
            <w:r w:rsidRPr="002A2760">
              <w:rPr>
                <w:color w:val="000000"/>
              </w:rPr>
              <w:t>Kauno Martyno Mažvydo progimnazija</w:t>
            </w:r>
          </w:p>
          <w:p w:rsidR="002A2760" w:rsidRPr="002A2760" w:rsidRDefault="002A2760" w:rsidP="00C848E5">
            <w:pPr>
              <w:rPr>
                <w:color w:val="000000"/>
              </w:rPr>
            </w:pPr>
            <w:r w:rsidRPr="002A2760">
              <w:rPr>
                <w:color w:val="000000"/>
              </w:rPr>
              <w:t>Priešmokyklinio, pradinio ugdymo programos ir pagrindinio ugdymo programos pirmoji dalis</w:t>
            </w:r>
          </w:p>
        </w:tc>
      </w:tr>
      <w:tr w:rsidR="002A2760" w:rsidRPr="002A2760" w:rsidTr="008813EE">
        <w:trPr>
          <w:gridAfter w:val="1"/>
          <w:wAfter w:w="49" w:type="dxa"/>
          <w:cantSplit/>
        </w:trPr>
        <w:tc>
          <w:tcPr>
            <w:tcW w:w="684" w:type="dxa"/>
            <w:gridSpan w:val="3"/>
          </w:tcPr>
          <w:p w:rsidR="002A2760" w:rsidRPr="002A2760" w:rsidRDefault="002A2760" w:rsidP="002A2760">
            <w:pPr>
              <w:numPr>
                <w:ilvl w:val="0"/>
                <w:numId w:val="31"/>
              </w:numPr>
              <w:jc w:val="center"/>
              <w:rPr>
                <w:color w:val="000000"/>
              </w:rPr>
            </w:pPr>
          </w:p>
        </w:tc>
        <w:tc>
          <w:tcPr>
            <w:tcW w:w="4810" w:type="dxa"/>
            <w:gridSpan w:val="3"/>
          </w:tcPr>
          <w:p w:rsidR="002A2760" w:rsidRPr="002A2760" w:rsidRDefault="002A2760" w:rsidP="002A2760">
            <w:pPr>
              <w:rPr>
                <w:color w:val="000000"/>
              </w:rPr>
            </w:pPr>
            <w:r w:rsidRPr="002A2760">
              <w:rPr>
                <w:color w:val="000000"/>
              </w:rPr>
              <w:t>Kauno Kazio Griniaus progimnazija</w:t>
            </w:r>
          </w:p>
          <w:p w:rsidR="002A2760" w:rsidRPr="002A2760" w:rsidRDefault="002A2760" w:rsidP="002A2760">
            <w:pPr>
              <w:rPr>
                <w:color w:val="000000"/>
              </w:rPr>
            </w:pPr>
            <w:r w:rsidRPr="002A2760">
              <w:rPr>
                <w:color w:val="000000"/>
              </w:rPr>
              <w:t>Priešmokyklinio, pradinio ugdymo programos ir pagrindinio ugdymo programos pirmoji dalis</w:t>
            </w:r>
          </w:p>
          <w:p w:rsidR="002A2760" w:rsidRPr="002A2760" w:rsidRDefault="002A2760" w:rsidP="002A2760">
            <w:pPr>
              <w:rPr>
                <w:color w:val="000000"/>
              </w:rPr>
            </w:pPr>
            <w:r w:rsidRPr="002A2760">
              <w:rPr>
                <w:color w:val="000000"/>
              </w:rPr>
              <w:t>Savivaldybė</w:t>
            </w:r>
          </w:p>
          <w:p w:rsidR="002A2760" w:rsidRPr="002A2760" w:rsidRDefault="002A2760" w:rsidP="002A2760">
            <w:pPr>
              <w:rPr>
                <w:color w:val="000000"/>
              </w:rPr>
            </w:pPr>
            <w:r w:rsidRPr="002A2760">
              <w:rPr>
                <w:color w:val="000000"/>
              </w:rPr>
              <w:t>Mokinių (klasių) skaičius – 794 (33)</w:t>
            </w:r>
          </w:p>
          <w:p w:rsidR="002A2760" w:rsidRPr="002A2760" w:rsidRDefault="002A2760" w:rsidP="002A2760">
            <w:pPr>
              <w:rPr>
                <w:color w:val="000000"/>
              </w:rPr>
            </w:pPr>
          </w:p>
        </w:tc>
        <w:tc>
          <w:tcPr>
            <w:tcW w:w="5624" w:type="dxa"/>
            <w:gridSpan w:val="3"/>
            <w:vAlign w:val="center"/>
          </w:tcPr>
          <w:p w:rsidR="002A2760" w:rsidRPr="002A2760" w:rsidRDefault="002A2760" w:rsidP="002A2760">
            <w:pPr>
              <w:jc w:val="center"/>
              <w:rPr>
                <w:color w:val="000000"/>
              </w:rPr>
            </w:pPr>
            <w:r w:rsidRPr="002A2760">
              <w:rPr>
                <w:color w:val="000000"/>
              </w:rPr>
              <w:t>–</w:t>
            </w:r>
          </w:p>
        </w:tc>
        <w:tc>
          <w:tcPr>
            <w:tcW w:w="1753" w:type="dxa"/>
            <w:gridSpan w:val="4"/>
            <w:vAlign w:val="center"/>
          </w:tcPr>
          <w:p w:rsidR="002A2760" w:rsidRPr="002A2760" w:rsidRDefault="002A2760" w:rsidP="002A2760">
            <w:pPr>
              <w:jc w:val="center"/>
              <w:rPr>
                <w:color w:val="000000"/>
              </w:rPr>
            </w:pPr>
            <w:r w:rsidRPr="002A2760">
              <w:rPr>
                <w:color w:val="000000"/>
              </w:rPr>
              <w:t>–</w:t>
            </w:r>
          </w:p>
        </w:tc>
        <w:tc>
          <w:tcPr>
            <w:tcW w:w="3124" w:type="dxa"/>
            <w:gridSpan w:val="2"/>
          </w:tcPr>
          <w:p w:rsidR="002A2760" w:rsidRPr="002A2760" w:rsidRDefault="002A2760" w:rsidP="002A2760">
            <w:pPr>
              <w:rPr>
                <w:color w:val="000000"/>
              </w:rPr>
            </w:pPr>
            <w:r w:rsidRPr="002A2760">
              <w:rPr>
                <w:color w:val="000000"/>
              </w:rPr>
              <w:t>Kauno Kazio Griniaus progimnazija</w:t>
            </w:r>
          </w:p>
          <w:p w:rsidR="002A2760" w:rsidRPr="002A2760" w:rsidRDefault="002A2760" w:rsidP="002A2760">
            <w:pPr>
              <w:rPr>
                <w:color w:val="000000"/>
              </w:rPr>
            </w:pPr>
            <w:r w:rsidRPr="002A2760">
              <w:rPr>
                <w:color w:val="000000"/>
              </w:rPr>
              <w:t>Priešmokyklinio, pradinio ugdymo programos ir pagrindinio ugdymo programos pirmoji dalis</w:t>
            </w:r>
          </w:p>
          <w:p w:rsidR="002A2760" w:rsidRPr="002A2760" w:rsidRDefault="002A2760" w:rsidP="002A2760">
            <w:pPr>
              <w:rPr>
                <w:color w:val="000000"/>
              </w:rPr>
            </w:pPr>
          </w:p>
        </w:tc>
      </w:tr>
      <w:tr w:rsidR="002A2760" w:rsidRPr="002A2760" w:rsidTr="008813EE">
        <w:trPr>
          <w:gridAfter w:val="1"/>
          <w:wAfter w:w="49" w:type="dxa"/>
          <w:cantSplit/>
        </w:trPr>
        <w:tc>
          <w:tcPr>
            <w:tcW w:w="684" w:type="dxa"/>
            <w:gridSpan w:val="3"/>
          </w:tcPr>
          <w:p w:rsidR="002A2760" w:rsidRPr="002A2760" w:rsidRDefault="002A2760" w:rsidP="002A2760">
            <w:pPr>
              <w:numPr>
                <w:ilvl w:val="0"/>
                <w:numId w:val="31"/>
              </w:numPr>
              <w:jc w:val="center"/>
              <w:rPr>
                <w:color w:val="000000"/>
              </w:rPr>
            </w:pPr>
          </w:p>
        </w:tc>
        <w:tc>
          <w:tcPr>
            <w:tcW w:w="4810" w:type="dxa"/>
            <w:gridSpan w:val="3"/>
          </w:tcPr>
          <w:p w:rsidR="002A2760" w:rsidRPr="002A2760" w:rsidRDefault="002A2760" w:rsidP="002A2760">
            <w:pPr>
              <w:rPr>
                <w:color w:val="000000"/>
              </w:rPr>
            </w:pPr>
            <w:r w:rsidRPr="002A2760">
              <w:rPr>
                <w:color w:val="000000"/>
              </w:rPr>
              <w:t>Generolo Povilo Plechavičiaus kadetų licėjus</w:t>
            </w:r>
          </w:p>
          <w:p w:rsidR="002A2760" w:rsidRPr="002A2760" w:rsidRDefault="002A2760" w:rsidP="002A2760">
            <w:pPr>
              <w:rPr>
                <w:color w:val="000000"/>
              </w:rPr>
            </w:pPr>
            <w:r w:rsidRPr="002A2760">
              <w:rPr>
                <w:color w:val="000000"/>
              </w:rPr>
              <w:t>Pagrindinio ir vidurinio ugdymo programos Savivaldybė ir Vidaus reikalų ministerija</w:t>
            </w:r>
          </w:p>
          <w:p w:rsidR="002A2760" w:rsidRPr="002A2760" w:rsidRDefault="002A2760" w:rsidP="002A2760">
            <w:pPr>
              <w:rPr>
                <w:color w:val="000000"/>
              </w:rPr>
            </w:pPr>
            <w:r w:rsidRPr="002A2760">
              <w:rPr>
                <w:color w:val="000000"/>
              </w:rPr>
              <w:t>Mokinių (klasių) skaičius – 403 (19)</w:t>
            </w:r>
          </w:p>
          <w:p w:rsidR="002A2760" w:rsidRPr="002A2760" w:rsidRDefault="002A2760" w:rsidP="002A2760">
            <w:pPr>
              <w:rPr>
                <w:color w:val="000000"/>
              </w:rPr>
            </w:pPr>
          </w:p>
        </w:tc>
        <w:tc>
          <w:tcPr>
            <w:tcW w:w="5624" w:type="dxa"/>
            <w:gridSpan w:val="3"/>
            <w:vAlign w:val="center"/>
          </w:tcPr>
          <w:p w:rsidR="002A2760" w:rsidRPr="002A2760" w:rsidRDefault="002A2760" w:rsidP="002A2760">
            <w:pPr>
              <w:jc w:val="center"/>
              <w:rPr>
                <w:color w:val="000000"/>
              </w:rPr>
            </w:pPr>
            <w:r w:rsidRPr="002A2760">
              <w:rPr>
                <w:color w:val="000000"/>
              </w:rPr>
              <w:t>–</w:t>
            </w:r>
          </w:p>
        </w:tc>
        <w:tc>
          <w:tcPr>
            <w:tcW w:w="1753" w:type="dxa"/>
            <w:gridSpan w:val="4"/>
            <w:vAlign w:val="center"/>
          </w:tcPr>
          <w:p w:rsidR="002A2760" w:rsidRPr="002A2760" w:rsidRDefault="002A2760" w:rsidP="002A2760">
            <w:pPr>
              <w:jc w:val="center"/>
              <w:rPr>
                <w:color w:val="000000"/>
              </w:rPr>
            </w:pPr>
            <w:r w:rsidRPr="002A2760">
              <w:rPr>
                <w:color w:val="000000"/>
              </w:rPr>
              <w:t>–</w:t>
            </w:r>
          </w:p>
        </w:tc>
        <w:tc>
          <w:tcPr>
            <w:tcW w:w="3124" w:type="dxa"/>
            <w:gridSpan w:val="2"/>
          </w:tcPr>
          <w:p w:rsidR="002A2760" w:rsidRPr="002A2760" w:rsidRDefault="002A2760" w:rsidP="002A2760">
            <w:pPr>
              <w:rPr>
                <w:b/>
                <w:bCs/>
                <w:color w:val="000000"/>
              </w:rPr>
            </w:pPr>
            <w:r w:rsidRPr="002A2760">
              <w:rPr>
                <w:color w:val="000000"/>
              </w:rPr>
              <w:t>Generolo Povilo Plechavičiaus kadetų licėjus</w:t>
            </w:r>
          </w:p>
          <w:p w:rsidR="002A2760" w:rsidRPr="002A2760" w:rsidRDefault="002A2760" w:rsidP="002A2760">
            <w:pPr>
              <w:rPr>
                <w:color w:val="000000"/>
              </w:rPr>
            </w:pPr>
            <w:r w:rsidRPr="002A2760">
              <w:rPr>
                <w:color w:val="000000"/>
              </w:rPr>
              <w:t>Pagrindinio ir vidurinio ugdymo programos</w:t>
            </w:r>
          </w:p>
        </w:tc>
      </w:tr>
      <w:tr w:rsidR="002A2760" w:rsidRPr="002A2760" w:rsidTr="008813EE">
        <w:trPr>
          <w:gridAfter w:val="1"/>
          <w:wAfter w:w="49" w:type="dxa"/>
          <w:cantSplit/>
        </w:trPr>
        <w:tc>
          <w:tcPr>
            <w:tcW w:w="684" w:type="dxa"/>
            <w:gridSpan w:val="3"/>
          </w:tcPr>
          <w:p w:rsidR="002A2760" w:rsidRPr="002A2760" w:rsidRDefault="002A2760" w:rsidP="002A2760">
            <w:pPr>
              <w:numPr>
                <w:ilvl w:val="0"/>
                <w:numId w:val="31"/>
              </w:numPr>
              <w:jc w:val="center"/>
              <w:rPr>
                <w:color w:val="000000"/>
              </w:rPr>
            </w:pPr>
          </w:p>
        </w:tc>
        <w:tc>
          <w:tcPr>
            <w:tcW w:w="4810" w:type="dxa"/>
            <w:gridSpan w:val="3"/>
          </w:tcPr>
          <w:p w:rsidR="002A2760" w:rsidRPr="002A2760" w:rsidRDefault="002A2760" w:rsidP="002A2760">
            <w:pPr>
              <w:rPr>
                <w:color w:val="000000"/>
              </w:rPr>
            </w:pPr>
            <w:r w:rsidRPr="002A2760">
              <w:rPr>
                <w:color w:val="000000"/>
              </w:rPr>
              <w:t xml:space="preserve">Kauno </w:t>
            </w:r>
            <w:proofErr w:type="spellStart"/>
            <w:r w:rsidRPr="002A2760">
              <w:rPr>
                <w:color w:val="000000"/>
              </w:rPr>
              <w:t>Suzukio</w:t>
            </w:r>
            <w:proofErr w:type="spellEnd"/>
            <w:r w:rsidRPr="002A2760">
              <w:rPr>
                <w:color w:val="000000"/>
              </w:rPr>
              <w:t xml:space="preserve"> pradinė mokykla </w:t>
            </w:r>
          </w:p>
          <w:p w:rsidR="002A2760" w:rsidRPr="002A2760" w:rsidRDefault="002A2760" w:rsidP="002A2760">
            <w:pPr>
              <w:rPr>
                <w:color w:val="000000"/>
              </w:rPr>
            </w:pPr>
            <w:r w:rsidRPr="002A2760">
              <w:rPr>
                <w:color w:val="000000"/>
              </w:rPr>
              <w:t xml:space="preserve">Priešmokyklinio ir pradinio ugdymo programos </w:t>
            </w:r>
          </w:p>
          <w:p w:rsidR="002A2760" w:rsidRPr="002A2760" w:rsidRDefault="002A2760" w:rsidP="002A2760">
            <w:pPr>
              <w:rPr>
                <w:color w:val="000000"/>
              </w:rPr>
            </w:pPr>
            <w:r w:rsidRPr="002A2760">
              <w:rPr>
                <w:color w:val="000000"/>
              </w:rPr>
              <w:t>Savivaldybė</w:t>
            </w:r>
          </w:p>
          <w:p w:rsidR="002A2760" w:rsidRPr="002A2760" w:rsidRDefault="002A2760" w:rsidP="002A2760">
            <w:pPr>
              <w:rPr>
                <w:color w:val="000000"/>
              </w:rPr>
            </w:pPr>
            <w:r w:rsidRPr="002A2760">
              <w:rPr>
                <w:color w:val="000000"/>
              </w:rPr>
              <w:t>Mokinių (klasių) skaičius – 323 (15)</w:t>
            </w:r>
          </w:p>
          <w:p w:rsidR="002A2760" w:rsidRPr="002A2760" w:rsidRDefault="002A2760" w:rsidP="002A2760">
            <w:pPr>
              <w:rPr>
                <w:color w:val="000000"/>
              </w:rPr>
            </w:pPr>
          </w:p>
        </w:tc>
        <w:tc>
          <w:tcPr>
            <w:tcW w:w="5624" w:type="dxa"/>
            <w:gridSpan w:val="3"/>
            <w:vAlign w:val="center"/>
          </w:tcPr>
          <w:p w:rsidR="002A2760" w:rsidRPr="002A2760" w:rsidRDefault="002A2760" w:rsidP="002A2760">
            <w:pPr>
              <w:jc w:val="center"/>
              <w:rPr>
                <w:color w:val="000000"/>
              </w:rPr>
            </w:pPr>
            <w:r w:rsidRPr="002A2760">
              <w:rPr>
                <w:color w:val="000000"/>
              </w:rPr>
              <w:t>–</w:t>
            </w:r>
          </w:p>
        </w:tc>
        <w:tc>
          <w:tcPr>
            <w:tcW w:w="1753" w:type="dxa"/>
            <w:gridSpan w:val="4"/>
            <w:vAlign w:val="center"/>
          </w:tcPr>
          <w:p w:rsidR="002A2760" w:rsidRPr="002A2760" w:rsidRDefault="002A2760" w:rsidP="002A2760">
            <w:pPr>
              <w:jc w:val="center"/>
              <w:rPr>
                <w:color w:val="000000"/>
              </w:rPr>
            </w:pPr>
            <w:r w:rsidRPr="002A2760">
              <w:rPr>
                <w:color w:val="000000"/>
              </w:rPr>
              <w:t>–</w:t>
            </w:r>
          </w:p>
        </w:tc>
        <w:tc>
          <w:tcPr>
            <w:tcW w:w="3124" w:type="dxa"/>
            <w:gridSpan w:val="2"/>
          </w:tcPr>
          <w:p w:rsidR="002A2760" w:rsidRPr="002A2760" w:rsidRDefault="002A2760" w:rsidP="002A2760">
            <w:pPr>
              <w:rPr>
                <w:color w:val="000000"/>
              </w:rPr>
            </w:pPr>
            <w:r w:rsidRPr="002A2760">
              <w:rPr>
                <w:color w:val="000000"/>
              </w:rPr>
              <w:t xml:space="preserve">Kauno </w:t>
            </w:r>
            <w:proofErr w:type="spellStart"/>
            <w:r w:rsidRPr="002A2760">
              <w:rPr>
                <w:color w:val="000000"/>
              </w:rPr>
              <w:t>Suzukio</w:t>
            </w:r>
            <w:proofErr w:type="spellEnd"/>
            <w:r w:rsidRPr="002A2760">
              <w:rPr>
                <w:color w:val="000000"/>
              </w:rPr>
              <w:t xml:space="preserve"> pradinė mokykla</w:t>
            </w:r>
          </w:p>
          <w:p w:rsidR="002A2760" w:rsidRPr="002A2760" w:rsidRDefault="002A2760" w:rsidP="002A2760">
            <w:pPr>
              <w:rPr>
                <w:color w:val="000000"/>
              </w:rPr>
            </w:pPr>
            <w:r w:rsidRPr="002A2760">
              <w:rPr>
                <w:color w:val="000000"/>
              </w:rPr>
              <w:t>Priešmokyklinio ir pradinio ugdymo programos</w:t>
            </w:r>
          </w:p>
          <w:p w:rsidR="002A2760" w:rsidRPr="002A2760" w:rsidRDefault="002A2760" w:rsidP="002A2760">
            <w:pPr>
              <w:rPr>
                <w:color w:val="000000"/>
              </w:rPr>
            </w:pPr>
          </w:p>
        </w:tc>
      </w:tr>
      <w:tr w:rsidR="002A2760" w:rsidRPr="002A2760" w:rsidTr="008813EE">
        <w:trPr>
          <w:gridAfter w:val="1"/>
          <w:wAfter w:w="49" w:type="dxa"/>
          <w:cantSplit/>
        </w:trPr>
        <w:tc>
          <w:tcPr>
            <w:tcW w:w="684" w:type="dxa"/>
            <w:gridSpan w:val="3"/>
          </w:tcPr>
          <w:p w:rsidR="002A2760" w:rsidRPr="002A2760" w:rsidRDefault="002A2760" w:rsidP="002A2760">
            <w:pPr>
              <w:jc w:val="center"/>
              <w:rPr>
                <w:color w:val="000000"/>
              </w:rPr>
            </w:pPr>
            <w:r w:rsidRPr="002A2760">
              <w:rPr>
                <w:color w:val="000000"/>
              </w:rPr>
              <w:lastRenderedPageBreak/>
              <w:t>1</w:t>
            </w:r>
          </w:p>
        </w:tc>
        <w:tc>
          <w:tcPr>
            <w:tcW w:w="4810" w:type="dxa"/>
            <w:gridSpan w:val="3"/>
          </w:tcPr>
          <w:p w:rsidR="002A2760" w:rsidRPr="002A2760" w:rsidRDefault="002A2760" w:rsidP="002A2760">
            <w:pPr>
              <w:jc w:val="center"/>
              <w:rPr>
                <w:color w:val="000000"/>
              </w:rPr>
            </w:pPr>
            <w:r w:rsidRPr="002A2760">
              <w:rPr>
                <w:color w:val="000000"/>
              </w:rPr>
              <w:t>2</w:t>
            </w:r>
          </w:p>
        </w:tc>
        <w:tc>
          <w:tcPr>
            <w:tcW w:w="5624" w:type="dxa"/>
            <w:gridSpan w:val="3"/>
          </w:tcPr>
          <w:p w:rsidR="002A2760" w:rsidRPr="002A2760" w:rsidRDefault="002A2760" w:rsidP="002A2760">
            <w:pPr>
              <w:jc w:val="center"/>
              <w:rPr>
                <w:color w:val="000000"/>
              </w:rPr>
            </w:pPr>
            <w:r w:rsidRPr="002A2760">
              <w:rPr>
                <w:color w:val="000000"/>
              </w:rPr>
              <w:t>3</w:t>
            </w:r>
          </w:p>
        </w:tc>
        <w:tc>
          <w:tcPr>
            <w:tcW w:w="1753" w:type="dxa"/>
            <w:gridSpan w:val="4"/>
          </w:tcPr>
          <w:p w:rsidR="002A2760" w:rsidRPr="002A2760" w:rsidRDefault="002A2760" w:rsidP="002A2760">
            <w:pPr>
              <w:jc w:val="center"/>
              <w:rPr>
                <w:color w:val="000000"/>
              </w:rPr>
            </w:pPr>
            <w:r w:rsidRPr="002A2760">
              <w:rPr>
                <w:color w:val="000000"/>
              </w:rPr>
              <w:t>4</w:t>
            </w:r>
          </w:p>
        </w:tc>
        <w:tc>
          <w:tcPr>
            <w:tcW w:w="3124" w:type="dxa"/>
            <w:gridSpan w:val="2"/>
          </w:tcPr>
          <w:p w:rsidR="002A2760" w:rsidRPr="002A2760" w:rsidRDefault="002A2760" w:rsidP="002A2760">
            <w:pPr>
              <w:jc w:val="center"/>
              <w:rPr>
                <w:color w:val="000000"/>
              </w:rPr>
            </w:pPr>
            <w:r w:rsidRPr="002A2760">
              <w:rPr>
                <w:color w:val="000000"/>
              </w:rPr>
              <w:t>5</w:t>
            </w:r>
          </w:p>
        </w:tc>
      </w:tr>
      <w:tr w:rsidR="002A2760" w:rsidRPr="002A2760" w:rsidTr="008813EE">
        <w:trPr>
          <w:gridAfter w:val="1"/>
          <w:wAfter w:w="49" w:type="dxa"/>
          <w:cantSplit/>
        </w:trPr>
        <w:tc>
          <w:tcPr>
            <w:tcW w:w="684" w:type="dxa"/>
            <w:gridSpan w:val="3"/>
          </w:tcPr>
          <w:p w:rsidR="002A2760" w:rsidRPr="002A2760" w:rsidRDefault="002A2760" w:rsidP="002A2760">
            <w:pPr>
              <w:numPr>
                <w:ilvl w:val="0"/>
                <w:numId w:val="31"/>
              </w:numPr>
              <w:jc w:val="center"/>
              <w:rPr>
                <w:color w:val="000000"/>
              </w:rPr>
            </w:pPr>
          </w:p>
        </w:tc>
        <w:tc>
          <w:tcPr>
            <w:tcW w:w="4810" w:type="dxa"/>
            <w:gridSpan w:val="3"/>
          </w:tcPr>
          <w:p w:rsidR="002A2760" w:rsidRPr="002A2760" w:rsidRDefault="002A2760" w:rsidP="002A2760">
            <w:pPr>
              <w:rPr>
                <w:color w:val="000000"/>
              </w:rPr>
            </w:pPr>
            <w:r w:rsidRPr="002A2760">
              <w:rPr>
                <w:color w:val="000000"/>
              </w:rPr>
              <w:t xml:space="preserve">Kauno „Paparčio“ pradinė mokykla </w:t>
            </w:r>
          </w:p>
          <w:p w:rsidR="002A2760" w:rsidRPr="002A2760" w:rsidRDefault="002A2760" w:rsidP="002A2760">
            <w:pPr>
              <w:rPr>
                <w:color w:val="000000"/>
              </w:rPr>
            </w:pPr>
            <w:r w:rsidRPr="002A2760">
              <w:rPr>
                <w:color w:val="000000"/>
              </w:rPr>
              <w:t>Priešmokyklinio ir pradinio ugdymo programos</w:t>
            </w:r>
          </w:p>
          <w:p w:rsidR="002A2760" w:rsidRPr="002A2760" w:rsidRDefault="002A2760" w:rsidP="002A2760">
            <w:pPr>
              <w:rPr>
                <w:color w:val="000000"/>
              </w:rPr>
            </w:pPr>
            <w:r w:rsidRPr="002A2760">
              <w:rPr>
                <w:color w:val="000000"/>
              </w:rPr>
              <w:t>Savivaldybė</w:t>
            </w:r>
          </w:p>
          <w:p w:rsidR="002A2760" w:rsidRPr="002A2760" w:rsidRDefault="002A2760" w:rsidP="002A2760">
            <w:pPr>
              <w:rPr>
                <w:color w:val="000000"/>
              </w:rPr>
            </w:pPr>
            <w:r w:rsidRPr="002A2760">
              <w:rPr>
                <w:color w:val="000000"/>
              </w:rPr>
              <w:t>Mokinių (klasių) skaičius – 286 (12)</w:t>
            </w:r>
          </w:p>
          <w:p w:rsidR="002A2760" w:rsidRPr="002A2760" w:rsidRDefault="002A2760" w:rsidP="002A2760">
            <w:pPr>
              <w:rPr>
                <w:color w:val="000000"/>
              </w:rPr>
            </w:pPr>
          </w:p>
        </w:tc>
        <w:tc>
          <w:tcPr>
            <w:tcW w:w="5624" w:type="dxa"/>
            <w:gridSpan w:val="3"/>
            <w:vAlign w:val="center"/>
          </w:tcPr>
          <w:p w:rsidR="002A2760" w:rsidRPr="002A2760" w:rsidRDefault="002A2760" w:rsidP="002A2760">
            <w:pPr>
              <w:jc w:val="center"/>
              <w:rPr>
                <w:color w:val="000000"/>
              </w:rPr>
            </w:pPr>
            <w:r w:rsidRPr="002A2760">
              <w:rPr>
                <w:color w:val="000000"/>
              </w:rPr>
              <w:t>–</w:t>
            </w:r>
          </w:p>
        </w:tc>
        <w:tc>
          <w:tcPr>
            <w:tcW w:w="1753" w:type="dxa"/>
            <w:gridSpan w:val="4"/>
            <w:vAlign w:val="center"/>
          </w:tcPr>
          <w:p w:rsidR="002A2760" w:rsidRPr="002A2760" w:rsidRDefault="002A2760" w:rsidP="002A2760">
            <w:pPr>
              <w:jc w:val="center"/>
              <w:rPr>
                <w:color w:val="000000"/>
              </w:rPr>
            </w:pPr>
            <w:r w:rsidRPr="002A2760">
              <w:rPr>
                <w:color w:val="000000"/>
              </w:rPr>
              <w:t>–</w:t>
            </w:r>
          </w:p>
        </w:tc>
        <w:tc>
          <w:tcPr>
            <w:tcW w:w="3124" w:type="dxa"/>
            <w:gridSpan w:val="2"/>
          </w:tcPr>
          <w:p w:rsidR="002A2760" w:rsidRPr="002A2760" w:rsidRDefault="002A2760" w:rsidP="002A2760">
            <w:pPr>
              <w:rPr>
                <w:color w:val="000000"/>
              </w:rPr>
            </w:pPr>
            <w:r w:rsidRPr="002A2760">
              <w:rPr>
                <w:color w:val="000000"/>
              </w:rPr>
              <w:t>Kauno „Paparčio“ pradinė mokykla</w:t>
            </w:r>
          </w:p>
          <w:p w:rsidR="002A2760" w:rsidRPr="002A2760" w:rsidRDefault="002A2760" w:rsidP="002A2760">
            <w:pPr>
              <w:rPr>
                <w:color w:val="000000"/>
              </w:rPr>
            </w:pPr>
            <w:r w:rsidRPr="002A2760">
              <w:rPr>
                <w:color w:val="000000"/>
              </w:rPr>
              <w:t>Priešmokyklinio ir pradinio ugdymo programos</w:t>
            </w:r>
          </w:p>
        </w:tc>
      </w:tr>
      <w:tr w:rsidR="002A2760" w:rsidRPr="002A2760" w:rsidTr="008813EE">
        <w:trPr>
          <w:gridAfter w:val="1"/>
          <w:wAfter w:w="49" w:type="dxa"/>
          <w:cantSplit/>
        </w:trPr>
        <w:tc>
          <w:tcPr>
            <w:tcW w:w="15995" w:type="dxa"/>
            <w:gridSpan w:val="15"/>
          </w:tcPr>
          <w:p w:rsidR="002A2760" w:rsidRPr="002A2760" w:rsidRDefault="002A2760" w:rsidP="002A2760">
            <w:pPr>
              <w:jc w:val="center"/>
              <w:rPr>
                <w:color w:val="000000"/>
                <w:highlight w:val="yellow"/>
              </w:rPr>
            </w:pPr>
            <w:r w:rsidRPr="002A2760">
              <w:rPr>
                <w:b/>
                <w:color w:val="000000"/>
              </w:rPr>
              <w:t>Panemunės seniūnija</w:t>
            </w:r>
          </w:p>
        </w:tc>
      </w:tr>
      <w:tr w:rsidR="002A2760" w:rsidRPr="002A2760" w:rsidTr="008813EE">
        <w:trPr>
          <w:gridAfter w:val="1"/>
          <w:wAfter w:w="49" w:type="dxa"/>
          <w:cantSplit/>
        </w:trPr>
        <w:tc>
          <w:tcPr>
            <w:tcW w:w="684" w:type="dxa"/>
            <w:gridSpan w:val="3"/>
          </w:tcPr>
          <w:p w:rsidR="002A2760" w:rsidRPr="002A2760" w:rsidRDefault="002A2760" w:rsidP="002A2760">
            <w:pPr>
              <w:numPr>
                <w:ilvl w:val="0"/>
                <w:numId w:val="31"/>
              </w:numPr>
              <w:jc w:val="center"/>
              <w:rPr>
                <w:color w:val="000000"/>
              </w:rPr>
            </w:pPr>
          </w:p>
        </w:tc>
        <w:tc>
          <w:tcPr>
            <w:tcW w:w="4810" w:type="dxa"/>
            <w:gridSpan w:val="3"/>
          </w:tcPr>
          <w:p w:rsidR="002A2760" w:rsidRPr="002A2760" w:rsidRDefault="002A2760" w:rsidP="002A2760">
            <w:pPr>
              <w:rPr>
                <w:color w:val="000000"/>
              </w:rPr>
            </w:pPr>
            <w:r w:rsidRPr="002A2760">
              <w:rPr>
                <w:color w:val="000000"/>
              </w:rPr>
              <w:t xml:space="preserve">Kauno Rokų gimnazija </w:t>
            </w:r>
          </w:p>
          <w:p w:rsidR="002A2760" w:rsidRPr="002A2760" w:rsidRDefault="002A2760" w:rsidP="002A2760">
            <w:pPr>
              <w:rPr>
                <w:color w:val="000000"/>
              </w:rPr>
            </w:pPr>
            <w:r w:rsidRPr="002A2760">
              <w:rPr>
                <w:color w:val="000000"/>
              </w:rPr>
              <w:t>Priešmokyklinio, pradinio, pagrindinio ir vidurinio ugdymo programos</w:t>
            </w:r>
          </w:p>
          <w:p w:rsidR="002A2760" w:rsidRPr="002A2760" w:rsidRDefault="002A2760" w:rsidP="002A2760">
            <w:pPr>
              <w:rPr>
                <w:color w:val="000000"/>
              </w:rPr>
            </w:pPr>
            <w:r w:rsidRPr="002A2760">
              <w:rPr>
                <w:color w:val="000000"/>
              </w:rPr>
              <w:t>Savivaldybė</w:t>
            </w:r>
          </w:p>
          <w:p w:rsidR="002A2760" w:rsidRPr="002A2760" w:rsidRDefault="002A2760" w:rsidP="002A2760">
            <w:pPr>
              <w:rPr>
                <w:color w:val="000000"/>
              </w:rPr>
            </w:pPr>
            <w:r w:rsidRPr="002A2760">
              <w:rPr>
                <w:color w:val="000000"/>
              </w:rPr>
              <w:t>Mokinių (klasių) skaičius – 385 (19)</w:t>
            </w:r>
          </w:p>
          <w:p w:rsidR="002A2760" w:rsidRPr="002A2760" w:rsidRDefault="002A2760" w:rsidP="002A2760">
            <w:pPr>
              <w:rPr>
                <w:color w:val="000000"/>
              </w:rPr>
            </w:pPr>
          </w:p>
        </w:tc>
        <w:tc>
          <w:tcPr>
            <w:tcW w:w="5624" w:type="dxa"/>
            <w:gridSpan w:val="3"/>
            <w:vAlign w:val="center"/>
          </w:tcPr>
          <w:p w:rsidR="002A2760" w:rsidRPr="002A2760" w:rsidRDefault="002A2760" w:rsidP="002A2760">
            <w:pPr>
              <w:jc w:val="center"/>
            </w:pPr>
            <w:r w:rsidRPr="002A2760">
              <w:rPr>
                <w:color w:val="000000"/>
              </w:rPr>
              <w:t>–</w:t>
            </w:r>
          </w:p>
        </w:tc>
        <w:tc>
          <w:tcPr>
            <w:tcW w:w="1753" w:type="dxa"/>
            <w:gridSpan w:val="4"/>
            <w:vAlign w:val="center"/>
          </w:tcPr>
          <w:p w:rsidR="002A2760" w:rsidRPr="002A2760" w:rsidRDefault="002A2760" w:rsidP="002A2760">
            <w:pPr>
              <w:jc w:val="center"/>
              <w:rPr>
                <w:color w:val="000000"/>
              </w:rPr>
            </w:pPr>
            <w:r w:rsidRPr="002A2760">
              <w:rPr>
                <w:color w:val="000000"/>
              </w:rPr>
              <w:t>–</w:t>
            </w:r>
          </w:p>
        </w:tc>
        <w:tc>
          <w:tcPr>
            <w:tcW w:w="3124" w:type="dxa"/>
            <w:gridSpan w:val="2"/>
          </w:tcPr>
          <w:p w:rsidR="002A2760" w:rsidRPr="002A2760" w:rsidRDefault="002A2760" w:rsidP="002A2760">
            <w:pPr>
              <w:ind w:right="33"/>
              <w:rPr>
                <w:color w:val="000000"/>
              </w:rPr>
            </w:pPr>
            <w:r w:rsidRPr="002A2760">
              <w:rPr>
                <w:color w:val="000000"/>
              </w:rPr>
              <w:t>Kauno Rokų gimnazija</w:t>
            </w:r>
          </w:p>
          <w:p w:rsidR="002A2760" w:rsidRPr="002A2760" w:rsidRDefault="002A2760" w:rsidP="002A2760">
            <w:pPr>
              <w:ind w:right="33"/>
              <w:rPr>
                <w:color w:val="000000"/>
              </w:rPr>
            </w:pPr>
            <w:r w:rsidRPr="002A2760">
              <w:rPr>
                <w:color w:val="000000"/>
              </w:rPr>
              <w:t>Priešmokyklinio,</w:t>
            </w:r>
            <w:r w:rsidRPr="002A2760">
              <w:rPr>
                <w:b/>
                <w:bCs/>
                <w:color w:val="000000"/>
              </w:rPr>
              <w:t xml:space="preserve"> </w:t>
            </w:r>
            <w:r w:rsidRPr="002A2760">
              <w:rPr>
                <w:color w:val="000000"/>
              </w:rPr>
              <w:t>pradinio, pagrindinio ir vidurinio ugdymo programos</w:t>
            </w:r>
          </w:p>
        </w:tc>
      </w:tr>
      <w:tr w:rsidR="002A2760" w:rsidRPr="002A2760" w:rsidTr="008813EE">
        <w:trPr>
          <w:gridAfter w:val="1"/>
          <w:wAfter w:w="49" w:type="dxa"/>
          <w:cantSplit/>
        </w:trPr>
        <w:tc>
          <w:tcPr>
            <w:tcW w:w="684" w:type="dxa"/>
            <w:gridSpan w:val="3"/>
          </w:tcPr>
          <w:p w:rsidR="002A2760" w:rsidRPr="002A2760" w:rsidRDefault="002A2760" w:rsidP="002A2760">
            <w:pPr>
              <w:numPr>
                <w:ilvl w:val="0"/>
                <w:numId w:val="31"/>
              </w:numPr>
              <w:jc w:val="center"/>
              <w:rPr>
                <w:color w:val="000000"/>
              </w:rPr>
            </w:pPr>
          </w:p>
        </w:tc>
        <w:tc>
          <w:tcPr>
            <w:tcW w:w="4810" w:type="dxa"/>
            <w:gridSpan w:val="3"/>
          </w:tcPr>
          <w:p w:rsidR="002A2760" w:rsidRPr="002A2760" w:rsidRDefault="002A2760" w:rsidP="002A2760">
            <w:pPr>
              <w:rPr>
                <w:color w:val="000000"/>
              </w:rPr>
            </w:pPr>
            <w:r w:rsidRPr="002A2760">
              <w:rPr>
                <w:color w:val="000000"/>
              </w:rPr>
              <w:t xml:space="preserve">Kauno </w:t>
            </w:r>
            <w:proofErr w:type="spellStart"/>
            <w:r w:rsidRPr="002A2760">
              <w:rPr>
                <w:color w:val="000000"/>
              </w:rPr>
              <w:t>Vaišvydavos</w:t>
            </w:r>
            <w:proofErr w:type="spellEnd"/>
            <w:r w:rsidRPr="002A2760">
              <w:rPr>
                <w:color w:val="000000"/>
              </w:rPr>
              <w:t xml:space="preserve"> pagrindinė mokykla </w:t>
            </w:r>
          </w:p>
          <w:p w:rsidR="002A2760" w:rsidRPr="002A2760" w:rsidRDefault="002A2760" w:rsidP="002A2760">
            <w:pPr>
              <w:rPr>
                <w:color w:val="000000"/>
              </w:rPr>
            </w:pPr>
            <w:r w:rsidRPr="002A2760">
              <w:rPr>
                <w:color w:val="000000"/>
              </w:rPr>
              <w:t>Priešmokyklinio, pradinio ir pagrindinio ugdymo programos</w:t>
            </w:r>
          </w:p>
          <w:p w:rsidR="002A2760" w:rsidRPr="002A2760" w:rsidRDefault="002A2760" w:rsidP="002A2760">
            <w:pPr>
              <w:rPr>
                <w:color w:val="000000"/>
              </w:rPr>
            </w:pPr>
            <w:r w:rsidRPr="002A2760">
              <w:rPr>
                <w:color w:val="000000"/>
              </w:rPr>
              <w:t>Savivaldybė</w:t>
            </w:r>
          </w:p>
          <w:p w:rsidR="002A2760" w:rsidRPr="002A2760" w:rsidRDefault="002A2760" w:rsidP="002A2760">
            <w:pPr>
              <w:rPr>
                <w:color w:val="000000"/>
              </w:rPr>
            </w:pPr>
            <w:r w:rsidRPr="002A2760">
              <w:rPr>
                <w:color w:val="000000"/>
              </w:rPr>
              <w:t>Mokinių (klasių) skaičius – 169 (10)</w:t>
            </w:r>
          </w:p>
          <w:p w:rsidR="002A2760" w:rsidRPr="002A2760" w:rsidRDefault="002A2760" w:rsidP="002A2760">
            <w:pPr>
              <w:rPr>
                <w:color w:val="000000"/>
              </w:rPr>
            </w:pPr>
          </w:p>
        </w:tc>
        <w:tc>
          <w:tcPr>
            <w:tcW w:w="5624" w:type="dxa"/>
            <w:gridSpan w:val="3"/>
            <w:vAlign w:val="center"/>
          </w:tcPr>
          <w:p w:rsidR="002A2760" w:rsidRPr="002A2760" w:rsidRDefault="002A2760" w:rsidP="002A2760">
            <w:pPr>
              <w:jc w:val="center"/>
              <w:rPr>
                <w:color w:val="000000"/>
              </w:rPr>
            </w:pPr>
            <w:r w:rsidRPr="002A2760">
              <w:rPr>
                <w:color w:val="000000"/>
              </w:rPr>
              <w:t>–</w:t>
            </w:r>
          </w:p>
        </w:tc>
        <w:tc>
          <w:tcPr>
            <w:tcW w:w="1753" w:type="dxa"/>
            <w:gridSpan w:val="4"/>
            <w:vAlign w:val="center"/>
          </w:tcPr>
          <w:p w:rsidR="002A2760" w:rsidRPr="002A2760" w:rsidRDefault="002A2760" w:rsidP="002A2760">
            <w:pPr>
              <w:jc w:val="center"/>
              <w:rPr>
                <w:color w:val="000000"/>
              </w:rPr>
            </w:pPr>
            <w:r w:rsidRPr="002A2760">
              <w:rPr>
                <w:color w:val="000000"/>
              </w:rPr>
              <w:t>–</w:t>
            </w:r>
          </w:p>
        </w:tc>
        <w:tc>
          <w:tcPr>
            <w:tcW w:w="3124" w:type="dxa"/>
            <w:gridSpan w:val="2"/>
          </w:tcPr>
          <w:p w:rsidR="002A2760" w:rsidRPr="002A2760" w:rsidRDefault="002A2760" w:rsidP="002A2760">
            <w:pPr>
              <w:rPr>
                <w:color w:val="000000"/>
              </w:rPr>
            </w:pPr>
            <w:r w:rsidRPr="002A2760">
              <w:rPr>
                <w:color w:val="000000"/>
              </w:rPr>
              <w:t xml:space="preserve">Kauno </w:t>
            </w:r>
            <w:proofErr w:type="spellStart"/>
            <w:r w:rsidRPr="002A2760">
              <w:rPr>
                <w:color w:val="000000"/>
              </w:rPr>
              <w:t>Vaišvydavos</w:t>
            </w:r>
            <w:proofErr w:type="spellEnd"/>
            <w:r w:rsidRPr="002A2760">
              <w:rPr>
                <w:color w:val="000000"/>
              </w:rPr>
              <w:t xml:space="preserve"> pagrindinė mokykla</w:t>
            </w:r>
          </w:p>
          <w:p w:rsidR="002A2760" w:rsidRPr="002A2760" w:rsidRDefault="002A2760" w:rsidP="002A2760">
            <w:pPr>
              <w:rPr>
                <w:color w:val="000000"/>
              </w:rPr>
            </w:pPr>
            <w:r w:rsidRPr="002A2760">
              <w:rPr>
                <w:color w:val="000000"/>
              </w:rPr>
              <w:t>Priešmokyklinio,</w:t>
            </w:r>
            <w:r w:rsidRPr="002A2760">
              <w:rPr>
                <w:b/>
                <w:bCs/>
                <w:color w:val="000000"/>
              </w:rPr>
              <w:t xml:space="preserve"> </w:t>
            </w:r>
            <w:r w:rsidRPr="002A2760">
              <w:rPr>
                <w:color w:val="000000"/>
              </w:rPr>
              <w:t>pradinio ir pagrindinio ugdymo programos</w:t>
            </w:r>
          </w:p>
        </w:tc>
      </w:tr>
      <w:tr w:rsidR="002A2760" w:rsidRPr="002A2760" w:rsidTr="008813EE">
        <w:trPr>
          <w:gridAfter w:val="1"/>
          <w:wAfter w:w="49" w:type="dxa"/>
          <w:cantSplit/>
        </w:trPr>
        <w:tc>
          <w:tcPr>
            <w:tcW w:w="684" w:type="dxa"/>
            <w:gridSpan w:val="3"/>
          </w:tcPr>
          <w:p w:rsidR="002A2760" w:rsidRPr="002A2760" w:rsidRDefault="002A2760" w:rsidP="002A2760">
            <w:pPr>
              <w:numPr>
                <w:ilvl w:val="0"/>
                <w:numId w:val="31"/>
              </w:numPr>
              <w:jc w:val="center"/>
              <w:rPr>
                <w:color w:val="000000"/>
              </w:rPr>
            </w:pPr>
          </w:p>
        </w:tc>
        <w:tc>
          <w:tcPr>
            <w:tcW w:w="4810" w:type="dxa"/>
            <w:gridSpan w:val="3"/>
          </w:tcPr>
          <w:p w:rsidR="002A2760" w:rsidRPr="002A2760" w:rsidRDefault="002A2760" w:rsidP="002A2760">
            <w:pPr>
              <w:rPr>
                <w:color w:val="000000"/>
              </w:rPr>
            </w:pPr>
            <w:r w:rsidRPr="002A2760">
              <w:rPr>
                <w:color w:val="000000"/>
              </w:rPr>
              <w:t>Kauno kunigaikščio Vaidoto mokykla</w:t>
            </w:r>
            <w:r w:rsidRPr="002A2760">
              <w:rPr>
                <w:b/>
                <w:color w:val="000000"/>
              </w:rPr>
              <w:t>-</w:t>
            </w:r>
          </w:p>
          <w:p w:rsidR="002A2760" w:rsidRPr="002A2760" w:rsidRDefault="002A2760" w:rsidP="002A2760">
            <w:pPr>
              <w:rPr>
                <w:color w:val="000000"/>
              </w:rPr>
            </w:pPr>
            <w:r w:rsidRPr="002A2760">
              <w:rPr>
                <w:b/>
                <w:color w:val="000000"/>
              </w:rPr>
              <w:t>-</w:t>
            </w:r>
            <w:proofErr w:type="spellStart"/>
            <w:r w:rsidRPr="002A2760">
              <w:rPr>
                <w:color w:val="000000"/>
              </w:rPr>
              <w:t>daugiafunkcis</w:t>
            </w:r>
            <w:proofErr w:type="spellEnd"/>
            <w:r w:rsidRPr="002A2760">
              <w:rPr>
                <w:color w:val="000000"/>
              </w:rPr>
              <w:t xml:space="preserve"> centras</w:t>
            </w:r>
          </w:p>
          <w:p w:rsidR="002A2760" w:rsidRPr="002A2760" w:rsidRDefault="002A2760" w:rsidP="002A2760">
            <w:pPr>
              <w:rPr>
                <w:color w:val="000000"/>
              </w:rPr>
            </w:pPr>
            <w:r w:rsidRPr="002A2760">
              <w:rPr>
                <w:color w:val="000000"/>
              </w:rPr>
              <w:t>Ikimokyklinio, priešmokyklinio, pradinio ir pagrindinio ugdymo programos</w:t>
            </w:r>
          </w:p>
          <w:p w:rsidR="002A2760" w:rsidRPr="002A2760" w:rsidRDefault="002A2760" w:rsidP="002A2760">
            <w:pPr>
              <w:rPr>
                <w:color w:val="000000"/>
              </w:rPr>
            </w:pPr>
            <w:r w:rsidRPr="002A2760">
              <w:rPr>
                <w:color w:val="000000"/>
              </w:rPr>
              <w:t>Savivaldybė</w:t>
            </w:r>
          </w:p>
          <w:p w:rsidR="002A2760" w:rsidRPr="002A2760" w:rsidRDefault="002A2760" w:rsidP="00C848E5">
            <w:pPr>
              <w:rPr>
                <w:color w:val="000000"/>
              </w:rPr>
            </w:pPr>
            <w:r w:rsidRPr="002A2760">
              <w:rPr>
                <w:color w:val="000000"/>
              </w:rPr>
              <w:t>Mokinių (klasių) skaičius – 140 (10)</w:t>
            </w:r>
          </w:p>
        </w:tc>
        <w:tc>
          <w:tcPr>
            <w:tcW w:w="5624" w:type="dxa"/>
            <w:gridSpan w:val="3"/>
          </w:tcPr>
          <w:p w:rsidR="002A2760" w:rsidRPr="002A2760" w:rsidRDefault="002A2760" w:rsidP="002A2760">
            <w:pPr>
              <w:rPr>
                <w:color w:val="000000"/>
              </w:rPr>
            </w:pPr>
            <w:r w:rsidRPr="002A2760">
              <w:rPr>
                <w:color w:val="000000"/>
              </w:rPr>
              <w:t>Reorganizuojama, prijungiant prie Šančių pagrindinės mokyklos</w:t>
            </w:r>
          </w:p>
        </w:tc>
        <w:tc>
          <w:tcPr>
            <w:tcW w:w="1753" w:type="dxa"/>
            <w:gridSpan w:val="4"/>
          </w:tcPr>
          <w:p w:rsidR="002A2760" w:rsidRPr="002A2760" w:rsidRDefault="002A2760" w:rsidP="002A2760">
            <w:pPr>
              <w:jc w:val="center"/>
              <w:rPr>
                <w:color w:val="000000"/>
              </w:rPr>
            </w:pPr>
            <w:r w:rsidRPr="002A2760">
              <w:rPr>
                <w:color w:val="000000"/>
              </w:rPr>
              <w:t>2016-08-31</w:t>
            </w:r>
          </w:p>
        </w:tc>
        <w:tc>
          <w:tcPr>
            <w:tcW w:w="3124" w:type="dxa"/>
            <w:gridSpan w:val="2"/>
          </w:tcPr>
          <w:p w:rsidR="002A2760" w:rsidRPr="002A2760" w:rsidRDefault="002A2760" w:rsidP="002A2760">
            <w:pPr>
              <w:rPr>
                <w:color w:val="000000"/>
              </w:rPr>
            </w:pPr>
            <w:r w:rsidRPr="002A2760">
              <w:rPr>
                <w:color w:val="000000"/>
              </w:rPr>
              <w:t>Kauno kunigaikščio Vaidoto (Kauno Šančių) mokykla</w:t>
            </w:r>
            <w:r w:rsidRPr="002A2760">
              <w:rPr>
                <w:b/>
                <w:color w:val="000000"/>
              </w:rPr>
              <w:t>-                -</w:t>
            </w:r>
            <w:proofErr w:type="spellStart"/>
            <w:r w:rsidRPr="002A2760">
              <w:rPr>
                <w:color w:val="000000"/>
              </w:rPr>
              <w:t>daugiafunkcis</w:t>
            </w:r>
            <w:proofErr w:type="spellEnd"/>
            <w:r w:rsidRPr="002A2760">
              <w:rPr>
                <w:color w:val="000000"/>
              </w:rPr>
              <w:t xml:space="preserve"> centras</w:t>
            </w:r>
          </w:p>
          <w:p w:rsidR="002A2760" w:rsidRPr="002A2760" w:rsidRDefault="002A2760" w:rsidP="00C848E5">
            <w:pPr>
              <w:rPr>
                <w:color w:val="000000"/>
              </w:rPr>
            </w:pPr>
            <w:r w:rsidRPr="002A2760">
              <w:rPr>
                <w:color w:val="000000"/>
              </w:rPr>
              <w:t>Ikimokyklinio, priešmokyklinio, pradinio ir pagrindinio ugdymo programos</w:t>
            </w:r>
          </w:p>
        </w:tc>
      </w:tr>
      <w:tr w:rsidR="002A2760" w:rsidRPr="002A2760" w:rsidTr="008813EE">
        <w:trPr>
          <w:gridAfter w:val="1"/>
          <w:wAfter w:w="49" w:type="dxa"/>
          <w:cantSplit/>
        </w:trPr>
        <w:tc>
          <w:tcPr>
            <w:tcW w:w="684" w:type="dxa"/>
            <w:gridSpan w:val="3"/>
          </w:tcPr>
          <w:p w:rsidR="002A2760" w:rsidRPr="002A2760" w:rsidRDefault="002A2760" w:rsidP="002A2760">
            <w:pPr>
              <w:numPr>
                <w:ilvl w:val="0"/>
                <w:numId w:val="31"/>
              </w:numPr>
              <w:jc w:val="center"/>
              <w:rPr>
                <w:color w:val="000000"/>
              </w:rPr>
            </w:pPr>
          </w:p>
        </w:tc>
        <w:tc>
          <w:tcPr>
            <w:tcW w:w="4810" w:type="dxa"/>
            <w:gridSpan w:val="3"/>
          </w:tcPr>
          <w:p w:rsidR="002A2760" w:rsidRPr="002A2760" w:rsidRDefault="002A2760" w:rsidP="002A2760">
            <w:pPr>
              <w:rPr>
                <w:color w:val="000000"/>
              </w:rPr>
            </w:pPr>
            <w:r w:rsidRPr="002A2760">
              <w:rPr>
                <w:color w:val="000000"/>
              </w:rPr>
              <w:t xml:space="preserve">Kauno „Šilo“ pradinė mokykla </w:t>
            </w:r>
          </w:p>
          <w:p w:rsidR="002A2760" w:rsidRPr="002A2760" w:rsidRDefault="002A2760" w:rsidP="002A2760">
            <w:pPr>
              <w:rPr>
                <w:color w:val="000000"/>
              </w:rPr>
            </w:pPr>
            <w:r w:rsidRPr="002A2760">
              <w:rPr>
                <w:color w:val="000000"/>
              </w:rPr>
              <w:t>Priešmokyklinio ir pradinio ugdymo programos</w:t>
            </w:r>
          </w:p>
          <w:p w:rsidR="002A2760" w:rsidRPr="002A2760" w:rsidRDefault="002A2760" w:rsidP="002A2760">
            <w:pPr>
              <w:rPr>
                <w:color w:val="000000"/>
              </w:rPr>
            </w:pPr>
            <w:r w:rsidRPr="002A2760">
              <w:rPr>
                <w:color w:val="000000"/>
              </w:rPr>
              <w:t>Savivaldybė</w:t>
            </w:r>
          </w:p>
          <w:p w:rsidR="002A2760" w:rsidRPr="002A2760" w:rsidRDefault="002A2760" w:rsidP="002A2760">
            <w:pPr>
              <w:rPr>
                <w:color w:val="000000"/>
              </w:rPr>
            </w:pPr>
            <w:r w:rsidRPr="002A2760">
              <w:rPr>
                <w:color w:val="000000"/>
              </w:rPr>
              <w:t>Mokinių (klasių) skaičius – 269 (11)</w:t>
            </w:r>
          </w:p>
          <w:p w:rsidR="002A2760" w:rsidRPr="002A2760" w:rsidRDefault="002A2760" w:rsidP="002A2760">
            <w:pPr>
              <w:rPr>
                <w:color w:val="000000"/>
              </w:rPr>
            </w:pPr>
          </w:p>
        </w:tc>
        <w:tc>
          <w:tcPr>
            <w:tcW w:w="5624" w:type="dxa"/>
            <w:gridSpan w:val="3"/>
            <w:vAlign w:val="center"/>
          </w:tcPr>
          <w:p w:rsidR="002A2760" w:rsidRPr="002A2760" w:rsidRDefault="002A2760" w:rsidP="002A2760">
            <w:pPr>
              <w:jc w:val="center"/>
              <w:rPr>
                <w:color w:val="000000"/>
              </w:rPr>
            </w:pPr>
            <w:r w:rsidRPr="002A2760">
              <w:rPr>
                <w:color w:val="000000"/>
              </w:rPr>
              <w:t>–</w:t>
            </w:r>
          </w:p>
        </w:tc>
        <w:tc>
          <w:tcPr>
            <w:tcW w:w="1753" w:type="dxa"/>
            <w:gridSpan w:val="4"/>
            <w:vAlign w:val="center"/>
          </w:tcPr>
          <w:p w:rsidR="002A2760" w:rsidRPr="002A2760" w:rsidRDefault="002A2760" w:rsidP="002A2760">
            <w:pPr>
              <w:jc w:val="center"/>
              <w:rPr>
                <w:color w:val="000000"/>
              </w:rPr>
            </w:pPr>
            <w:r w:rsidRPr="002A2760">
              <w:rPr>
                <w:color w:val="000000"/>
              </w:rPr>
              <w:t>–</w:t>
            </w:r>
          </w:p>
        </w:tc>
        <w:tc>
          <w:tcPr>
            <w:tcW w:w="3124" w:type="dxa"/>
            <w:gridSpan w:val="2"/>
          </w:tcPr>
          <w:p w:rsidR="002A2760" w:rsidRPr="002A2760" w:rsidRDefault="002A2760" w:rsidP="002A2760">
            <w:pPr>
              <w:rPr>
                <w:color w:val="000000"/>
              </w:rPr>
            </w:pPr>
            <w:r w:rsidRPr="002A2760">
              <w:rPr>
                <w:color w:val="000000"/>
              </w:rPr>
              <w:t>Kauno „Šilo“ pradinė mokykla</w:t>
            </w:r>
          </w:p>
          <w:p w:rsidR="002A2760" w:rsidRPr="002A2760" w:rsidRDefault="002A2760" w:rsidP="002A2760">
            <w:pPr>
              <w:rPr>
                <w:color w:val="000000"/>
              </w:rPr>
            </w:pPr>
            <w:r w:rsidRPr="002A2760">
              <w:rPr>
                <w:color w:val="000000"/>
              </w:rPr>
              <w:t>Priešmokyklinio ir pradinio ugdymo programos</w:t>
            </w:r>
          </w:p>
        </w:tc>
      </w:tr>
      <w:tr w:rsidR="002A2760" w:rsidRPr="002A2760" w:rsidTr="008813EE">
        <w:trPr>
          <w:gridAfter w:val="1"/>
          <w:wAfter w:w="49" w:type="dxa"/>
          <w:cantSplit/>
        </w:trPr>
        <w:tc>
          <w:tcPr>
            <w:tcW w:w="684" w:type="dxa"/>
            <w:gridSpan w:val="3"/>
          </w:tcPr>
          <w:p w:rsidR="002A2760" w:rsidRPr="002A2760" w:rsidRDefault="002A2760" w:rsidP="002A2760">
            <w:pPr>
              <w:numPr>
                <w:ilvl w:val="0"/>
                <w:numId w:val="31"/>
              </w:numPr>
              <w:jc w:val="center"/>
              <w:rPr>
                <w:color w:val="000000"/>
              </w:rPr>
            </w:pPr>
          </w:p>
        </w:tc>
        <w:tc>
          <w:tcPr>
            <w:tcW w:w="4810" w:type="dxa"/>
            <w:gridSpan w:val="3"/>
          </w:tcPr>
          <w:p w:rsidR="002A2760" w:rsidRPr="002A2760" w:rsidRDefault="002A2760" w:rsidP="002A2760">
            <w:pPr>
              <w:rPr>
                <w:color w:val="000000"/>
              </w:rPr>
            </w:pPr>
            <w:r w:rsidRPr="002A2760">
              <w:rPr>
                <w:color w:val="000000"/>
              </w:rPr>
              <w:t xml:space="preserve">Kauno Panemunės pradinė mokykla </w:t>
            </w:r>
          </w:p>
          <w:p w:rsidR="002A2760" w:rsidRPr="002A2760" w:rsidRDefault="002A2760" w:rsidP="002A2760">
            <w:pPr>
              <w:rPr>
                <w:color w:val="000000"/>
              </w:rPr>
            </w:pPr>
            <w:r w:rsidRPr="002A2760">
              <w:rPr>
                <w:color w:val="000000"/>
              </w:rPr>
              <w:t xml:space="preserve">Priešmokyklinio ir pradinio ugdymo programa </w:t>
            </w:r>
          </w:p>
          <w:p w:rsidR="002A2760" w:rsidRPr="002A2760" w:rsidRDefault="002A2760" w:rsidP="002A2760">
            <w:pPr>
              <w:rPr>
                <w:color w:val="000000"/>
              </w:rPr>
            </w:pPr>
            <w:r w:rsidRPr="002A2760">
              <w:rPr>
                <w:color w:val="000000"/>
              </w:rPr>
              <w:t>Savivaldybė</w:t>
            </w:r>
          </w:p>
          <w:p w:rsidR="002A2760" w:rsidRPr="002A2760" w:rsidRDefault="002A2760" w:rsidP="002A2760">
            <w:pPr>
              <w:rPr>
                <w:color w:val="000000"/>
              </w:rPr>
            </w:pPr>
            <w:r w:rsidRPr="002A2760">
              <w:rPr>
                <w:color w:val="000000"/>
              </w:rPr>
              <w:t>Mokinių (klasių) skaičius –</w:t>
            </w:r>
            <w:r w:rsidRPr="002A2760">
              <w:t xml:space="preserve"> </w:t>
            </w:r>
            <w:r w:rsidRPr="002A2760">
              <w:rPr>
                <w:color w:val="000000"/>
              </w:rPr>
              <w:t>325 (12)</w:t>
            </w:r>
          </w:p>
          <w:p w:rsidR="002A2760" w:rsidRPr="002A2760" w:rsidRDefault="002A2760" w:rsidP="002A2760">
            <w:pPr>
              <w:rPr>
                <w:color w:val="000000"/>
              </w:rPr>
            </w:pPr>
          </w:p>
        </w:tc>
        <w:tc>
          <w:tcPr>
            <w:tcW w:w="5624" w:type="dxa"/>
            <w:gridSpan w:val="3"/>
            <w:vAlign w:val="center"/>
          </w:tcPr>
          <w:p w:rsidR="002A2760" w:rsidRPr="002A2760" w:rsidRDefault="002A2760" w:rsidP="002A2760">
            <w:pPr>
              <w:jc w:val="center"/>
              <w:rPr>
                <w:color w:val="000000"/>
              </w:rPr>
            </w:pPr>
            <w:r w:rsidRPr="002A2760">
              <w:rPr>
                <w:color w:val="000000"/>
              </w:rPr>
              <w:t>–</w:t>
            </w:r>
          </w:p>
        </w:tc>
        <w:tc>
          <w:tcPr>
            <w:tcW w:w="1753" w:type="dxa"/>
            <w:gridSpan w:val="4"/>
            <w:vAlign w:val="center"/>
          </w:tcPr>
          <w:p w:rsidR="002A2760" w:rsidRPr="002A2760" w:rsidRDefault="002A2760" w:rsidP="002A2760">
            <w:pPr>
              <w:jc w:val="center"/>
              <w:rPr>
                <w:color w:val="000000"/>
              </w:rPr>
            </w:pPr>
            <w:r w:rsidRPr="002A2760">
              <w:rPr>
                <w:color w:val="000000"/>
              </w:rPr>
              <w:t>–</w:t>
            </w:r>
          </w:p>
        </w:tc>
        <w:tc>
          <w:tcPr>
            <w:tcW w:w="3124" w:type="dxa"/>
            <w:gridSpan w:val="2"/>
          </w:tcPr>
          <w:p w:rsidR="002A2760" w:rsidRPr="002A2760" w:rsidRDefault="002A2760" w:rsidP="002A2760">
            <w:pPr>
              <w:rPr>
                <w:color w:val="000000"/>
              </w:rPr>
            </w:pPr>
            <w:r w:rsidRPr="002A2760">
              <w:rPr>
                <w:color w:val="000000"/>
              </w:rPr>
              <w:t>Kauno Panemunės pradinė mokykla</w:t>
            </w:r>
          </w:p>
          <w:p w:rsidR="002A2760" w:rsidRPr="002A2760" w:rsidRDefault="002A2760" w:rsidP="002A2760">
            <w:pPr>
              <w:rPr>
                <w:color w:val="000000"/>
              </w:rPr>
            </w:pPr>
            <w:r w:rsidRPr="002A2760">
              <w:rPr>
                <w:color w:val="000000"/>
              </w:rPr>
              <w:t>Priešmokyklinio ir pradinio ugdymo programos</w:t>
            </w:r>
          </w:p>
        </w:tc>
      </w:tr>
      <w:tr w:rsidR="002A2760" w:rsidRPr="002A2760" w:rsidTr="008813EE">
        <w:trPr>
          <w:gridBefore w:val="1"/>
          <w:wBefore w:w="11" w:type="dxa"/>
          <w:cantSplit/>
        </w:trPr>
        <w:tc>
          <w:tcPr>
            <w:tcW w:w="709" w:type="dxa"/>
            <w:gridSpan w:val="3"/>
          </w:tcPr>
          <w:p w:rsidR="002A2760" w:rsidRPr="002A2760" w:rsidRDefault="002A2760" w:rsidP="002A2760">
            <w:pPr>
              <w:jc w:val="center"/>
              <w:rPr>
                <w:color w:val="000000"/>
              </w:rPr>
            </w:pPr>
            <w:r w:rsidRPr="002A2760">
              <w:rPr>
                <w:color w:val="000000"/>
              </w:rPr>
              <w:lastRenderedPageBreak/>
              <w:t>1</w:t>
            </w:r>
          </w:p>
        </w:tc>
        <w:tc>
          <w:tcPr>
            <w:tcW w:w="4811" w:type="dxa"/>
            <w:gridSpan w:val="3"/>
          </w:tcPr>
          <w:p w:rsidR="002A2760" w:rsidRPr="002A2760" w:rsidRDefault="002A2760" w:rsidP="002A2760">
            <w:pPr>
              <w:jc w:val="center"/>
              <w:rPr>
                <w:color w:val="000000"/>
              </w:rPr>
            </w:pPr>
            <w:r w:rsidRPr="002A2760">
              <w:rPr>
                <w:color w:val="000000"/>
              </w:rPr>
              <w:t>2</w:t>
            </w:r>
          </w:p>
        </w:tc>
        <w:tc>
          <w:tcPr>
            <w:tcW w:w="5665" w:type="dxa"/>
            <w:gridSpan w:val="3"/>
          </w:tcPr>
          <w:p w:rsidR="002A2760" w:rsidRPr="002A2760" w:rsidRDefault="002A2760" w:rsidP="002A2760">
            <w:pPr>
              <w:jc w:val="center"/>
              <w:rPr>
                <w:color w:val="000000"/>
              </w:rPr>
            </w:pPr>
            <w:r w:rsidRPr="002A2760">
              <w:rPr>
                <w:color w:val="000000"/>
              </w:rPr>
              <w:t>3</w:t>
            </w:r>
          </w:p>
        </w:tc>
        <w:tc>
          <w:tcPr>
            <w:tcW w:w="1724" w:type="dxa"/>
            <w:gridSpan w:val="4"/>
          </w:tcPr>
          <w:p w:rsidR="002A2760" w:rsidRPr="002A2760" w:rsidRDefault="002A2760" w:rsidP="002A2760">
            <w:pPr>
              <w:jc w:val="center"/>
              <w:rPr>
                <w:color w:val="000000"/>
              </w:rPr>
            </w:pPr>
            <w:r w:rsidRPr="002A2760">
              <w:rPr>
                <w:color w:val="000000"/>
              </w:rPr>
              <w:t>4</w:t>
            </w:r>
          </w:p>
        </w:tc>
        <w:tc>
          <w:tcPr>
            <w:tcW w:w="3124" w:type="dxa"/>
            <w:gridSpan w:val="2"/>
          </w:tcPr>
          <w:p w:rsidR="002A2760" w:rsidRPr="002A2760" w:rsidRDefault="002A2760" w:rsidP="002A2760">
            <w:pPr>
              <w:jc w:val="center"/>
              <w:rPr>
                <w:color w:val="000000"/>
              </w:rPr>
            </w:pPr>
            <w:r w:rsidRPr="002A2760">
              <w:rPr>
                <w:color w:val="000000"/>
              </w:rPr>
              <w:t>5</w:t>
            </w:r>
          </w:p>
        </w:tc>
      </w:tr>
      <w:tr w:rsidR="002A2760" w:rsidRPr="002A2760" w:rsidTr="008813EE">
        <w:trPr>
          <w:gridBefore w:val="1"/>
          <w:wBefore w:w="11" w:type="dxa"/>
          <w:cantSplit/>
        </w:trPr>
        <w:tc>
          <w:tcPr>
            <w:tcW w:w="16033" w:type="dxa"/>
            <w:gridSpan w:val="15"/>
          </w:tcPr>
          <w:p w:rsidR="002A2760" w:rsidRPr="002A2760" w:rsidRDefault="002A2760" w:rsidP="002A2760">
            <w:pPr>
              <w:jc w:val="center"/>
              <w:rPr>
                <w:color w:val="000000"/>
                <w:highlight w:val="yellow"/>
              </w:rPr>
            </w:pPr>
            <w:r w:rsidRPr="002A2760">
              <w:rPr>
                <w:b/>
                <w:color w:val="000000"/>
              </w:rPr>
              <w:t>Petrašiūnų seniūnija</w:t>
            </w:r>
          </w:p>
        </w:tc>
      </w:tr>
      <w:tr w:rsidR="002A2760" w:rsidRPr="002A2760" w:rsidTr="008813EE">
        <w:trPr>
          <w:gridBefore w:val="1"/>
          <w:wBefore w:w="11" w:type="dxa"/>
          <w:cantSplit/>
        </w:trPr>
        <w:tc>
          <w:tcPr>
            <w:tcW w:w="709" w:type="dxa"/>
            <w:gridSpan w:val="3"/>
          </w:tcPr>
          <w:p w:rsidR="002A2760" w:rsidRPr="002A2760" w:rsidRDefault="002A2760" w:rsidP="002A2760">
            <w:pPr>
              <w:numPr>
                <w:ilvl w:val="0"/>
                <w:numId w:val="31"/>
              </w:numPr>
              <w:jc w:val="center"/>
              <w:rPr>
                <w:color w:val="000000"/>
              </w:rPr>
            </w:pPr>
          </w:p>
        </w:tc>
        <w:tc>
          <w:tcPr>
            <w:tcW w:w="4811" w:type="dxa"/>
            <w:gridSpan w:val="3"/>
          </w:tcPr>
          <w:p w:rsidR="002A2760" w:rsidRPr="002A2760" w:rsidRDefault="002A2760" w:rsidP="002A2760">
            <w:r w:rsidRPr="002A2760">
              <w:t xml:space="preserve">Kauno Palemono gimnazija </w:t>
            </w:r>
          </w:p>
          <w:p w:rsidR="002A2760" w:rsidRPr="002A2760" w:rsidRDefault="002A2760" w:rsidP="002A2760">
            <w:r w:rsidRPr="002A2760">
              <w:t>Priešmokyklinio, pradinio, pagrindinio ir vidurinio ugdymo programos</w:t>
            </w:r>
          </w:p>
          <w:p w:rsidR="002A2760" w:rsidRPr="002A2760" w:rsidRDefault="002A2760" w:rsidP="002A2760">
            <w:r w:rsidRPr="002A2760">
              <w:t xml:space="preserve">Savivaldybė </w:t>
            </w:r>
          </w:p>
          <w:p w:rsidR="002A2760" w:rsidRPr="002A2760" w:rsidRDefault="002A2760" w:rsidP="002A2760">
            <w:r w:rsidRPr="002A2760">
              <w:t>Mokinių (klasių) skaičius – 411 (21)</w:t>
            </w:r>
          </w:p>
          <w:p w:rsidR="002A2760" w:rsidRPr="002A2760" w:rsidRDefault="002A2760" w:rsidP="002A2760"/>
        </w:tc>
        <w:tc>
          <w:tcPr>
            <w:tcW w:w="5665" w:type="dxa"/>
            <w:gridSpan w:val="3"/>
            <w:vAlign w:val="center"/>
          </w:tcPr>
          <w:p w:rsidR="002A2760" w:rsidRPr="002A2760" w:rsidRDefault="002A2760" w:rsidP="002A2760">
            <w:pPr>
              <w:jc w:val="center"/>
            </w:pPr>
            <w:r w:rsidRPr="002A2760">
              <w:rPr>
                <w:color w:val="000000"/>
              </w:rPr>
              <w:t>–</w:t>
            </w:r>
          </w:p>
        </w:tc>
        <w:tc>
          <w:tcPr>
            <w:tcW w:w="1724" w:type="dxa"/>
            <w:gridSpan w:val="4"/>
            <w:vAlign w:val="center"/>
          </w:tcPr>
          <w:p w:rsidR="002A2760" w:rsidRPr="002A2760" w:rsidRDefault="002A2760" w:rsidP="002A2760">
            <w:pPr>
              <w:jc w:val="center"/>
            </w:pPr>
            <w:r w:rsidRPr="002A2760">
              <w:t>–</w:t>
            </w:r>
          </w:p>
        </w:tc>
        <w:tc>
          <w:tcPr>
            <w:tcW w:w="3124" w:type="dxa"/>
            <w:gridSpan w:val="2"/>
          </w:tcPr>
          <w:p w:rsidR="002A2760" w:rsidRPr="002A2760" w:rsidRDefault="002A2760" w:rsidP="002A2760">
            <w:r w:rsidRPr="002A2760">
              <w:t>Kauno Palemono gimnazija</w:t>
            </w:r>
          </w:p>
          <w:p w:rsidR="002A2760" w:rsidRPr="002A2760" w:rsidRDefault="002A2760" w:rsidP="002A2760">
            <w:r w:rsidRPr="002A2760">
              <w:rPr>
                <w:color w:val="000000"/>
              </w:rPr>
              <w:t>Priešmokyklinio,</w:t>
            </w:r>
            <w:r w:rsidRPr="002A2760">
              <w:rPr>
                <w:b/>
                <w:bCs/>
                <w:color w:val="000000"/>
              </w:rPr>
              <w:t xml:space="preserve"> </w:t>
            </w:r>
            <w:r w:rsidRPr="002A2760">
              <w:rPr>
                <w:b/>
                <w:bCs/>
              </w:rPr>
              <w:t xml:space="preserve"> </w:t>
            </w:r>
            <w:r w:rsidRPr="002A2760">
              <w:t>pradinio, pagrindinio ir vidurinio ugdymo programos</w:t>
            </w:r>
          </w:p>
        </w:tc>
      </w:tr>
      <w:tr w:rsidR="002A2760" w:rsidRPr="002A2760" w:rsidTr="008813EE">
        <w:trPr>
          <w:gridBefore w:val="1"/>
          <w:wBefore w:w="11" w:type="dxa"/>
          <w:cantSplit/>
        </w:trPr>
        <w:tc>
          <w:tcPr>
            <w:tcW w:w="709" w:type="dxa"/>
            <w:gridSpan w:val="3"/>
          </w:tcPr>
          <w:p w:rsidR="002A2760" w:rsidRPr="002A2760" w:rsidRDefault="002A2760" w:rsidP="002A2760">
            <w:pPr>
              <w:numPr>
                <w:ilvl w:val="0"/>
                <w:numId w:val="31"/>
              </w:numPr>
              <w:jc w:val="center"/>
              <w:rPr>
                <w:color w:val="000000"/>
              </w:rPr>
            </w:pPr>
          </w:p>
        </w:tc>
        <w:tc>
          <w:tcPr>
            <w:tcW w:w="4811" w:type="dxa"/>
            <w:gridSpan w:val="3"/>
          </w:tcPr>
          <w:p w:rsidR="002A2760" w:rsidRPr="002A2760" w:rsidRDefault="002A2760" w:rsidP="002A2760">
            <w:r w:rsidRPr="002A2760">
              <w:t xml:space="preserve">Kauno humanitarinė pagrindinė mokykla </w:t>
            </w:r>
          </w:p>
          <w:p w:rsidR="002A2760" w:rsidRPr="002A2760" w:rsidRDefault="002A2760" w:rsidP="002A2760">
            <w:r w:rsidRPr="002A2760">
              <w:t xml:space="preserve">Priešmokyklinio, pradinio ir pagrindinio ugdymo programos </w:t>
            </w:r>
          </w:p>
          <w:p w:rsidR="002A2760" w:rsidRPr="002A2760" w:rsidRDefault="002A2760" w:rsidP="002A2760">
            <w:r w:rsidRPr="002A2760">
              <w:t>Savivaldybė</w:t>
            </w:r>
          </w:p>
          <w:p w:rsidR="002A2760" w:rsidRPr="002A2760" w:rsidRDefault="002A2760" w:rsidP="002A2760">
            <w:r w:rsidRPr="002A2760">
              <w:t>Mokinių (klasių) skaičius – 373 (17)</w:t>
            </w:r>
          </w:p>
          <w:p w:rsidR="002A2760" w:rsidRPr="002A2760" w:rsidRDefault="002A2760" w:rsidP="002A2760"/>
        </w:tc>
        <w:tc>
          <w:tcPr>
            <w:tcW w:w="5665" w:type="dxa"/>
            <w:gridSpan w:val="3"/>
          </w:tcPr>
          <w:p w:rsidR="002A2760" w:rsidRPr="002A2760" w:rsidRDefault="002A2760" w:rsidP="002A2760">
            <w:pPr>
              <w:rPr>
                <w:color w:val="000000"/>
              </w:rPr>
            </w:pPr>
            <w:r w:rsidRPr="002A2760">
              <w:rPr>
                <w:color w:val="000000"/>
              </w:rPr>
              <w:t>Pertvarkoma struktūra keičiant mokyklos tipą – iš pagrindinės mokyklos į progimnaziją.</w:t>
            </w:r>
          </w:p>
          <w:p w:rsidR="002A2760" w:rsidRPr="002A2760" w:rsidRDefault="002A2760" w:rsidP="002A2760">
            <w:pPr>
              <w:rPr>
                <w:color w:val="000000"/>
              </w:rPr>
            </w:pPr>
            <w:r w:rsidRPr="002A2760">
              <w:rPr>
                <w:color w:val="000000"/>
              </w:rPr>
              <w:t>Atlaisvinamos patalpos T. Masiulio g. 10.</w:t>
            </w:r>
          </w:p>
          <w:p w:rsidR="002A2760" w:rsidRPr="002A2760" w:rsidRDefault="002A2760" w:rsidP="002A2760">
            <w:pPr>
              <w:rPr>
                <w:color w:val="000000"/>
              </w:rPr>
            </w:pPr>
            <w:r w:rsidRPr="002A2760">
              <w:rPr>
                <w:color w:val="000000"/>
              </w:rPr>
              <w:t xml:space="preserve">2015-09-01 </w:t>
            </w:r>
            <w:r w:rsidRPr="002A2760">
              <w:t>nekomplektavo</w:t>
            </w:r>
            <w:r w:rsidRPr="002A2760">
              <w:rPr>
                <w:color w:val="000000"/>
              </w:rPr>
              <w:t xml:space="preserve"> 9-ųjų ir 10-ųjų klasių</w:t>
            </w:r>
          </w:p>
        </w:tc>
        <w:tc>
          <w:tcPr>
            <w:tcW w:w="1724" w:type="dxa"/>
            <w:gridSpan w:val="4"/>
          </w:tcPr>
          <w:p w:rsidR="002A2760" w:rsidRPr="002A2760" w:rsidRDefault="002A2760" w:rsidP="002A2760">
            <w:pPr>
              <w:jc w:val="center"/>
              <w:rPr>
                <w:color w:val="000000"/>
              </w:rPr>
            </w:pPr>
            <w:r w:rsidRPr="002A2760">
              <w:rPr>
                <w:color w:val="000000"/>
              </w:rPr>
              <w:t>2016-08-31</w:t>
            </w:r>
          </w:p>
        </w:tc>
        <w:tc>
          <w:tcPr>
            <w:tcW w:w="3124" w:type="dxa"/>
            <w:gridSpan w:val="2"/>
          </w:tcPr>
          <w:p w:rsidR="002A2760" w:rsidRPr="002A2760" w:rsidRDefault="002A2760" w:rsidP="002A2760">
            <w:r w:rsidRPr="002A2760">
              <w:t>Kauno humanitarinė progimnazija</w:t>
            </w:r>
          </w:p>
          <w:p w:rsidR="002A2760" w:rsidRDefault="002A2760" w:rsidP="00C848E5">
            <w:pPr>
              <w:rPr>
                <w:color w:val="000000"/>
              </w:rPr>
            </w:pPr>
            <w:r w:rsidRPr="002A2760">
              <w:rPr>
                <w:color w:val="000000"/>
              </w:rPr>
              <w:t>Priešmokyklinio, pradinio ugdymo programos ir pagrindinio ugdymo programos pirmoji dalis</w:t>
            </w:r>
          </w:p>
          <w:p w:rsidR="00C848E5" w:rsidRPr="002A2760" w:rsidRDefault="00C848E5" w:rsidP="00C848E5"/>
        </w:tc>
      </w:tr>
      <w:tr w:rsidR="002A2760" w:rsidRPr="002A2760" w:rsidTr="008813EE">
        <w:trPr>
          <w:gridBefore w:val="1"/>
          <w:wBefore w:w="11" w:type="dxa"/>
          <w:cantSplit/>
        </w:trPr>
        <w:tc>
          <w:tcPr>
            <w:tcW w:w="16033" w:type="dxa"/>
            <w:gridSpan w:val="15"/>
          </w:tcPr>
          <w:p w:rsidR="002A2760" w:rsidRPr="002A2760" w:rsidRDefault="002A2760" w:rsidP="002A2760">
            <w:pPr>
              <w:jc w:val="center"/>
              <w:rPr>
                <w:color w:val="000000"/>
                <w:highlight w:val="yellow"/>
              </w:rPr>
            </w:pPr>
            <w:r w:rsidRPr="002A2760">
              <w:rPr>
                <w:b/>
                <w:color w:val="000000"/>
              </w:rPr>
              <w:t>Šančių seniūnija</w:t>
            </w:r>
          </w:p>
        </w:tc>
      </w:tr>
      <w:tr w:rsidR="002A2760" w:rsidRPr="002A2760" w:rsidTr="008813EE">
        <w:trPr>
          <w:gridBefore w:val="1"/>
          <w:wBefore w:w="11" w:type="dxa"/>
          <w:cantSplit/>
        </w:trPr>
        <w:tc>
          <w:tcPr>
            <w:tcW w:w="709" w:type="dxa"/>
            <w:gridSpan w:val="3"/>
          </w:tcPr>
          <w:p w:rsidR="002A2760" w:rsidRPr="002A2760" w:rsidRDefault="002A2760" w:rsidP="002A2760">
            <w:pPr>
              <w:numPr>
                <w:ilvl w:val="0"/>
                <w:numId w:val="31"/>
              </w:numPr>
              <w:jc w:val="center"/>
              <w:rPr>
                <w:color w:val="000000"/>
              </w:rPr>
            </w:pPr>
          </w:p>
        </w:tc>
        <w:tc>
          <w:tcPr>
            <w:tcW w:w="4811" w:type="dxa"/>
            <w:gridSpan w:val="3"/>
          </w:tcPr>
          <w:p w:rsidR="002A2760" w:rsidRPr="002A2760" w:rsidRDefault="002A2760" w:rsidP="002A2760">
            <w:r w:rsidRPr="002A2760">
              <w:t>Kauno Šančių pagrindinė mokykla</w:t>
            </w:r>
          </w:p>
          <w:p w:rsidR="002A2760" w:rsidRPr="002A2760" w:rsidRDefault="002A2760" w:rsidP="002A2760">
            <w:r w:rsidRPr="002A2760">
              <w:t xml:space="preserve">Priešmokyklinio, pradinio ir pagrindinio ugdymo programos </w:t>
            </w:r>
          </w:p>
          <w:p w:rsidR="002A2760" w:rsidRPr="002A2760" w:rsidRDefault="002A2760" w:rsidP="002A2760">
            <w:r w:rsidRPr="002A2760">
              <w:t xml:space="preserve">Savivaldybė </w:t>
            </w:r>
          </w:p>
          <w:p w:rsidR="002A2760" w:rsidRPr="002A2760" w:rsidRDefault="002A2760" w:rsidP="002A2760">
            <w:r w:rsidRPr="002A2760">
              <w:t>Mokinių (klasių) skaičius – 278 (15)</w:t>
            </w:r>
          </w:p>
          <w:p w:rsidR="002A2760" w:rsidRPr="002A2760" w:rsidRDefault="002A2760" w:rsidP="002A2760">
            <w:pPr>
              <w:rPr>
                <w:color w:val="000000"/>
              </w:rPr>
            </w:pPr>
          </w:p>
        </w:tc>
        <w:tc>
          <w:tcPr>
            <w:tcW w:w="5665" w:type="dxa"/>
            <w:gridSpan w:val="3"/>
          </w:tcPr>
          <w:p w:rsidR="002A2760" w:rsidRPr="002A2760" w:rsidRDefault="002A2760" w:rsidP="002A2760">
            <w:pPr>
              <w:rPr>
                <w:color w:val="000000"/>
              </w:rPr>
            </w:pPr>
            <w:r w:rsidRPr="002A2760">
              <w:rPr>
                <w:color w:val="000000"/>
              </w:rPr>
              <w:t>Dalyvauja Kauno kunigaikščio Vaidoto mokyklos</w:t>
            </w:r>
            <w:r w:rsidRPr="002A2760">
              <w:rPr>
                <w:b/>
                <w:color w:val="000000"/>
              </w:rPr>
              <w:t>-</w:t>
            </w:r>
          </w:p>
          <w:p w:rsidR="002A2760" w:rsidRDefault="002A2760" w:rsidP="002A2760">
            <w:r w:rsidRPr="002A2760">
              <w:rPr>
                <w:b/>
                <w:color w:val="000000"/>
              </w:rPr>
              <w:t>-</w:t>
            </w:r>
            <w:proofErr w:type="spellStart"/>
            <w:r w:rsidRPr="002A2760">
              <w:rPr>
                <w:color w:val="000000"/>
              </w:rPr>
              <w:t>daugiafunkcio</w:t>
            </w:r>
            <w:proofErr w:type="spellEnd"/>
            <w:r w:rsidRPr="002A2760">
              <w:rPr>
                <w:color w:val="000000"/>
              </w:rPr>
              <w:t xml:space="preserve"> centro reorganizavimo </w:t>
            </w:r>
            <w:r w:rsidRPr="002A2760">
              <w:t>procese</w:t>
            </w:r>
            <w:r w:rsidR="00267C4E">
              <w:t>.</w:t>
            </w:r>
          </w:p>
          <w:p w:rsidR="00267C4E" w:rsidRPr="002A2760" w:rsidRDefault="00267C4E" w:rsidP="002A2760">
            <w:pPr>
              <w:rPr>
                <w:color w:val="000000"/>
              </w:rPr>
            </w:pPr>
            <w:r>
              <w:t>Struktūra pertvarkoma į pagrindinę mokyklą</w:t>
            </w:r>
            <w:r w:rsidRPr="002A2760">
              <w:rPr>
                <w:b/>
                <w:color w:val="000000"/>
              </w:rPr>
              <w:t>-</w:t>
            </w:r>
            <w:r>
              <w:rPr>
                <w:b/>
                <w:color w:val="000000"/>
              </w:rPr>
              <w:t xml:space="preserve">                   </w:t>
            </w:r>
            <w:r>
              <w:rPr>
                <w:b/>
                <w:color w:val="000000"/>
              </w:rPr>
              <w:softHyphen/>
            </w:r>
            <w:proofErr w:type="spellStart"/>
            <w:r>
              <w:t>daugiafunkcį</w:t>
            </w:r>
            <w:proofErr w:type="spellEnd"/>
            <w:r>
              <w:t xml:space="preserve"> centrą</w:t>
            </w:r>
          </w:p>
          <w:p w:rsidR="002A2760" w:rsidRPr="002A2760" w:rsidRDefault="002A2760" w:rsidP="002A2760">
            <w:pPr>
              <w:rPr>
                <w:color w:val="000000"/>
              </w:rPr>
            </w:pPr>
          </w:p>
          <w:p w:rsidR="002A2760" w:rsidRPr="002A2760" w:rsidRDefault="002A2760" w:rsidP="002A2760"/>
        </w:tc>
        <w:tc>
          <w:tcPr>
            <w:tcW w:w="1724" w:type="dxa"/>
            <w:gridSpan w:val="4"/>
          </w:tcPr>
          <w:p w:rsidR="002A2760" w:rsidRPr="002A2760" w:rsidRDefault="002A2760" w:rsidP="002A2760">
            <w:pPr>
              <w:jc w:val="center"/>
              <w:rPr>
                <w:color w:val="000000"/>
              </w:rPr>
            </w:pPr>
            <w:r w:rsidRPr="002A2760">
              <w:rPr>
                <w:color w:val="000000"/>
              </w:rPr>
              <w:t>2016-08-31</w:t>
            </w:r>
          </w:p>
        </w:tc>
        <w:tc>
          <w:tcPr>
            <w:tcW w:w="3124" w:type="dxa"/>
            <w:gridSpan w:val="2"/>
          </w:tcPr>
          <w:p w:rsidR="002A2760" w:rsidRPr="002A2760" w:rsidRDefault="002A2760" w:rsidP="002A2760">
            <w:pPr>
              <w:rPr>
                <w:color w:val="000000"/>
              </w:rPr>
            </w:pPr>
            <w:r w:rsidRPr="002A2760">
              <w:rPr>
                <w:color w:val="000000"/>
              </w:rPr>
              <w:t>Kauno Šančių (Kauno kunigaikščio Vaidoto) mokykla-</w:t>
            </w:r>
            <w:proofErr w:type="spellStart"/>
            <w:r w:rsidRPr="002A2760">
              <w:rPr>
                <w:color w:val="000000"/>
              </w:rPr>
              <w:t>daugiafunkcis</w:t>
            </w:r>
            <w:proofErr w:type="spellEnd"/>
            <w:r w:rsidRPr="002A2760">
              <w:rPr>
                <w:color w:val="000000"/>
              </w:rPr>
              <w:t xml:space="preserve"> centras</w:t>
            </w:r>
          </w:p>
          <w:p w:rsidR="002A2760" w:rsidRPr="002A2760" w:rsidRDefault="002A2760" w:rsidP="002A2760">
            <w:pPr>
              <w:ind w:left="13" w:right="-57"/>
              <w:rPr>
                <w:color w:val="000000"/>
              </w:rPr>
            </w:pPr>
            <w:r w:rsidRPr="002A2760">
              <w:rPr>
                <w:color w:val="000000"/>
              </w:rPr>
              <w:t>Ikimokyklinio, priešmokyklinio, pradinio ir pagrindinio ugdymo programos</w:t>
            </w:r>
          </w:p>
          <w:p w:rsidR="002A2760" w:rsidRPr="002A2760" w:rsidRDefault="002A2760" w:rsidP="002A2760">
            <w:pPr>
              <w:ind w:left="13" w:right="-57"/>
              <w:rPr>
                <w:color w:val="000000"/>
              </w:rPr>
            </w:pPr>
          </w:p>
        </w:tc>
      </w:tr>
      <w:tr w:rsidR="002A2760" w:rsidRPr="002A2760" w:rsidTr="008813EE">
        <w:trPr>
          <w:gridBefore w:val="1"/>
          <w:wBefore w:w="11" w:type="dxa"/>
          <w:cantSplit/>
        </w:trPr>
        <w:tc>
          <w:tcPr>
            <w:tcW w:w="709" w:type="dxa"/>
            <w:gridSpan w:val="3"/>
          </w:tcPr>
          <w:p w:rsidR="002A2760" w:rsidRPr="002A2760" w:rsidRDefault="002A2760" w:rsidP="002A2760">
            <w:pPr>
              <w:numPr>
                <w:ilvl w:val="0"/>
                <w:numId w:val="31"/>
              </w:numPr>
              <w:jc w:val="center"/>
              <w:rPr>
                <w:color w:val="000000"/>
              </w:rPr>
            </w:pPr>
          </w:p>
        </w:tc>
        <w:tc>
          <w:tcPr>
            <w:tcW w:w="4811" w:type="dxa"/>
            <w:gridSpan w:val="3"/>
          </w:tcPr>
          <w:p w:rsidR="002A2760" w:rsidRPr="002A2760" w:rsidRDefault="002A2760" w:rsidP="002A2760">
            <w:pPr>
              <w:rPr>
                <w:color w:val="000000"/>
              </w:rPr>
            </w:pPr>
            <w:r w:rsidRPr="002A2760">
              <w:rPr>
                <w:color w:val="000000"/>
              </w:rPr>
              <w:t>Kauno technologijos universiteto Vaižganto progimnazija</w:t>
            </w:r>
          </w:p>
          <w:p w:rsidR="002A2760" w:rsidRPr="002A2760" w:rsidRDefault="002A2760" w:rsidP="002A2760">
            <w:pPr>
              <w:rPr>
                <w:color w:val="000000"/>
              </w:rPr>
            </w:pPr>
            <w:r w:rsidRPr="002A2760">
              <w:rPr>
                <w:color w:val="000000"/>
              </w:rPr>
              <w:t>Priešmokyklinio, pradinio ugdymo programos ir pagrindinio ugdymo programos pirmoji dalis</w:t>
            </w:r>
          </w:p>
          <w:p w:rsidR="002A2760" w:rsidRPr="002A2760" w:rsidRDefault="002A2760" w:rsidP="002A2760">
            <w:pPr>
              <w:rPr>
                <w:color w:val="000000"/>
              </w:rPr>
            </w:pPr>
            <w:r w:rsidRPr="002A2760">
              <w:rPr>
                <w:color w:val="000000"/>
              </w:rPr>
              <w:t>Savivaldybė</w:t>
            </w:r>
          </w:p>
          <w:p w:rsidR="002A2760" w:rsidRPr="002A2760" w:rsidRDefault="002A2760" w:rsidP="002A2760">
            <w:pPr>
              <w:rPr>
                <w:color w:val="000000"/>
              </w:rPr>
            </w:pPr>
            <w:r w:rsidRPr="002A2760">
              <w:rPr>
                <w:color w:val="000000"/>
              </w:rPr>
              <w:t>Mokinių (klasių) skaičius – 291 (14)</w:t>
            </w:r>
          </w:p>
          <w:p w:rsidR="002A2760" w:rsidRPr="002A2760" w:rsidRDefault="002A2760" w:rsidP="002A2760">
            <w:pPr>
              <w:rPr>
                <w:color w:val="000000"/>
              </w:rPr>
            </w:pPr>
          </w:p>
        </w:tc>
        <w:tc>
          <w:tcPr>
            <w:tcW w:w="5665" w:type="dxa"/>
            <w:gridSpan w:val="3"/>
          </w:tcPr>
          <w:p w:rsidR="002A2760" w:rsidRPr="002A2760" w:rsidRDefault="002A2760" w:rsidP="002A2760">
            <w:r w:rsidRPr="002A2760">
              <w:rPr>
                <w:color w:val="000000"/>
              </w:rPr>
              <w:t xml:space="preserve">Dalyvauja Kauno „Žiburio“ pagrindinės mokyklos reorganizavimo </w:t>
            </w:r>
            <w:r w:rsidRPr="002A2760">
              <w:t xml:space="preserve">procese </w:t>
            </w:r>
          </w:p>
          <w:p w:rsidR="002A2760" w:rsidRPr="002A2760" w:rsidRDefault="002A2760" w:rsidP="002A2760">
            <w:pPr>
              <w:rPr>
                <w:color w:val="000000"/>
              </w:rPr>
            </w:pPr>
          </w:p>
        </w:tc>
        <w:tc>
          <w:tcPr>
            <w:tcW w:w="1724" w:type="dxa"/>
            <w:gridSpan w:val="4"/>
          </w:tcPr>
          <w:p w:rsidR="002A2760" w:rsidRPr="002A2760" w:rsidRDefault="002A2760" w:rsidP="002A2760">
            <w:pPr>
              <w:jc w:val="center"/>
              <w:rPr>
                <w:color w:val="000000"/>
              </w:rPr>
            </w:pPr>
            <w:r w:rsidRPr="002A2760">
              <w:rPr>
                <w:color w:val="000000"/>
              </w:rPr>
              <w:t>2016-08-31</w:t>
            </w:r>
          </w:p>
        </w:tc>
        <w:tc>
          <w:tcPr>
            <w:tcW w:w="3124" w:type="dxa"/>
            <w:gridSpan w:val="2"/>
          </w:tcPr>
          <w:p w:rsidR="002A2760" w:rsidRPr="002A2760" w:rsidRDefault="002A2760" w:rsidP="002A2760">
            <w:pPr>
              <w:rPr>
                <w:color w:val="000000"/>
              </w:rPr>
            </w:pPr>
            <w:r w:rsidRPr="002A2760">
              <w:rPr>
                <w:color w:val="000000"/>
              </w:rPr>
              <w:t>Kauno technologijos universiteto Vaižganto (</w:t>
            </w:r>
            <w:r w:rsidRPr="002A2760">
              <w:t xml:space="preserve">Kauno „Žiburio“) </w:t>
            </w:r>
            <w:r w:rsidRPr="002A2760">
              <w:rPr>
                <w:color w:val="000000"/>
              </w:rPr>
              <w:t>progimnazija</w:t>
            </w:r>
          </w:p>
          <w:p w:rsidR="002A2760" w:rsidRPr="002A2760" w:rsidRDefault="002A2760" w:rsidP="002A2760">
            <w:pPr>
              <w:rPr>
                <w:color w:val="000000"/>
              </w:rPr>
            </w:pPr>
            <w:r w:rsidRPr="002A2760">
              <w:rPr>
                <w:color w:val="000000"/>
              </w:rPr>
              <w:t>Priešmokyklinio, pradinio ugdymo programos ir pagrindinio ugdymo programos pirmoji dalis</w:t>
            </w:r>
          </w:p>
          <w:p w:rsidR="002A2760" w:rsidRPr="002A2760" w:rsidRDefault="002A2760" w:rsidP="002A2760">
            <w:pPr>
              <w:rPr>
                <w:color w:val="000000"/>
              </w:rPr>
            </w:pPr>
          </w:p>
          <w:p w:rsidR="002A2760" w:rsidRPr="002A2760" w:rsidRDefault="002A2760" w:rsidP="002A2760">
            <w:pPr>
              <w:rPr>
                <w:color w:val="000000"/>
              </w:rPr>
            </w:pPr>
          </w:p>
          <w:p w:rsidR="002A2760" w:rsidRPr="002A2760" w:rsidRDefault="002A2760" w:rsidP="002A2760">
            <w:pPr>
              <w:rPr>
                <w:color w:val="000000"/>
              </w:rPr>
            </w:pPr>
          </w:p>
        </w:tc>
      </w:tr>
      <w:tr w:rsidR="002A2760" w:rsidRPr="002A2760" w:rsidTr="008813EE">
        <w:trPr>
          <w:gridBefore w:val="1"/>
          <w:wBefore w:w="11" w:type="dxa"/>
          <w:cantSplit/>
        </w:trPr>
        <w:tc>
          <w:tcPr>
            <w:tcW w:w="709" w:type="dxa"/>
            <w:gridSpan w:val="3"/>
          </w:tcPr>
          <w:p w:rsidR="002A2760" w:rsidRPr="002A2760" w:rsidRDefault="002A2760" w:rsidP="002A2760">
            <w:pPr>
              <w:jc w:val="center"/>
              <w:rPr>
                <w:color w:val="000000"/>
              </w:rPr>
            </w:pPr>
            <w:r w:rsidRPr="002A2760">
              <w:rPr>
                <w:color w:val="000000"/>
              </w:rPr>
              <w:lastRenderedPageBreak/>
              <w:t>1</w:t>
            </w:r>
          </w:p>
        </w:tc>
        <w:tc>
          <w:tcPr>
            <w:tcW w:w="4811" w:type="dxa"/>
            <w:gridSpan w:val="3"/>
          </w:tcPr>
          <w:p w:rsidR="002A2760" w:rsidRPr="002A2760" w:rsidRDefault="002A2760" w:rsidP="002A2760">
            <w:pPr>
              <w:jc w:val="center"/>
              <w:rPr>
                <w:color w:val="000000"/>
              </w:rPr>
            </w:pPr>
            <w:r w:rsidRPr="002A2760">
              <w:rPr>
                <w:color w:val="000000"/>
              </w:rPr>
              <w:t>2</w:t>
            </w:r>
          </w:p>
        </w:tc>
        <w:tc>
          <w:tcPr>
            <w:tcW w:w="5665" w:type="dxa"/>
            <w:gridSpan w:val="3"/>
          </w:tcPr>
          <w:p w:rsidR="002A2760" w:rsidRPr="002A2760" w:rsidRDefault="002A2760" w:rsidP="002A2760">
            <w:pPr>
              <w:jc w:val="center"/>
              <w:rPr>
                <w:color w:val="000000"/>
              </w:rPr>
            </w:pPr>
            <w:r w:rsidRPr="002A2760">
              <w:rPr>
                <w:color w:val="000000"/>
              </w:rPr>
              <w:t>3</w:t>
            </w:r>
          </w:p>
        </w:tc>
        <w:tc>
          <w:tcPr>
            <w:tcW w:w="1724" w:type="dxa"/>
            <w:gridSpan w:val="4"/>
          </w:tcPr>
          <w:p w:rsidR="002A2760" w:rsidRPr="002A2760" w:rsidRDefault="002A2760" w:rsidP="002A2760">
            <w:pPr>
              <w:jc w:val="center"/>
              <w:rPr>
                <w:color w:val="000000"/>
              </w:rPr>
            </w:pPr>
            <w:r w:rsidRPr="002A2760">
              <w:rPr>
                <w:color w:val="000000"/>
              </w:rPr>
              <w:t>4</w:t>
            </w:r>
          </w:p>
        </w:tc>
        <w:tc>
          <w:tcPr>
            <w:tcW w:w="3124" w:type="dxa"/>
            <w:gridSpan w:val="2"/>
          </w:tcPr>
          <w:p w:rsidR="002A2760" w:rsidRPr="002A2760" w:rsidRDefault="002A2760" w:rsidP="002A2760">
            <w:pPr>
              <w:jc w:val="center"/>
              <w:rPr>
                <w:color w:val="000000"/>
              </w:rPr>
            </w:pPr>
            <w:r w:rsidRPr="002A2760">
              <w:rPr>
                <w:color w:val="000000"/>
              </w:rPr>
              <w:t>5</w:t>
            </w:r>
          </w:p>
        </w:tc>
      </w:tr>
      <w:tr w:rsidR="002A2760" w:rsidRPr="002A2760" w:rsidTr="008813EE">
        <w:trPr>
          <w:gridBefore w:val="1"/>
          <w:wBefore w:w="11" w:type="dxa"/>
          <w:cantSplit/>
        </w:trPr>
        <w:tc>
          <w:tcPr>
            <w:tcW w:w="709" w:type="dxa"/>
            <w:gridSpan w:val="3"/>
          </w:tcPr>
          <w:p w:rsidR="002A2760" w:rsidRPr="002A2760" w:rsidRDefault="002A2760" w:rsidP="002A2760">
            <w:pPr>
              <w:numPr>
                <w:ilvl w:val="0"/>
                <w:numId w:val="31"/>
              </w:numPr>
              <w:jc w:val="center"/>
              <w:rPr>
                <w:color w:val="000000"/>
              </w:rPr>
            </w:pPr>
          </w:p>
        </w:tc>
        <w:tc>
          <w:tcPr>
            <w:tcW w:w="4811" w:type="dxa"/>
            <w:gridSpan w:val="3"/>
          </w:tcPr>
          <w:p w:rsidR="002A2760" w:rsidRPr="002A2760" w:rsidRDefault="002A2760" w:rsidP="002A2760">
            <w:r w:rsidRPr="002A2760">
              <w:t xml:space="preserve">Kauno „Žiburio“ pagrindinė mokykla </w:t>
            </w:r>
          </w:p>
          <w:p w:rsidR="002A2760" w:rsidRPr="002A2760" w:rsidRDefault="002A2760" w:rsidP="002A2760">
            <w:r w:rsidRPr="002A2760">
              <w:rPr>
                <w:color w:val="000000"/>
              </w:rPr>
              <w:t>Priešmokyklinio,</w:t>
            </w:r>
            <w:r w:rsidRPr="002A2760">
              <w:t xml:space="preserve"> pradinio ir pagrindinio ugdymo programos</w:t>
            </w:r>
          </w:p>
          <w:p w:rsidR="002A2760" w:rsidRPr="002A2760" w:rsidRDefault="002A2760" w:rsidP="002A2760">
            <w:r w:rsidRPr="002A2760">
              <w:t>Savivaldybė</w:t>
            </w:r>
          </w:p>
          <w:p w:rsidR="002A2760" w:rsidRPr="002A2760" w:rsidRDefault="002A2760" w:rsidP="002A2760">
            <w:r w:rsidRPr="002A2760">
              <w:t>Mokinių (klasių) skaičius –261 (13)</w:t>
            </w:r>
          </w:p>
          <w:p w:rsidR="002A2760" w:rsidRPr="002A2760" w:rsidRDefault="002A2760" w:rsidP="002A2760"/>
        </w:tc>
        <w:tc>
          <w:tcPr>
            <w:tcW w:w="5665" w:type="dxa"/>
            <w:gridSpan w:val="3"/>
          </w:tcPr>
          <w:p w:rsidR="002A2760" w:rsidRPr="002A2760" w:rsidRDefault="002A2760" w:rsidP="002A2760">
            <w:pPr>
              <w:rPr>
                <w:color w:val="000000"/>
              </w:rPr>
            </w:pPr>
            <w:r w:rsidRPr="002A2760">
              <w:rPr>
                <w:color w:val="000000"/>
              </w:rPr>
              <w:t>Reorganizuojama prijungiant prie Kauno technologijos universiteto Vaižganto progimnazijos</w:t>
            </w:r>
          </w:p>
          <w:p w:rsidR="002A2760" w:rsidRPr="002A2760" w:rsidRDefault="002A2760" w:rsidP="002A2760"/>
        </w:tc>
        <w:tc>
          <w:tcPr>
            <w:tcW w:w="1724" w:type="dxa"/>
            <w:gridSpan w:val="4"/>
          </w:tcPr>
          <w:p w:rsidR="002A2760" w:rsidRPr="002A2760" w:rsidRDefault="002A2760" w:rsidP="002A2760">
            <w:pPr>
              <w:jc w:val="center"/>
              <w:rPr>
                <w:color w:val="000000"/>
              </w:rPr>
            </w:pPr>
            <w:r w:rsidRPr="002A2760">
              <w:rPr>
                <w:color w:val="000000"/>
              </w:rPr>
              <w:t>2016-08-31</w:t>
            </w:r>
          </w:p>
        </w:tc>
        <w:tc>
          <w:tcPr>
            <w:tcW w:w="3124" w:type="dxa"/>
            <w:gridSpan w:val="2"/>
          </w:tcPr>
          <w:p w:rsidR="002A2760" w:rsidRPr="002A2760" w:rsidRDefault="002A2760" w:rsidP="002A2760">
            <w:pPr>
              <w:rPr>
                <w:color w:val="000000"/>
              </w:rPr>
            </w:pPr>
            <w:r w:rsidRPr="002A2760">
              <w:t>Kauno „Žiburio“ (</w:t>
            </w:r>
            <w:r w:rsidRPr="002A2760">
              <w:rPr>
                <w:color w:val="000000"/>
              </w:rPr>
              <w:t>Kauno technologijos universiteto Vaižganto) progimnazija</w:t>
            </w:r>
          </w:p>
          <w:p w:rsidR="002A2760" w:rsidRPr="002A2760" w:rsidRDefault="002A2760" w:rsidP="002A2760">
            <w:pPr>
              <w:rPr>
                <w:color w:val="000000"/>
              </w:rPr>
            </w:pPr>
            <w:r w:rsidRPr="002A2760">
              <w:rPr>
                <w:color w:val="000000"/>
              </w:rPr>
              <w:t>Priešmokyklinio, pradinio ugdymo programos ir pagrindinio ugdymo programos pirmoji dalis</w:t>
            </w:r>
          </w:p>
          <w:p w:rsidR="002A2760" w:rsidRPr="002A2760" w:rsidRDefault="002A2760" w:rsidP="002A2760"/>
        </w:tc>
      </w:tr>
      <w:tr w:rsidR="002A2760" w:rsidRPr="002A2760" w:rsidTr="008813EE">
        <w:trPr>
          <w:gridBefore w:val="1"/>
          <w:wBefore w:w="11" w:type="dxa"/>
          <w:cantSplit/>
        </w:trPr>
        <w:tc>
          <w:tcPr>
            <w:tcW w:w="709" w:type="dxa"/>
            <w:gridSpan w:val="3"/>
          </w:tcPr>
          <w:p w:rsidR="002A2760" w:rsidRPr="002A2760" w:rsidRDefault="002A2760" w:rsidP="002A2760">
            <w:pPr>
              <w:numPr>
                <w:ilvl w:val="0"/>
                <w:numId w:val="31"/>
              </w:numPr>
              <w:jc w:val="center"/>
              <w:rPr>
                <w:color w:val="000000"/>
              </w:rPr>
            </w:pPr>
          </w:p>
        </w:tc>
        <w:tc>
          <w:tcPr>
            <w:tcW w:w="4811" w:type="dxa"/>
            <w:gridSpan w:val="3"/>
          </w:tcPr>
          <w:p w:rsidR="002A2760" w:rsidRPr="002A2760" w:rsidRDefault="002A2760" w:rsidP="002A2760">
            <w:pPr>
              <w:rPr>
                <w:color w:val="000000"/>
              </w:rPr>
            </w:pPr>
            <w:r w:rsidRPr="002A2760">
              <w:rPr>
                <w:color w:val="000000"/>
              </w:rPr>
              <w:t>Kauno Motiejaus Valančiaus mokykla</w:t>
            </w:r>
            <w:r w:rsidRPr="002A2760">
              <w:rPr>
                <w:b/>
                <w:color w:val="000000"/>
              </w:rPr>
              <w:t>-</w:t>
            </w:r>
            <w:r w:rsidRPr="002A2760">
              <w:rPr>
                <w:color w:val="000000"/>
              </w:rPr>
              <w:t>darželis</w:t>
            </w:r>
          </w:p>
          <w:p w:rsidR="002A2760" w:rsidRPr="002A2760" w:rsidRDefault="002A2760" w:rsidP="002A2760">
            <w:pPr>
              <w:rPr>
                <w:color w:val="000000"/>
              </w:rPr>
            </w:pPr>
            <w:r w:rsidRPr="002A2760">
              <w:rPr>
                <w:color w:val="000000"/>
              </w:rPr>
              <w:t xml:space="preserve">Ikimokyklinio, priešmokyklinio ir pradinio ugdymo programos </w:t>
            </w:r>
          </w:p>
          <w:p w:rsidR="002A2760" w:rsidRPr="002A2760" w:rsidRDefault="002A2760" w:rsidP="002A2760">
            <w:pPr>
              <w:rPr>
                <w:color w:val="000000"/>
              </w:rPr>
            </w:pPr>
            <w:r w:rsidRPr="002A2760">
              <w:rPr>
                <w:color w:val="000000"/>
              </w:rPr>
              <w:t>Savivaldybė</w:t>
            </w:r>
          </w:p>
          <w:p w:rsidR="002A2760" w:rsidRPr="002A2760" w:rsidRDefault="002A2760" w:rsidP="002A2760">
            <w:pPr>
              <w:rPr>
                <w:color w:val="000000"/>
              </w:rPr>
            </w:pPr>
            <w:r w:rsidRPr="002A2760">
              <w:rPr>
                <w:color w:val="000000"/>
              </w:rPr>
              <w:t>Mokinių (klasių) skaičius – 148 (8)</w:t>
            </w:r>
          </w:p>
          <w:p w:rsidR="002A2760" w:rsidRPr="002A2760" w:rsidRDefault="002A2760" w:rsidP="002A2760">
            <w:pPr>
              <w:rPr>
                <w:color w:val="000000"/>
              </w:rPr>
            </w:pPr>
          </w:p>
        </w:tc>
        <w:tc>
          <w:tcPr>
            <w:tcW w:w="5665" w:type="dxa"/>
            <w:gridSpan w:val="3"/>
            <w:vAlign w:val="center"/>
          </w:tcPr>
          <w:p w:rsidR="002A2760" w:rsidRPr="002A2760" w:rsidRDefault="002A2760" w:rsidP="002A2760">
            <w:pPr>
              <w:jc w:val="center"/>
            </w:pPr>
            <w:r w:rsidRPr="002A2760">
              <w:rPr>
                <w:color w:val="000000"/>
              </w:rPr>
              <w:t>–</w:t>
            </w:r>
          </w:p>
        </w:tc>
        <w:tc>
          <w:tcPr>
            <w:tcW w:w="1724" w:type="dxa"/>
            <w:gridSpan w:val="4"/>
            <w:vAlign w:val="center"/>
          </w:tcPr>
          <w:p w:rsidR="002A2760" w:rsidRPr="002A2760" w:rsidRDefault="002A2760" w:rsidP="002A2760">
            <w:pPr>
              <w:jc w:val="center"/>
              <w:rPr>
                <w:color w:val="000000"/>
              </w:rPr>
            </w:pPr>
            <w:r w:rsidRPr="002A2760">
              <w:rPr>
                <w:color w:val="000000"/>
              </w:rPr>
              <w:t>–</w:t>
            </w:r>
          </w:p>
        </w:tc>
        <w:tc>
          <w:tcPr>
            <w:tcW w:w="3124" w:type="dxa"/>
            <w:gridSpan w:val="2"/>
          </w:tcPr>
          <w:p w:rsidR="002A2760" w:rsidRPr="002A2760" w:rsidRDefault="002A2760" w:rsidP="002A2760">
            <w:pPr>
              <w:rPr>
                <w:b/>
                <w:color w:val="000000"/>
              </w:rPr>
            </w:pPr>
            <w:r w:rsidRPr="002A2760">
              <w:rPr>
                <w:color w:val="000000"/>
              </w:rPr>
              <w:t>Kauno Motiejaus Valančiaus              mokykla</w:t>
            </w:r>
            <w:r w:rsidRPr="002A2760">
              <w:rPr>
                <w:b/>
                <w:color w:val="000000"/>
              </w:rPr>
              <w:t>-</w:t>
            </w:r>
            <w:r w:rsidRPr="002A2760">
              <w:rPr>
                <w:color w:val="000000"/>
              </w:rPr>
              <w:t>darželis</w:t>
            </w:r>
          </w:p>
          <w:p w:rsidR="002A2760" w:rsidRPr="002A2760" w:rsidRDefault="002A2760" w:rsidP="002A2760">
            <w:pPr>
              <w:rPr>
                <w:color w:val="000000"/>
              </w:rPr>
            </w:pPr>
            <w:r w:rsidRPr="002A2760">
              <w:rPr>
                <w:color w:val="000000"/>
              </w:rPr>
              <w:t xml:space="preserve">Ikimokyklinio, priešmokyklinio ir pradinio ugdymo programos </w:t>
            </w:r>
          </w:p>
        </w:tc>
      </w:tr>
      <w:tr w:rsidR="002A2760" w:rsidRPr="002A2760" w:rsidTr="008813EE">
        <w:trPr>
          <w:gridBefore w:val="1"/>
          <w:wBefore w:w="11" w:type="dxa"/>
          <w:cantSplit/>
        </w:trPr>
        <w:tc>
          <w:tcPr>
            <w:tcW w:w="709" w:type="dxa"/>
            <w:gridSpan w:val="3"/>
          </w:tcPr>
          <w:p w:rsidR="002A2760" w:rsidRPr="002A2760" w:rsidRDefault="002A2760" w:rsidP="002A2760">
            <w:pPr>
              <w:numPr>
                <w:ilvl w:val="0"/>
                <w:numId w:val="31"/>
              </w:numPr>
              <w:jc w:val="center"/>
              <w:rPr>
                <w:color w:val="000000"/>
              </w:rPr>
            </w:pPr>
          </w:p>
        </w:tc>
        <w:tc>
          <w:tcPr>
            <w:tcW w:w="4811" w:type="dxa"/>
            <w:gridSpan w:val="3"/>
          </w:tcPr>
          <w:p w:rsidR="002A2760" w:rsidRPr="002A2760" w:rsidRDefault="002A2760" w:rsidP="002A2760">
            <w:pPr>
              <w:rPr>
                <w:color w:val="000000"/>
              </w:rPr>
            </w:pPr>
            <w:r w:rsidRPr="002A2760">
              <w:rPr>
                <w:color w:val="000000"/>
              </w:rPr>
              <w:t xml:space="preserve">Kauno </w:t>
            </w:r>
            <w:proofErr w:type="spellStart"/>
            <w:r w:rsidRPr="002A2760">
              <w:rPr>
                <w:color w:val="000000"/>
              </w:rPr>
              <w:t>Montesori</w:t>
            </w:r>
            <w:proofErr w:type="spellEnd"/>
            <w:r w:rsidRPr="002A2760">
              <w:rPr>
                <w:color w:val="000000"/>
              </w:rPr>
              <w:t xml:space="preserve"> mokykla</w:t>
            </w:r>
            <w:r w:rsidRPr="002A2760">
              <w:rPr>
                <w:b/>
                <w:color w:val="000000"/>
              </w:rPr>
              <w:t>-</w:t>
            </w:r>
            <w:r w:rsidRPr="002A2760">
              <w:rPr>
                <w:color w:val="000000"/>
              </w:rPr>
              <w:t xml:space="preserve">darželis „Žiburėlis“ </w:t>
            </w:r>
          </w:p>
          <w:p w:rsidR="002A2760" w:rsidRPr="002A2760" w:rsidRDefault="002A2760" w:rsidP="002A2760">
            <w:pPr>
              <w:rPr>
                <w:color w:val="000000"/>
              </w:rPr>
            </w:pPr>
            <w:r w:rsidRPr="002A2760">
              <w:rPr>
                <w:color w:val="000000"/>
              </w:rPr>
              <w:t>Ikimokyklinio, priešmokyklinio ir pradinio ugdymo programos</w:t>
            </w:r>
          </w:p>
          <w:p w:rsidR="002A2760" w:rsidRPr="002A2760" w:rsidRDefault="002A2760" w:rsidP="002A2760">
            <w:pPr>
              <w:rPr>
                <w:color w:val="000000"/>
              </w:rPr>
            </w:pPr>
            <w:r w:rsidRPr="002A2760">
              <w:rPr>
                <w:color w:val="000000"/>
              </w:rPr>
              <w:t>Savivaldybė</w:t>
            </w:r>
          </w:p>
          <w:p w:rsidR="002A2760" w:rsidRDefault="002A2760" w:rsidP="00C848E5">
            <w:pPr>
              <w:rPr>
                <w:color w:val="000000"/>
              </w:rPr>
            </w:pPr>
            <w:r w:rsidRPr="002A2760">
              <w:rPr>
                <w:color w:val="000000"/>
              </w:rPr>
              <w:t>Mokinių (klasių) skaičius – 121 (6)</w:t>
            </w:r>
          </w:p>
          <w:p w:rsidR="00C848E5" w:rsidRPr="002A2760" w:rsidRDefault="00C848E5" w:rsidP="00C848E5">
            <w:pPr>
              <w:rPr>
                <w:color w:val="000000"/>
              </w:rPr>
            </w:pPr>
          </w:p>
        </w:tc>
        <w:tc>
          <w:tcPr>
            <w:tcW w:w="5665" w:type="dxa"/>
            <w:gridSpan w:val="3"/>
            <w:vAlign w:val="center"/>
          </w:tcPr>
          <w:p w:rsidR="002A2760" w:rsidRPr="002A2760" w:rsidRDefault="002A2760" w:rsidP="002A2760">
            <w:pPr>
              <w:jc w:val="center"/>
            </w:pPr>
            <w:r w:rsidRPr="002A2760">
              <w:rPr>
                <w:color w:val="000000"/>
              </w:rPr>
              <w:t>–</w:t>
            </w:r>
          </w:p>
        </w:tc>
        <w:tc>
          <w:tcPr>
            <w:tcW w:w="1724" w:type="dxa"/>
            <w:gridSpan w:val="4"/>
            <w:vAlign w:val="center"/>
          </w:tcPr>
          <w:p w:rsidR="002A2760" w:rsidRPr="002A2760" w:rsidRDefault="002A2760" w:rsidP="002A2760">
            <w:pPr>
              <w:jc w:val="center"/>
              <w:rPr>
                <w:color w:val="000000"/>
              </w:rPr>
            </w:pPr>
            <w:r w:rsidRPr="002A2760">
              <w:rPr>
                <w:color w:val="000000"/>
              </w:rPr>
              <w:t>–</w:t>
            </w:r>
          </w:p>
        </w:tc>
        <w:tc>
          <w:tcPr>
            <w:tcW w:w="3124" w:type="dxa"/>
            <w:gridSpan w:val="2"/>
          </w:tcPr>
          <w:p w:rsidR="002A2760" w:rsidRPr="002A2760" w:rsidRDefault="002A2760" w:rsidP="002A2760">
            <w:pPr>
              <w:rPr>
                <w:color w:val="000000"/>
              </w:rPr>
            </w:pPr>
            <w:r w:rsidRPr="002A2760">
              <w:rPr>
                <w:color w:val="000000"/>
              </w:rPr>
              <w:t xml:space="preserve">Kauno </w:t>
            </w:r>
            <w:proofErr w:type="spellStart"/>
            <w:r w:rsidRPr="002A2760">
              <w:rPr>
                <w:color w:val="000000"/>
              </w:rPr>
              <w:t>Montesori</w:t>
            </w:r>
            <w:proofErr w:type="spellEnd"/>
            <w:r w:rsidRPr="002A2760">
              <w:rPr>
                <w:color w:val="000000"/>
              </w:rPr>
              <w:t xml:space="preserve"> mokykla</w:t>
            </w:r>
            <w:r w:rsidRPr="002A2760">
              <w:rPr>
                <w:b/>
                <w:color w:val="000000"/>
              </w:rPr>
              <w:t>-               -</w:t>
            </w:r>
            <w:r w:rsidRPr="002A2760">
              <w:rPr>
                <w:color w:val="000000"/>
              </w:rPr>
              <w:t>darželis „Žiburėlis“</w:t>
            </w:r>
          </w:p>
          <w:p w:rsidR="002A2760" w:rsidRPr="002A2760" w:rsidRDefault="002A2760" w:rsidP="002A2760">
            <w:pPr>
              <w:rPr>
                <w:color w:val="000000"/>
              </w:rPr>
            </w:pPr>
            <w:r w:rsidRPr="002A2760">
              <w:rPr>
                <w:color w:val="000000"/>
              </w:rPr>
              <w:t>Ikimokyklinio, priešmokyklinio ir pradinio ugdymo programos</w:t>
            </w:r>
          </w:p>
        </w:tc>
      </w:tr>
      <w:tr w:rsidR="002A2760" w:rsidRPr="002A2760" w:rsidTr="008813EE">
        <w:trPr>
          <w:gridBefore w:val="1"/>
          <w:wBefore w:w="11" w:type="dxa"/>
          <w:cantSplit/>
        </w:trPr>
        <w:tc>
          <w:tcPr>
            <w:tcW w:w="16033" w:type="dxa"/>
            <w:gridSpan w:val="15"/>
          </w:tcPr>
          <w:p w:rsidR="002A2760" w:rsidRPr="002A2760" w:rsidRDefault="002A2760" w:rsidP="002A2760">
            <w:pPr>
              <w:jc w:val="center"/>
              <w:rPr>
                <w:b/>
                <w:color w:val="000000"/>
              </w:rPr>
            </w:pPr>
            <w:r w:rsidRPr="002A2760">
              <w:rPr>
                <w:b/>
                <w:color w:val="000000"/>
              </w:rPr>
              <w:t>Šilainių seniūnija</w:t>
            </w:r>
          </w:p>
        </w:tc>
      </w:tr>
      <w:tr w:rsidR="002A2760" w:rsidRPr="002A2760" w:rsidTr="008813EE">
        <w:trPr>
          <w:gridBefore w:val="1"/>
          <w:wBefore w:w="11" w:type="dxa"/>
          <w:cantSplit/>
        </w:trPr>
        <w:tc>
          <w:tcPr>
            <w:tcW w:w="709" w:type="dxa"/>
            <w:gridSpan w:val="3"/>
          </w:tcPr>
          <w:p w:rsidR="002A2760" w:rsidRPr="002A2760" w:rsidRDefault="002A2760" w:rsidP="002A2760">
            <w:pPr>
              <w:numPr>
                <w:ilvl w:val="0"/>
                <w:numId w:val="31"/>
              </w:numPr>
              <w:jc w:val="center"/>
              <w:rPr>
                <w:color w:val="000000"/>
              </w:rPr>
            </w:pPr>
          </w:p>
        </w:tc>
        <w:tc>
          <w:tcPr>
            <w:tcW w:w="4811" w:type="dxa"/>
            <w:gridSpan w:val="3"/>
          </w:tcPr>
          <w:p w:rsidR="002A2760" w:rsidRPr="002A2760" w:rsidRDefault="002A2760" w:rsidP="002A2760">
            <w:pPr>
              <w:rPr>
                <w:color w:val="000000"/>
              </w:rPr>
            </w:pPr>
            <w:r w:rsidRPr="002A2760">
              <w:rPr>
                <w:color w:val="000000"/>
              </w:rPr>
              <w:t>Kauno „Santaros“ gimnazija</w:t>
            </w:r>
          </w:p>
          <w:p w:rsidR="002A2760" w:rsidRPr="002A2760" w:rsidRDefault="002A2760" w:rsidP="002A2760">
            <w:pPr>
              <w:rPr>
                <w:color w:val="000000"/>
              </w:rPr>
            </w:pPr>
            <w:r w:rsidRPr="002A2760">
              <w:rPr>
                <w:color w:val="000000"/>
              </w:rPr>
              <w:t xml:space="preserve">Pagrindinio ugdymo programos antroji dalis ir vidurinio ugdymo programa </w:t>
            </w:r>
          </w:p>
          <w:p w:rsidR="002A2760" w:rsidRPr="002A2760" w:rsidRDefault="002A2760" w:rsidP="002A2760">
            <w:pPr>
              <w:rPr>
                <w:color w:val="000000"/>
              </w:rPr>
            </w:pPr>
            <w:r w:rsidRPr="002A2760">
              <w:rPr>
                <w:color w:val="000000"/>
              </w:rPr>
              <w:t>Savivaldybė</w:t>
            </w:r>
          </w:p>
          <w:p w:rsidR="002A2760" w:rsidRPr="002A2760" w:rsidRDefault="002A2760" w:rsidP="002A2760">
            <w:pPr>
              <w:rPr>
                <w:color w:val="000000"/>
              </w:rPr>
            </w:pPr>
            <w:r w:rsidRPr="002A2760">
              <w:rPr>
                <w:color w:val="000000"/>
              </w:rPr>
              <w:t>Mokinių (klasių) skaičius – 462 (16)</w:t>
            </w:r>
          </w:p>
          <w:p w:rsidR="002A2760" w:rsidRPr="002A2760" w:rsidRDefault="002A2760" w:rsidP="002A2760">
            <w:pPr>
              <w:rPr>
                <w:color w:val="000000"/>
              </w:rPr>
            </w:pPr>
          </w:p>
        </w:tc>
        <w:tc>
          <w:tcPr>
            <w:tcW w:w="5665" w:type="dxa"/>
            <w:gridSpan w:val="3"/>
            <w:vAlign w:val="center"/>
          </w:tcPr>
          <w:p w:rsidR="002A2760" w:rsidRPr="002A2760" w:rsidRDefault="002A2760" w:rsidP="002A2760">
            <w:pPr>
              <w:jc w:val="center"/>
              <w:rPr>
                <w:b/>
                <w:bCs/>
                <w:color w:val="000000"/>
              </w:rPr>
            </w:pPr>
            <w:r w:rsidRPr="002A2760">
              <w:rPr>
                <w:color w:val="000000"/>
              </w:rPr>
              <w:t>–</w:t>
            </w:r>
          </w:p>
        </w:tc>
        <w:tc>
          <w:tcPr>
            <w:tcW w:w="1724" w:type="dxa"/>
            <w:gridSpan w:val="4"/>
            <w:vAlign w:val="center"/>
          </w:tcPr>
          <w:p w:rsidR="002A2760" w:rsidRPr="002A2760" w:rsidRDefault="002A2760" w:rsidP="002A2760">
            <w:pPr>
              <w:jc w:val="center"/>
              <w:rPr>
                <w:color w:val="000000"/>
              </w:rPr>
            </w:pPr>
            <w:r w:rsidRPr="002A2760">
              <w:rPr>
                <w:color w:val="000000"/>
              </w:rPr>
              <w:t>–</w:t>
            </w:r>
          </w:p>
        </w:tc>
        <w:tc>
          <w:tcPr>
            <w:tcW w:w="3124" w:type="dxa"/>
            <w:gridSpan w:val="2"/>
          </w:tcPr>
          <w:p w:rsidR="002A2760" w:rsidRPr="002A2760" w:rsidRDefault="002A2760" w:rsidP="002A2760">
            <w:pPr>
              <w:rPr>
                <w:color w:val="000000"/>
              </w:rPr>
            </w:pPr>
            <w:r w:rsidRPr="002A2760">
              <w:rPr>
                <w:color w:val="000000"/>
              </w:rPr>
              <w:t>Kauno „Santaros“ gimnazija</w:t>
            </w:r>
          </w:p>
          <w:p w:rsidR="002A2760" w:rsidRPr="002A2760" w:rsidRDefault="002A2760" w:rsidP="002A2760">
            <w:pPr>
              <w:rPr>
                <w:color w:val="000000"/>
              </w:rPr>
            </w:pPr>
            <w:r w:rsidRPr="002A2760">
              <w:rPr>
                <w:color w:val="000000"/>
              </w:rPr>
              <w:t>Pagrindinio ugdymo programos antroji dalis ir vidurinio ugdymo programa</w:t>
            </w:r>
          </w:p>
        </w:tc>
      </w:tr>
      <w:tr w:rsidR="002A2760" w:rsidRPr="002A2760" w:rsidTr="008813EE">
        <w:trPr>
          <w:gridBefore w:val="1"/>
          <w:wBefore w:w="11" w:type="dxa"/>
          <w:cantSplit/>
        </w:trPr>
        <w:tc>
          <w:tcPr>
            <w:tcW w:w="709" w:type="dxa"/>
            <w:gridSpan w:val="3"/>
          </w:tcPr>
          <w:p w:rsidR="002A2760" w:rsidRPr="002A2760" w:rsidRDefault="002A2760" w:rsidP="002A2760">
            <w:pPr>
              <w:numPr>
                <w:ilvl w:val="0"/>
                <w:numId w:val="31"/>
              </w:numPr>
              <w:jc w:val="center"/>
              <w:rPr>
                <w:color w:val="000000"/>
              </w:rPr>
            </w:pPr>
          </w:p>
        </w:tc>
        <w:tc>
          <w:tcPr>
            <w:tcW w:w="4811" w:type="dxa"/>
            <w:gridSpan w:val="3"/>
          </w:tcPr>
          <w:p w:rsidR="002A2760" w:rsidRPr="002A2760" w:rsidRDefault="002A2760" w:rsidP="002A2760">
            <w:pPr>
              <w:rPr>
                <w:color w:val="000000"/>
              </w:rPr>
            </w:pPr>
            <w:r w:rsidRPr="002A2760">
              <w:rPr>
                <w:color w:val="000000"/>
              </w:rPr>
              <w:t xml:space="preserve">Kauno </w:t>
            </w:r>
            <w:proofErr w:type="spellStart"/>
            <w:r w:rsidRPr="002A2760">
              <w:rPr>
                <w:color w:val="000000"/>
              </w:rPr>
              <w:t>Milikonių</w:t>
            </w:r>
            <w:proofErr w:type="spellEnd"/>
            <w:r w:rsidRPr="002A2760">
              <w:rPr>
                <w:color w:val="000000"/>
              </w:rPr>
              <w:t xml:space="preserve"> pagrindinė mokykla</w:t>
            </w:r>
          </w:p>
          <w:p w:rsidR="002A2760" w:rsidRPr="002A2760" w:rsidRDefault="002A2760" w:rsidP="002A2760">
            <w:pPr>
              <w:rPr>
                <w:color w:val="000000"/>
              </w:rPr>
            </w:pPr>
            <w:r w:rsidRPr="002A2760">
              <w:rPr>
                <w:color w:val="000000"/>
              </w:rPr>
              <w:t>Priešmokyklinio, pradinio ir pagrindinio ugdymo programos</w:t>
            </w:r>
          </w:p>
          <w:p w:rsidR="002A2760" w:rsidRPr="002A2760" w:rsidRDefault="002A2760" w:rsidP="002A2760">
            <w:pPr>
              <w:rPr>
                <w:color w:val="000000"/>
              </w:rPr>
            </w:pPr>
            <w:r w:rsidRPr="002A2760">
              <w:rPr>
                <w:color w:val="000000"/>
              </w:rPr>
              <w:t>Savivaldybė</w:t>
            </w:r>
          </w:p>
          <w:p w:rsidR="002A2760" w:rsidRPr="002A2760" w:rsidRDefault="002A2760" w:rsidP="002A2760">
            <w:pPr>
              <w:rPr>
                <w:color w:val="000000"/>
              </w:rPr>
            </w:pPr>
            <w:r w:rsidRPr="002A2760">
              <w:rPr>
                <w:color w:val="000000"/>
              </w:rPr>
              <w:t>Mokinių (klasių) skaičius – 667 (28)</w:t>
            </w:r>
          </w:p>
          <w:p w:rsidR="002A2760" w:rsidRPr="002A2760" w:rsidRDefault="002A2760" w:rsidP="002A2760">
            <w:pPr>
              <w:rPr>
                <w:color w:val="000000"/>
              </w:rPr>
            </w:pPr>
          </w:p>
        </w:tc>
        <w:tc>
          <w:tcPr>
            <w:tcW w:w="5665" w:type="dxa"/>
            <w:gridSpan w:val="3"/>
          </w:tcPr>
          <w:p w:rsidR="002A2760" w:rsidRPr="002A2760" w:rsidRDefault="002A2760" w:rsidP="002A2760">
            <w:pPr>
              <w:rPr>
                <w:color w:val="000000"/>
              </w:rPr>
            </w:pPr>
            <w:r w:rsidRPr="002A2760">
              <w:rPr>
                <w:color w:val="000000"/>
              </w:rPr>
              <w:t>Pertvarkoma struktūra keičiant mokyklos tipą – iš pagrindinės mokyklos į progimnaziją.</w:t>
            </w:r>
          </w:p>
          <w:p w:rsidR="002A2760" w:rsidRPr="002A2760" w:rsidRDefault="002A2760" w:rsidP="002A2760">
            <w:pPr>
              <w:rPr>
                <w:color w:val="000000"/>
              </w:rPr>
            </w:pPr>
            <w:r w:rsidRPr="002A2760">
              <w:rPr>
                <w:color w:val="000000"/>
              </w:rPr>
              <w:t xml:space="preserve">2016-09-01 </w:t>
            </w:r>
            <w:r w:rsidRPr="002A2760">
              <w:t>nekomplektuos</w:t>
            </w:r>
            <w:r w:rsidRPr="002A2760">
              <w:rPr>
                <w:color w:val="000000"/>
              </w:rPr>
              <w:t xml:space="preserve"> 9-ųjų klasių</w:t>
            </w:r>
          </w:p>
          <w:p w:rsidR="002A2760" w:rsidRPr="002A2760" w:rsidRDefault="002A2760" w:rsidP="002A2760">
            <w:pPr>
              <w:rPr>
                <w:color w:val="000000"/>
              </w:rPr>
            </w:pPr>
          </w:p>
          <w:p w:rsidR="002A2760" w:rsidRPr="002A2760" w:rsidRDefault="002A2760" w:rsidP="002A2760">
            <w:pPr>
              <w:rPr>
                <w:color w:val="000000"/>
              </w:rPr>
            </w:pPr>
          </w:p>
        </w:tc>
        <w:tc>
          <w:tcPr>
            <w:tcW w:w="1724" w:type="dxa"/>
            <w:gridSpan w:val="4"/>
          </w:tcPr>
          <w:p w:rsidR="002A2760" w:rsidRPr="002A2760" w:rsidRDefault="002A2760" w:rsidP="002A2760">
            <w:pPr>
              <w:jc w:val="center"/>
              <w:rPr>
                <w:color w:val="000000"/>
              </w:rPr>
            </w:pPr>
            <w:r w:rsidRPr="002A2760">
              <w:rPr>
                <w:color w:val="000000"/>
              </w:rPr>
              <w:t>2017-08-31</w:t>
            </w:r>
          </w:p>
        </w:tc>
        <w:tc>
          <w:tcPr>
            <w:tcW w:w="3124" w:type="dxa"/>
            <w:gridSpan w:val="2"/>
          </w:tcPr>
          <w:p w:rsidR="002A2760" w:rsidRPr="002A2760" w:rsidRDefault="002A2760" w:rsidP="002A2760">
            <w:pPr>
              <w:rPr>
                <w:color w:val="000000"/>
              </w:rPr>
            </w:pPr>
            <w:r w:rsidRPr="002A2760">
              <w:rPr>
                <w:color w:val="000000"/>
              </w:rPr>
              <w:t xml:space="preserve">Kauno </w:t>
            </w:r>
            <w:proofErr w:type="spellStart"/>
            <w:r w:rsidRPr="002A2760">
              <w:rPr>
                <w:color w:val="000000"/>
              </w:rPr>
              <w:t>Milikonių</w:t>
            </w:r>
            <w:proofErr w:type="spellEnd"/>
            <w:r w:rsidRPr="002A2760">
              <w:rPr>
                <w:color w:val="000000"/>
              </w:rPr>
              <w:t xml:space="preserve"> progimnazija</w:t>
            </w:r>
          </w:p>
          <w:p w:rsidR="002A2760" w:rsidRPr="002A2760" w:rsidRDefault="002A2760" w:rsidP="002A2760">
            <w:pPr>
              <w:rPr>
                <w:color w:val="000000"/>
              </w:rPr>
            </w:pPr>
            <w:r w:rsidRPr="002A2760">
              <w:rPr>
                <w:color w:val="000000"/>
              </w:rPr>
              <w:t>Priešmokyklinio, pradinio ugdymo programos ir pagrindinio ugdymo programos pirmoji dalis</w:t>
            </w:r>
          </w:p>
          <w:p w:rsidR="002A2760" w:rsidRPr="002A2760" w:rsidRDefault="002A2760" w:rsidP="002A2760">
            <w:pPr>
              <w:rPr>
                <w:color w:val="000000"/>
              </w:rPr>
            </w:pPr>
          </w:p>
          <w:p w:rsidR="002A2760" w:rsidRPr="002A2760" w:rsidRDefault="002A2760" w:rsidP="002A2760">
            <w:pPr>
              <w:rPr>
                <w:color w:val="000000"/>
              </w:rPr>
            </w:pPr>
          </w:p>
        </w:tc>
      </w:tr>
      <w:tr w:rsidR="002A2760" w:rsidRPr="002A2760" w:rsidTr="008813EE">
        <w:trPr>
          <w:gridBefore w:val="1"/>
          <w:wBefore w:w="11" w:type="dxa"/>
          <w:cantSplit/>
        </w:trPr>
        <w:tc>
          <w:tcPr>
            <w:tcW w:w="709" w:type="dxa"/>
            <w:gridSpan w:val="3"/>
          </w:tcPr>
          <w:p w:rsidR="002A2760" w:rsidRPr="002A2760" w:rsidRDefault="002A2760" w:rsidP="002A2760">
            <w:pPr>
              <w:jc w:val="center"/>
              <w:rPr>
                <w:color w:val="000000"/>
              </w:rPr>
            </w:pPr>
            <w:r w:rsidRPr="002A2760">
              <w:rPr>
                <w:color w:val="000000"/>
              </w:rPr>
              <w:lastRenderedPageBreak/>
              <w:t>1</w:t>
            </w:r>
          </w:p>
        </w:tc>
        <w:tc>
          <w:tcPr>
            <w:tcW w:w="4811" w:type="dxa"/>
            <w:gridSpan w:val="3"/>
          </w:tcPr>
          <w:p w:rsidR="002A2760" w:rsidRPr="002A2760" w:rsidRDefault="002A2760" w:rsidP="002A2760">
            <w:pPr>
              <w:jc w:val="center"/>
              <w:rPr>
                <w:color w:val="000000"/>
              </w:rPr>
            </w:pPr>
            <w:r w:rsidRPr="002A2760">
              <w:rPr>
                <w:color w:val="000000"/>
              </w:rPr>
              <w:t>2</w:t>
            </w:r>
          </w:p>
        </w:tc>
        <w:tc>
          <w:tcPr>
            <w:tcW w:w="5665" w:type="dxa"/>
            <w:gridSpan w:val="3"/>
            <w:vAlign w:val="center"/>
          </w:tcPr>
          <w:p w:rsidR="002A2760" w:rsidRPr="002A2760" w:rsidRDefault="002A2760" w:rsidP="002A2760">
            <w:pPr>
              <w:jc w:val="center"/>
              <w:rPr>
                <w:color w:val="000000"/>
              </w:rPr>
            </w:pPr>
            <w:r w:rsidRPr="002A2760">
              <w:rPr>
                <w:color w:val="000000"/>
              </w:rPr>
              <w:t>3</w:t>
            </w:r>
          </w:p>
        </w:tc>
        <w:tc>
          <w:tcPr>
            <w:tcW w:w="1724" w:type="dxa"/>
            <w:gridSpan w:val="4"/>
            <w:vAlign w:val="center"/>
          </w:tcPr>
          <w:p w:rsidR="002A2760" w:rsidRPr="002A2760" w:rsidRDefault="002A2760" w:rsidP="002A2760">
            <w:pPr>
              <w:jc w:val="center"/>
              <w:rPr>
                <w:color w:val="000000"/>
              </w:rPr>
            </w:pPr>
            <w:r w:rsidRPr="002A2760">
              <w:rPr>
                <w:color w:val="000000"/>
              </w:rPr>
              <w:t>4</w:t>
            </w:r>
          </w:p>
        </w:tc>
        <w:tc>
          <w:tcPr>
            <w:tcW w:w="3124" w:type="dxa"/>
            <w:gridSpan w:val="2"/>
          </w:tcPr>
          <w:p w:rsidR="002A2760" w:rsidRPr="002A2760" w:rsidRDefault="002A2760" w:rsidP="002A2760">
            <w:pPr>
              <w:jc w:val="center"/>
              <w:rPr>
                <w:color w:val="000000"/>
              </w:rPr>
            </w:pPr>
            <w:r w:rsidRPr="002A2760">
              <w:rPr>
                <w:color w:val="000000"/>
              </w:rPr>
              <w:t>5</w:t>
            </w:r>
          </w:p>
        </w:tc>
      </w:tr>
      <w:tr w:rsidR="002A2760" w:rsidRPr="002A2760" w:rsidTr="008813EE">
        <w:trPr>
          <w:gridBefore w:val="1"/>
          <w:wBefore w:w="11" w:type="dxa"/>
          <w:cantSplit/>
        </w:trPr>
        <w:tc>
          <w:tcPr>
            <w:tcW w:w="709" w:type="dxa"/>
            <w:gridSpan w:val="3"/>
          </w:tcPr>
          <w:p w:rsidR="002A2760" w:rsidRPr="002A2760" w:rsidRDefault="002A2760" w:rsidP="002A2760">
            <w:pPr>
              <w:numPr>
                <w:ilvl w:val="0"/>
                <w:numId w:val="31"/>
              </w:numPr>
              <w:jc w:val="center"/>
              <w:rPr>
                <w:color w:val="000000"/>
              </w:rPr>
            </w:pPr>
          </w:p>
        </w:tc>
        <w:tc>
          <w:tcPr>
            <w:tcW w:w="4811" w:type="dxa"/>
            <w:gridSpan w:val="3"/>
          </w:tcPr>
          <w:p w:rsidR="002A2760" w:rsidRPr="002A2760" w:rsidRDefault="002A2760" w:rsidP="002A2760">
            <w:r w:rsidRPr="002A2760">
              <w:t xml:space="preserve">Kauno </w:t>
            </w:r>
            <w:proofErr w:type="spellStart"/>
            <w:r w:rsidRPr="002A2760">
              <w:t>šv</w:t>
            </w:r>
            <w:proofErr w:type="spellEnd"/>
            <w:r w:rsidRPr="002A2760">
              <w:t>. Kazimiero pagrindinė mokykla</w:t>
            </w:r>
            <w:r w:rsidRPr="002A2760">
              <w:rPr>
                <w:color w:val="000000"/>
              </w:rPr>
              <w:t xml:space="preserve"> Priešmokyklinio, pradinio ir pagrindinio ugdymo programos</w:t>
            </w:r>
          </w:p>
          <w:p w:rsidR="002A2760" w:rsidRPr="002A2760" w:rsidRDefault="002A2760" w:rsidP="002A2760">
            <w:r w:rsidRPr="002A2760">
              <w:t>Savivaldybė</w:t>
            </w:r>
          </w:p>
          <w:p w:rsidR="002A2760" w:rsidRPr="002A2760" w:rsidRDefault="002A2760" w:rsidP="002A2760">
            <w:r w:rsidRPr="002A2760">
              <w:t>Mokinių (klasių) skaičius – 336 (17)</w:t>
            </w:r>
          </w:p>
          <w:p w:rsidR="002A2760" w:rsidRPr="002A2760" w:rsidRDefault="002A2760" w:rsidP="002A2760">
            <w:pPr>
              <w:rPr>
                <w:color w:val="000000"/>
              </w:rPr>
            </w:pPr>
          </w:p>
        </w:tc>
        <w:tc>
          <w:tcPr>
            <w:tcW w:w="5665" w:type="dxa"/>
            <w:gridSpan w:val="3"/>
          </w:tcPr>
          <w:p w:rsidR="002A2760" w:rsidRPr="002A2760" w:rsidRDefault="002A2760" w:rsidP="002A2760">
            <w:pPr>
              <w:rPr>
                <w:color w:val="000000"/>
              </w:rPr>
            </w:pPr>
            <w:r w:rsidRPr="002A2760">
              <w:rPr>
                <w:color w:val="000000"/>
              </w:rPr>
              <w:t>Pertvarkoma struktūra keičiant mokyklos tipą – iš pagrindinės mokyklos į progimnaziją.</w:t>
            </w:r>
          </w:p>
          <w:p w:rsidR="002A2760" w:rsidRPr="002A2760" w:rsidRDefault="002A2760" w:rsidP="002A2760">
            <w:pPr>
              <w:rPr>
                <w:b/>
                <w:bCs/>
                <w:color w:val="000000"/>
              </w:rPr>
            </w:pPr>
            <w:r w:rsidRPr="002A2760">
              <w:rPr>
                <w:color w:val="000000"/>
              </w:rPr>
              <w:t>Nuo 2015-09-01 nekomplektuoja 9</w:t>
            </w:r>
            <w:r w:rsidRPr="002A2760">
              <w:rPr>
                <w:b/>
                <w:color w:val="000000"/>
              </w:rPr>
              <w:t>-</w:t>
            </w:r>
            <w:r w:rsidRPr="002A2760">
              <w:rPr>
                <w:color w:val="000000"/>
              </w:rPr>
              <w:t>ųjų klasių.</w:t>
            </w:r>
          </w:p>
          <w:p w:rsidR="002A2760" w:rsidRPr="002A2760" w:rsidRDefault="002A2760" w:rsidP="002A2760">
            <w:pPr>
              <w:rPr>
                <w:b/>
                <w:bCs/>
                <w:color w:val="000000"/>
              </w:rPr>
            </w:pPr>
          </w:p>
        </w:tc>
        <w:tc>
          <w:tcPr>
            <w:tcW w:w="1724" w:type="dxa"/>
            <w:gridSpan w:val="4"/>
          </w:tcPr>
          <w:p w:rsidR="002A2760" w:rsidRPr="002A2760" w:rsidRDefault="002A2760" w:rsidP="002A2760">
            <w:pPr>
              <w:jc w:val="center"/>
            </w:pPr>
            <w:r w:rsidRPr="002A2760">
              <w:t>2016-08-31</w:t>
            </w:r>
          </w:p>
        </w:tc>
        <w:tc>
          <w:tcPr>
            <w:tcW w:w="3124" w:type="dxa"/>
            <w:gridSpan w:val="2"/>
          </w:tcPr>
          <w:p w:rsidR="002A2760" w:rsidRPr="002A2760" w:rsidRDefault="002A2760" w:rsidP="002A2760">
            <w:r w:rsidRPr="002A2760">
              <w:t xml:space="preserve">Kauno </w:t>
            </w:r>
            <w:proofErr w:type="spellStart"/>
            <w:r w:rsidRPr="002A2760">
              <w:t>šv</w:t>
            </w:r>
            <w:proofErr w:type="spellEnd"/>
            <w:r w:rsidRPr="002A2760">
              <w:t>. Kazimiero progimnazija</w:t>
            </w:r>
          </w:p>
          <w:p w:rsidR="002A2760" w:rsidRPr="002A2760" w:rsidRDefault="002A2760" w:rsidP="00C848E5">
            <w:r w:rsidRPr="002A2760">
              <w:rPr>
                <w:color w:val="000000"/>
              </w:rPr>
              <w:t>Priešmokyklinio, pradinio</w:t>
            </w:r>
            <w:r w:rsidRPr="002A2760">
              <w:t xml:space="preserve"> ugdymo programos ir pagrindinio ugdymo programos pirmoji dalis</w:t>
            </w:r>
          </w:p>
        </w:tc>
      </w:tr>
      <w:tr w:rsidR="002A2760" w:rsidRPr="002A2760" w:rsidTr="008813EE">
        <w:trPr>
          <w:gridBefore w:val="1"/>
          <w:wBefore w:w="11" w:type="dxa"/>
          <w:cantSplit/>
        </w:trPr>
        <w:tc>
          <w:tcPr>
            <w:tcW w:w="709" w:type="dxa"/>
            <w:gridSpan w:val="3"/>
          </w:tcPr>
          <w:p w:rsidR="002A2760" w:rsidRPr="002A2760" w:rsidRDefault="002A2760" w:rsidP="002A2760">
            <w:pPr>
              <w:numPr>
                <w:ilvl w:val="0"/>
                <w:numId w:val="31"/>
              </w:numPr>
              <w:jc w:val="center"/>
              <w:rPr>
                <w:color w:val="000000"/>
              </w:rPr>
            </w:pPr>
          </w:p>
        </w:tc>
        <w:tc>
          <w:tcPr>
            <w:tcW w:w="4811" w:type="dxa"/>
            <w:gridSpan w:val="3"/>
          </w:tcPr>
          <w:p w:rsidR="002A2760" w:rsidRPr="002A2760" w:rsidRDefault="002A2760" w:rsidP="002A2760">
            <w:pPr>
              <w:rPr>
                <w:color w:val="000000"/>
              </w:rPr>
            </w:pPr>
            <w:r w:rsidRPr="002A2760">
              <w:rPr>
                <w:color w:val="000000"/>
              </w:rPr>
              <w:t xml:space="preserve">Kauno Jono Basanavičiaus gimnazija </w:t>
            </w:r>
          </w:p>
          <w:p w:rsidR="002A2760" w:rsidRPr="002A2760" w:rsidRDefault="002A2760" w:rsidP="002A2760">
            <w:pPr>
              <w:rPr>
                <w:color w:val="000000"/>
              </w:rPr>
            </w:pPr>
            <w:r w:rsidRPr="002A2760">
              <w:rPr>
                <w:color w:val="000000"/>
              </w:rPr>
              <w:t>Pagrindinio ugdymo programos antroji dalis ir vidurinio ugdymo programa</w:t>
            </w:r>
          </w:p>
          <w:p w:rsidR="002A2760" w:rsidRPr="002A2760" w:rsidRDefault="002A2760" w:rsidP="002A2760">
            <w:pPr>
              <w:rPr>
                <w:color w:val="000000"/>
              </w:rPr>
            </w:pPr>
            <w:r w:rsidRPr="002A2760">
              <w:rPr>
                <w:color w:val="000000"/>
              </w:rPr>
              <w:t>Savivaldybė</w:t>
            </w:r>
          </w:p>
          <w:p w:rsidR="002A2760" w:rsidRPr="002A2760" w:rsidRDefault="002A2760" w:rsidP="002A2760">
            <w:pPr>
              <w:rPr>
                <w:color w:val="000000"/>
              </w:rPr>
            </w:pPr>
            <w:r w:rsidRPr="002A2760">
              <w:rPr>
                <w:color w:val="000000"/>
              </w:rPr>
              <w:t>Mokinių (klasių) skaičius – 602 (22)</w:t>
            </w:r>
          </w:p>
          <w:p w:rsidR="002A2760" w:rsidRPr="002A2760" w:rsidRDefault="002A2760" w:rsidP="002A2760">
            <w:pPr>
              <w:rPr>
                <w:color w:val="000000"/>
              </w:rPr>
            </w:pPr>
          </w:p>
        </w:tc>
        <w:tc>
          <w:tcPr>
            <w:tcW w:w="5665" w:type="dxa"/>
            <w:gridSpan w:val="3"/>
            <w:vAlign w:val="center"/>
          </w:tcPr>
          <w:p w:rsidR="002A2760" w:rsidRPr="002A2760" w:rsidRDefault="002A2760" w:rsidP="002A2760">
            <w:pPr>
              <w:jc w:val="center"/>
              <w:rPr>
                <w:color w:val="000000"/>
              </w:rPr>
            </w:pPr>
            <w:r w:rsidRPr="002A2760">
              <w:rPr>
                <w:color w:val="000000"/>
              </w:rPr>
              <w:t>–</w:t>
            </w:r>
          </w:p>
        </w:tc>
        <w:tc>
          <w:tcPr>
            <w:tcW w:w="1724" w:type="dxa"/>
            <w:gridSpan w:val="4"/>
            <w:vAlign w:val="center"/>
          </w:tcPr>
          <w:p w:rsidR="002A2760" w:rsidRPr="002A2760" w:rsidRDefault="002A2760" w:rsidP="002A2760">
            <w:pPr>
              <w:jc w:val="center"/>
              <w:rPr>
                <w:color w:val="000000"/>
              </w:rPr>
            </w:pPr>
            <w:r w:rsidRPr="002A2760">
              <w:rPr>
                <w:color w:val="000000"/>
              </w:rPr>
              <w:t>–</w:t>
            </w:r>
          </w:p>
        </w:tc>
        <w:tc>
          <w:tcPr>
            <w:tcW w:w="3124" w:type="dxa"/>
            <w:gridSpan w:val="2"/>
          </w:tcPr>
          <w:p w:rsidR="002A2760" w:rsidRPr="002A2760" w:rsidRDefault="002A2760" w:rsidP="002A2760">
            <w:pPr>
              <w:rPr>
                <w:color w:val="000000"/>
              </w:rPr>
            </w:pPr>
            <w:r w:rsidRPr="002A2760">
              <w:rPr>
                <w:color w:val="000000"/>
              </w:rPr>
              <w:t>Kauno Jono Basanavičiaus gimnazija</w:t>
            </w:r>
          </w:p>
          <w:p w:rsidR="002A2760" w:rsidRPr="002A2760" w:rsidRDefault="002A2760" w:rsidP="002A2760">
            <w:pPr>
              <w:rPr>
                <w:color w:val="000000"/>
              </w:rPr>
            </w:pPr>
            <w:r w:rsidRPr="002A2760">
              <w:rPr>
                <w:color w:val="000000"/>
              </w:rPr>
              <w:t>Pagrindinio ugdymo programos antroji dalis ir vidurinio ugdymo programa</w:t>
            </w:r>
          </w:p>
          <w:p w:rsidR="002A2760" w:rsidRPr="002A2760" w:rsidRDefault="002A2760" w:rsidP="002A2760">
            <w:pPr>
              <w:jc w:val="center"/>
              <w:rPr>
                <w:color w:val="000000"/>
              </w:rPr>
            </w:pPr>
          </w:p>
        </w:tc>
      </w:tr>
      <w:tr w:rsidR="002A2760" w:rsidRPr="002A2760" w:rsidTr="008813EE">
        <w:trPr>
          <w:gridBefore w:val="1"/>
          <w:wBefore w:w="11" w:type="dxa"/>
          <w:cantSplit/>
        </w:trPr>
        <w:tc>
          <w:tcPr>
            <w:tcW w:w="709" w:type="dxa"/>
            <w:gridSpan w:val="3"/>
          </w:tcPr>
          <w:p w:rsidR="002A2760" w:rsidRPr="002A2760" w:rsidRDefault="002A2760" w:rsidP="002A2760">
            <w:pPr>
              <w:numPr>
                <w:ilvl w:val="0"/>
                <w:numId w:val="31"/>
              </w:numPr>
              <w:jc w:val="center"/>
              <w:rPr>
                <w:color w:val="000000"/>
              </w:rPr>
            </w:pPr>
          </w:p>
        </w:tc>
        <w:tc>
          <w:tcPr>
            <w:tcW w:w="4811" w:type="dxa"/>
            <w:gridSpan w:val="3"/>
          </w:tcPr>
          <w:p w:rsidR="002A2760" w:rsidRPr="002A2760" w:rsidRDefault="002A2760" w:rsidP="002A2760">
            <w:pPr>
              <w:rPr>
                <w:color w:val="000000"/>
              </w:rPr>
            </w:pPr>
            <w:r w:rsidRPr="002A2760">
              <w:rPr>
                <w:color w:val="000000"/>
              </w:rPr>
              <w:t xml:space="preserve">Kauno Juozo Grušo meno gimnazija </w:t>
            </w:r>
          </w:p>
          <w:p w:rsidR="002A2760" w:rsidRPr="002A2760" w:rsidRDefault="002A2760" w:rsidP="002A2760">
            <w:pPr>
              <w:rPr>
                <w:color w:val="000000"/>
              </w:rPr>
            </w:pPr>
            <w:r w:rsidRPr="002A2760">
              <w:rPr>
                <w:color w:val="000000"/>
              </w:rPr>
              <w:t xml:space="preserve">Priešmokyklinio, pradinio, pagrindinio ir vidurinio ugdymo programos </w:t>
            </w:r>
          </w:p>
          <w:p w:rsidR="002A2760" w:rsidRPr="002A2760" w:rsidRDefault="002A2760" w:rsidP="002A2760">
            <w:pPr>
              <w:rPr>
                <w:color w:val="000000"/>
              </w:rPr>
            </w:pPr>
            <w:r w:rsidRPr="002A2760">
              <w:rPr>
                <w:color w:val="000000"/>
              </w:rPr>
              <w:t>Savivaldybė</w:t>
            </w:r>
          </w:p>
          <w:p w:rsidR="002A2760" w:rsidRPr="002A2760" w:rsidRDefault="002A2760" w:rsidP="002A2760">
            <w:pPr>
              <w:rPr>
                <w:color w:val="000000"/>
              </w:rPr>
            </w:pPr>
            <w:r w:rsidRPr="002A2760">
              <w:rPr>
                <w:color w:val="000000"/>
              </w:rPr>
              <w:t>Mokinių (klasių) skaičius – 1207 (44)</w:t>
            </w:r>
          </w:p>
          <w:p w:rsidR="002A2760" w:rsidRPr="002A2760" w:rsidRDefault="002A2760" w:rsidP="002A2760">
            <w:pPr>
              <w:rPr>
                <w:color w:val="000000"/>
              </w:rPr>
            </w:pPr>
          </w:p>
        </w:tc>
        <w:tc>
          <w:tcPr>
            <w:tcW w:w="5665" w:type="dxa"/>
            <w:gridSpan w:val="3"/>
            <w:vAlign w:val="center"/>
          </w:tcPr>
          <w:p w:rsidR="002A2760" w:rsidRPr="002A2760" w:rsidRDefault="002A2760" w:rsidP="002A2760">
            <w:pPr>
              <w:jc w:val="center"/>
              <w:rPr>
                <w:color w:val="000000"/>
              </w:rPr>
            </w:pPr>
            <w:r w:rsidRPr="002A2760">
              <w:rPr>
                <w:color w:val="000000"/>
              </w:rPr>
              <w:t>–</w:t>
            </w:r>
          </w:p>
        </w:tc>
        <w:tc>
          <w:tcPr>
            <w:tcW w:w="1724" w:type="dxa"/>
            <w:gridSpan w:val="4"/>
            <w:vAlign w:val="center"/>
          </w:tcPr>
          <w:p w:rsidR="002A2760" w:rsidRPr="002A2760" w:rsidRDefault="002A2760" w:rsidP="002A2760">
            <w:pPr>
              <w:jc w:val="center"/>
              <w:rPr>
                <w:color w:val="000000"/>
              </w:rPr>
            </w:pPr>
            <w:r w:rsidRPr="002A2760">
              <w:rPr>
                <w:color w:val="000000"/>
              </w:rPr>
              <w:t>–</w:t>
            </w:r>
          </w:p>
        </w:tc>
        <w:tc>
          <w:tcPr>
            <w:tcW w:w="3124" w:type="dxa"/>
            <w:gridSpan w:val="2"/>
          </w:tcPr>
          <w:p w:rsidR="002A2760" w:rsidRPr="002A2760" w:rsidRDefault="002A2760" w:rsidP="002A2760">
            <w:pPr>
              <w:rPr>
                <w:color w:val="000000"/>
              </w:rPr>
            </w:pPr>
            <w:r w:rsidRPr="002A2760">
              <w:rPr>
                <w:color w:val="000000"/>
              </w:rPr>
              <w:t xml:space="preserve">Kauno Juozo Grušo meno gimnazija </w:t>
            </w:r>
          </w:p>
          <w:p w:rsidR="002A2760" w:rsidRPr="002A2760" w:rsidRDefault="002A2760" w:rsidP="002A2760">
            <w:pPr>
              <w:rPr>
                <w:color w:val="000000"/>
              </w:rPr>
            </w:pPr>
            <w:r w:rsidRPr="002A2760">
              <w:rPr>
                <w:color w:val="000000"/>
              </w:rPr>
              <w:t>Priešmokyklinio, pradinio, pagrindinio ir vidurinio ugdymo programos</w:t>
            </w:r>
          </w:p>
        </w:tc>
      </w:tr>
      <w:tr w:rsidR="002A2760" w:rsidRPr="002A2760" w:rsidTr="008813EE">
        <w:trPr>
          <w:gridBefore w:val="1"/>
          <w:wBefore w:w="11" w:type="dxa"/>
          <w:cantSplit/>
        </w:trPr>
        <w:tc>
          <w:tcPr>
            <w:tcW w:w="709" w:type="dxa"/>
            <w:gridSpan w:val="3"/>
          </w:tcPr>
          <w:p w:rsidR="002A2760" w:rsidRPr="002A2760" w:rsidRDefault="002A2760" w:rsidP="002A2760">
            <w:pPr>
              <w:numPr>
                <w:ilvl w:val="0"/>
                <w:numId w:val="31"/>
              </w:numPr>
              <w:jc w:val="center"/>
            </w:pPr>
          </w:p>
        </w:tc>
        <w:tc>
          <w:tcPr>
            <w:tcW w:w="4811" w:type="dxa"/>
            <w:gridSpan w:val="3"/>
          </w:tcPr>
          <w:p w:rsidR="002A2760" w:rsidRPr="002A2760" w:rsidRDefault="002A2760" w:rsidP="002A2760">
            <w:r w:rsidRPr="002A2760">
              <w:t>Kauno Tado Ivanausko progimnazija</w:t>
            </w:r>
          </w:p>
          <w:p w:rsidR="002A2760" w:rsidRPr="002A2760" w:rsidRDefault="002A2760" w:rsidP="002A2760">
            <w:pPr>
              <w:rPr>
                <w:color w:val="000000"/>
              </w:rPr>
            </w:pPr>
            <w:r w:rsidRPr="002A2760">
              <w:rPr>
                <w:color w:val="000000"/>
              </w:rPr>
              <w:t xml:space="preserve">Priešmokyklinio, pradinio ugdymo programos ir pagrindinio ugdymo programos pirmoji dalis </w:t>
            </w:r>
          </w:p>
          <w:p w:rsidR="002A2760" w:rsidRPr="002A2760" w:rsidRDefault="002A2760" w:rsidP="002A2760">
            <w:r w:rsidRPr="002A2760">
              <w:t>Savivaldybė</w:t>
            </w:r>
          </w:p>
          <w:p w:rsidR="002A2760" w:rsidRPr="002A2760" w:rsidRDefault="002A2760" w:rsidP="00C848E5">
            <w:pPr>
              <w:rPr>
                <w:color w:val="000000"/>
              </w:rPr>
            </w:pPr>
            <w:r w:rsidRPr="002A2760">
              <w:t>Mokinių (klasių) skaičius – 684 (26)</w:t>
            </w:r>
          </w:p>
        </w:tc>
        <w:tc>
          <w:tcPr>
            <w:tcW w:w="5665" w:type="dxa"/>
            <w:gridSpan w:val="3"/>
            <w:vAlign w:val="center"/>
          </w:tcPr>
          <w:p w:rsidR="002A2760" w:rsidRPr="002A2760" w:rsidRDefault="002A2760" w:rsidP="002A2760">
            <w:pPr>
              <w:jc w:val="center"/>
            </w:pPr>
            <w:r w:rsidRPr="002A2760">
              <w:rPr>
                <w:color w:val="000000"/>
              </w:rPr>
              <w:t>–</w:t>
            </w:r>
          </w:p>
        </w:tc>
        <w:tc>
          <w:tcPr>
            <w:tcW w:w="1724" w:type="dxa"/>
            <w:gridSpan w:val="4"/>
            <w:vAlign w:val="center"/>
          </w:tcPr>
          <w:p w:rsidR="002A2760" w:rsidRPr="002A2760" w:rsidRDefault="002A2760" w:rsidP="002A2760">
            <w:pPr>
              <w:jc w:val="center"/>
            </w:pPr>
            <w:r w:rsidRPr="002A2760">
              <w:rPr>
                <w:color w:val="000000"/>
              </w:rPr>
              <w:t>–</w:t>
            </w:r>
          </w:p>
        </w:tc>
        <w:tc>
          <w:tcPr>
            <w:tcW w:w="3124" w:type="dxa"/>
            <w:gridSpan w:val="2"/>
          </w:tcPr>
          <w:p w:rsidR="002A2760" w:rsidRPr="002A2760" w:rsidRDefault="002A2760" w:rsidP="002A2760">
            <w:r w:rsidRPr="002A2760">
              <w:t>Kauno Tado Ivanausko progimnazija</w:t>
            </w:r>
          </w:p>
          <w:p w:rsidR="002A2760" w:rsidRPr="002A2760" w:rsidRDefault="002A2760" w:rsidP="002A2760">
            <w:r w:rsidRPr="002A2760">
              <w:rPr>
                <w:color w:val="000000"/>
              </w:rPr>
              <w:t>Priešmokyklinio, pradinio</w:t>
            </w:r>
            <w:r w:rsidRPr="002A2760">
              <w:t xml:space="preserve"> ugdymo programos ir pagrindinio ugdymo programos pirmoji dalis</w:t>
            </w:r>
          </w:p>
          <w:p w:rsidR="002A2760" w:rsidRPr="002A2760" w:rsidRDefault="002A2760" w:rsidP="002A2760">
            <w:pPr>
              <w:rPr>
                <w:color w:val="000000"/>
              </w:rPr>
            </w:pPr>
          </w:p>
        </w:tc>
      </w:tr>
      <w:tr w:rsidR="002A2760" w:rsidRPr="002A2760" w:rsidTr="008813EE">
        <w:trPr>
          <w:gridBefore w:val="1"/>
          <w:wBefore w:w="11" w:type="dxa"/>
          <w:cantSplit/>
        </w:trPr>
        <w:tc>
          <w:tcPr>
            <w:tcW w:w="709" w:type="dxa"/>
            <w:gridSpan w:val="3"/>
          </w:tcPr>
          <w:p w:rsidR="002A2760" w:rsidRPr="002A2760" w:rsidRDefault="002A2760" w:rsidP="002A2760">
            <w:pPr>
              <w:numPr>
                <w:ilvl w:val="0"/>
                <w:numId w:val="31"/>
              </w:numPr>
              <w:jc w:val="center"/>
              <w:rPr>
                <w:color w:val="000000"/>
              </w:rPr>
            </w:pPr>
          </w:p>
        </w:tc>
        <w:tc>
          <w:tcPr>
            <w:tcW w:w="4811" w:type="dxa"/>
            <w:gridSpan w:val="3"/>
          </w:tcPr>
          <w:p w:rsidR="002A2760" w:rsidRPr="002A2760" w:rsidRDefault="002A2760" w:rsidP="002A2760">
            <w:pPr>
              <w:rPr>
                <w:color w:val="000000"/>
              </w:rPr>
            </w:pPr>
            <w:r w:rsidRPr="002A2760">
              <w:rPr>
                <w:color w:val="000000"/>
              </w:rPr>
              <w:t xml:space="preserve">Kauno Prano Mašioto pradinė mokykla </w:t>
            </w:r>
          </w:p>
          <w:p w:rsidR="002A2760" w:rsidRPr="002A2760" w:rsidRDefault="002A2760" w:rsidP="002A2760">
            <w:pPr>
              <w:rPr>
                <w:color w:val="000000"/>
              </w:rPr>
            </w:pPr>
            <w:r w:rsidRPr="002A2760">
              <w:rPr>
                <w:color w:val="000000"/>
              </w:rPr>
              <w:t>Priešmokyklinio ir pradinio ugdymo programos</w:t>
            </w:r>
          </w:p>
          <w:p w:rsidR="002A2760" w:rsidRPr="002A2760" w:rsidRDefault="002A2760" w:rsidP="002A2760">
            <w:pPr>
              <w:rPr>
                <w:color w:val="000000"/>
              </w:rPr>
            </w:pPr>
            <w:r w:rsidRPr="002A2760">
              <w:rPr>
                <w:color w:val="000000"/>
              </w:rPr>
              <w:t>Savivaldybė</w:t>
            </w:r>
          </w:p>
          <w:p w:rsidR="002A2760" w:rsidRDefault="002A2760" w:rsidP="00C848E5">
            <w:pPr>
              <w:rPr>
                <w:color w:val="000000"/>
              </w:rPr>
            </w:pPr>
            <w:r w:rsidRPr="002A2760">
              <w:rPr>
                <w:color w:val="000000"/>
              </w:rPr>
              <w:t>Mokinių (klasių) skaičius –</w:t>
            </w:r>
            <w:r w:rsidRPr="002A2760">
              <w:t xml:space="preserve"> </w:t>
            </w:r>
            <w:r w:rsidRPr="002A2760">
              <w:rPr>
                <w:color w:val="000000"/>
              </w:rPr>
              <w:t>409 (14)</w:t>
            </w:r>
          </w:p>
          <w:p w:rsidR="00C848E5" w:rsidRPr="002A2760" w:rsidRDefault="00C848E5" w:rsidP="00C848E5">
            <w:pPr>
              <w:rPr>
                <w:color w:val="000000"/>
              </w:rPr>
            </w:pPr>
          </w:p>
        </w:tc>
        <w:tc>
          <w:tcPr>
            <w:tcW w:w="5665" w:type="dxa"/>
            <w:gridSpan w:val="3"/>
            <w:vAlign w:val="center"/>
          </w:tcPr>
          <w:p w:rsidR="002A2760" w:rsidRPr="002A2760" w:rsidRDefault="002A2760" w:rsidP="002A2760">
            <w:pPr>
              <w:jc w:val="center"/>
              <w:rPr>
                <w:color w:val="000000"/>
              </w:rPr>
            </w:pPr>
            <w:r w:rsidRPr="002A2760">
              <w:rPr>
                <w:color w:val="000000"/>
              </w:rPr>
              <w:t>–</w:t>
            </w:r>
          </w:p>
        </w:tc>
        <w:tc>
          <w:tcPr>
            <w:tcW w:w="1724" w:type="dxa"/>
            <w:gridSpan w:val="4"/>
            <w:vAlign w:val="center"/>
          </w:tcPr>
          <w:p w:rsidR="002A2760" w:rsidRPr="002A2760" w:rsidRDefault="002A2760" w:rsidP="002A2760">
            <w:pPr>
              <w:jc w:val="center"/>
              <w:rPr>
                <w:color w:val="000000"/>
              </w:rPr>
            </w:pPr>
            <w:r w:rsidRPr="002A2760">
              <w:rPr>
                <w:color w:val="000000"/>
              </w:rPr>
              <w:t>–</w:t>
            </w:r>
          </w:p>
        </w:tc>
        <w:tc>
          <w:tcPr>
            <w:tcW w:w="3124" w:type="dxa"/>
            <w:gridSpan w:val="2"/>
          </w:tcPr>
          <w:p w:rsidR="002A2760" w:rsidRPr="002A2760" w:rsidRDefault="002A2760" w:rsidP="002A2760">
            <w:pPr>
              <w:rPr>
                <w:color w:val="000000"/>
              </w:rPr>
            </w:pPr>
            <w:r w:rsidRPr="002A2760">
              <w:rPr>
                <w:color w:val="000000"/>
              </w:rPr>
              <w:t>Kauno Prano Mašioto pradinė mokykla</w:t>
            </w:r>
          </w:p>
          <w:p w:rsidR="002A2760" w:rsidRPr="002A2760" w:rsidRDefault="002A2760" w:rsidP="002A2760">
            <w:pPr>
              <w:rPr>
                <w:color w:val="000000"/>
              </w:rPr>
            </w:pPr>
            <w:r w:rsidRPr="002A2760">
              <w:rPr>
                <w:color w:val="000000"/>
              </w:rPr>
              <w:t>Priešmokyklinio ir pradinio ugdymo programos</w:t>
            </w:r>
          </w:p>
        </w:tc>
      </w:tr>
      <w:tr w:rsidR="002A2760" w:rsidRPr="002A2760" w:rsidTr="008813EE">
        <w:trPr>
          <w:gridBefore w:val="1"/>
          <w:wBefore w:w="11" w:type="dxa"/>
          <w:cantSplit/>
        </w:trPr>
        <w:tc>
          <w:tcPr>
            <w:tcW w:w="709" w:type="dxa"/>
            <w:gridSpan w:val="3"/>
          </w:tcPr>
          <w:p w:rsidR="002A2760" w:rsidRPr="002A2760" w:rsidRDefault="002A2760" w:rsidP="002A2760">
            <w:pPr>
              <w:numPr>
                <w:ilvl w:val="0"/>
                <w:numId w:val="31"/>
              </w:numPr>
              <w:jc w:val="center"/>
              <w:rPr>
                <w:color w:val="000000"/>
              </w:rPr>
            </w:pPr>
          </w:p>
        </w:tc>
        <w:tc>
          <w:tcPr>
            <w:tcW w:w="4811" w:type="dxa"/>
            <w:gridSpan w:val="3"/>
          </w:tcPr>
          <w:p w:rsidR="002A2760" w:rsidRPr="002A2760" w:rsidRDefault="002A2760" w:rsidP="002A2760">
            <w:pPr>
              <w:rPr>
                <w:color w:val="000000"/>
              </w:rPr>
            </w:pPr>
            <w:r w:rsidRPr="002A2760">
              <w:rPr>
                <w:color w:val="000000"/>
              </w:rPr>
              <w:t>Kauno „Ryto“ pradinė mokykla</w:t>
            </w:r>
          </w:p>
          <w:p w:rsidR="002A2760" w:rsidRPr="002A2760" w:rsidRDefault="002A2760" w:rsidP="002A2760">
            <w:pPr>
              <w:rPr>
                <w:color w:val="000000"/>
              </w:rPr>
            </w:pPr>
            <w:r w:rsidRPr="002A2760">
              <w:rPr>
                <w:color w:val="000000"/>
              </w:rPr>
              <w:t>Priešmokyklinio ir pradinio ugdymo programos</w:t>
            </w:r>
          </w:p>
          <w:p w:rsidR="002A2760" w:rsidRPr="002A2760" w:rsidRDefault="002A2760" w:rsidP="002A2760">
            <w:pPr>
              <w:rPr>
                <w:color w:val="000000"/>
              </w:rPr>
            </w:pPr>
            <w:r w:rsidRPr="002A2760">
              <w:rPr>
                <w:color w:val="000000"/>
              </w:rPr>
              <w:t>Savivaldybė</w:t>
            </w:r>
          </w:p>
          <w:p w:rsidR="002A2760" w:rsidRPr="002A2760" w:rsidRDefault="002A2760" w:rsidP="002A2760">
            <w:pPr>
              <w:rPr>
                <w:color w:val="000000"/>
              </w:rPr>
            </w:pPr>
            <w:r w:rsidRPr="002A2760">
              <w:rPr>
                <w:color w:val="000000"/>
              </w:rPr>
              <w:t>Mokinių (klasių) skaičius – 325 (13)</w:t>
            </w:r>
          </w:p>
          <w:p w:rsidR="002A2760" w:rsidRPr="002A2760" w:rsidRDefault="002A2760" w:rsidP="002A2760">
            <w:pPr>
              <w:rPr>
                <w:color w:val="000000"/>
              </w:rPr>
            </w:pPr>
          </w:p>
        </w:tc>
        <w:tc>
          <w:tcPr>
            <w:tcW w:w="5665" w:type="dxa"/>
            <w:gridSpan w:val="3"/>
            <w:vAlign w:val="center"/>
          </w:tcPr>
          <w:p w:rsidR="002A2760" w:rsidRPr="002A2760" w:rsidRDefault="002A2760" w:rsidP="002A2760">
            <w:pPr>
              <w:jc w:val="center"/>
              <w:rPr>
                <w:color w:val="000000"/>
              </w:rPr>
            </w:pPr>
            <w:r w:rsidRPr="002A2760">
              <w:rPr>
                <w:color w:val="000000"/>
              </w:rPr>
              <w:t>–</w:t>
            </w:r>
          </w:p>
        </w:tc>
        <w:tc>
          <w:tcPr>
            <w:tcW w:w="1724" w:type="dxa"/>
            <w:gridSpan w:val="4"/>
            <w:vAlign w:val="center"/>
          </w:tcPr>
          <w:p w:rsidR="002A2760" w:rsidRPr="002A2760" w:rsidRDefault="002A2760" w:rsidP="002A2760">
            <w:pPr>
              <w:jc w:val="center"/>
              <w:rPr>
                <w:color w:val="000000"/>
              </w:rPr>
            </w:pPr>
            <w:r w:rsidRPr="002A2760">
              <w:rPr>
                <w:color w:val="000000"/>
              </w:rPr>
              <w:t>–</w:t>
            </w:r>
          </w:p>
        </w:tc>
        <w:tc>
          <w:tcPr>
            <w:tcW w:w="3124" w:type="dxa"/>
            <w:gridSpan w:val="2"/>
          </w:tcPr>
          <w:p w:rsidR="002A2760" w:rsidRPr="002A2760" w:rsidRDefault="002A2760" w:rsidP="002A2760">
            <w:pPr>
              <w:rPr>
                <w:color w:val="000000"/>
              </w:rPr>
            </w:pPr>
            <w:r w:rsidRPr="002A2760">
              <w:rPr>
                <w:color w:val="000000"/>
              </w:rPr>
              <w:t>Kauno „Ryto“ pradinė mokykla</w:t>
            </w:r>
          </w:p>
          <w:p w:rsidR="002A2760" w:rsidRPr="002A2760" w:rsidRDefault="002A2760" w:rsidP="002A2760">
            <w:pPr>
              <w:rPr>
                <w:color w:val="000000"/>
              </w:rPr>
            </w:pPr>
            <w:r w:rsidRPr="002A2760">
              <w:rPr>
                <w:color w:val="000000"/>
              </w:rPr>
              <w:t>Priešmokyklinio ir pradinio ugdymo programos</w:t>
            </w:r>
          </w:p>
        </w:tc>
      </w:tr>
      <w:tr w:rsidR="002A2760" w:rsidRPr="002A2760" w:rsidTr="008813EE">
        <w:trPr>
          <w:gridBefore w:val="1"/>
          <w:wBefore w:w="11" w:type="dxa"/>
          <w:cantSplit/>
        </w:trPr>
        <w:tc>
          <w:tcPr>
            <w:tcW w:w="709" w:type="dxa"/>
            <w:gridSpan w:val="3"/>
          </w:tcPr>
          <w:p w:rsidR="002A2760" w:rsidRPr="002A2760" w:rsidRDefault="002A2760" w:rsidP="002A2760">
            <w:pPr>
              <w:jc w:val="center"/>
              <w:rPr>
                <w:color w:val="000000"/>
              </w:rPr>
            </w:pPr>
            <w:r w:rsidRPr="002A2760">
              <w:rPr>
                <w:color w:val="000000"/>
              </w:rPr>
              <w:lastRenderedPageBreak/>
              <w:t>1</w:t>
            </w:r>
          </w:p>
        </w:tc>
        <w:tc>
          <w:tcPr>
            <w:tcW w:w="4811" w:type="dxa"/>
            <w:gridSpan w:val="3"/>
          </w:tcPr>
          <w:p w:rsidR="002A2760" w:rsidRPr="002A2760" w:rsidRDefault="002A2760" w:rsidP="002A2760">
            <w:pPr>
              <w:jc w:val="center"/>
              <w:rPr>
                <w:color w:val="000000"/>
              </w:rPr>
            </w:pPr>
            <w:r w:rsidRPr="002A2760">
              <w:rPr>
                <w:color w:val="000000"/>
              </w:rPr>
              <w:t>2</w:t>
            </w:r>
          </w:p>
        </w:tc>
        <w:tc>
          <w:tcPr>
            <w:tcW w:w="5665" w:type="dxa"/>
            <w:gridSpan w:val="3"/>
          </w:tcPr>
          <w:p w:rsidR="002A2760" w:rsidRPr="002A2760" w:rsidRDefault="002A2760" w:rsidP="002A2760">
            <w:pPr>
              <w:jc w:val="center"/>
              <w:rPr>
                <w:color w:val="000000"/>
              </w:rPr>
            </w:pPr>
            <w:r w:rsidRPr="002A2760">
              <w:rPr>
                <w:color w:val="000000"/>
              </w:rPr>
              <w:t>3</w:t>
            </w:r>
          </w:p>
        </w:tc>
        <w:tc>
          <w:tcPr>
            <w:tcW w:w="1724" w:type="dxa"/>
            <w:gridSpan w:val="4"/>
          </w:tcPr>
          <w:p w:rsidR="002A2760" w:rsidRPr="002A2760" w:rsidRDefault="002A2760" w:rsidP="002A2760">
            <w:pPr>
              <w:jc w:val="center"/>
              <w:rPr>
                <w:color w:val="000000"/>
              </w:rPr>
            </w:pPr>
            <w:r w:rsidRPr="002A2760">
              <w:rPr>
                <w:color w:val="000000"/>
              </w:rPr>
              <w:t>4</w:t>
            </w:r>
          </w:p>
        </w:tc>
        <w:tc>
          <w:tcPr>
            <w:tcW w:w="3124" w:type="dxa"/>
            <w:gridSpan w:val="2"/>
          </w:tcPr>
          <w:p w:rsidR="002A2760" w:rsidRPr="002A2760" w:rsidRDefault="002A2760" w:rsidP="002A2760">
            <w:pPr>
              <w:jc w:val="center"/>
              <w:rPr>
                <w:color w:val="000000"/>
              </w:rPr>
            </w:pPr>
            <w:r w:rsidRPr="002A2760">
              <w:rPr>
                <w:color w:val="000000"/>
              </w:rPr>
              <w:t>5</w:t>
            </w:r>
          </w:p>
        </w:tc>
      </w:tr>
      <w:tr w:rsidR="002A2760" w:rsidRPr="002A2760" w:rsidTr="008813EE">
        <w:trPr>
          <w:gridBefore w:val="1"/>
          <w:wBefore w:w="11" w:type="dxa"/>
          <w:cantSplit/>
        </w:trPr>
        <w:tc>
          <w:tcPr>
            <w:tcW w:w="16033" w:type="dxa"/>
            <w:gridSpan w:val="15"/>
          </w:tcPr>
          <w:p w:rsidR="002A2760" w:rsidRPr="002A2760" w:rsidRDefault="002A2760" w:rsidP="002A2760">
            <w:pPr>
              <w:jc w:val="center"/>
              <w:rPr>
                <w:color w:val="000000"/>
              </w:rPr>
            </w:pPr>
            <w:r w:rsidRPr="002A2760">
              <w:rPr>
                <w:b/>
                <w:color w:val="000000"/>
              </w:rPr>
              <w:t>Vilijampolės seniūnija</w:t>
            </w:r>
          </w:p>
        </w:tc>
      </w:tr>
      <w:tr w:rsidR="002A2760" w:rsidRPr="002A2760" w:rsidTr="008813EE">
        <w:trPr>
          <w:gridBefore w:val="1"/>
          <w:wBefore w:w="11" w:type="dxa"/>
          <w:cantSplit/>
        </w:trPr>
        <w:tc>
          <w:tcPr>
            <w:tcW w:w="719" w:type="dxa"/>
            <w:gridSpan w:val="4"/>
          </w:tcPr>
          <w:p w:rsidR="002A2760" w:rsidRPr="002A2760" w:rsidRDefault="002A2760" w:rsidP="002A2760">
            <w:pPr>
              <w:numPr>
                <w:ilvl w:val="0"/>
                <w:numId w:val="31"/>
              </w:numPr>
              <w:jc w:val="center"/>
              <w:rPr>
                <w:color w:val="000000"/>
              </w:rPr>
            </w:pPr>
          </w:p>
        </w:tc>
        <w:tc>
          <w:tcPr>
            <w:tcW w:w="4819" w:type="dxa"/>
            <w:gridSpan w:val="3"/>
          </w:tcPr>
          <w:p w:rsidR="002A2760" w:rsidRPr="002A2760" w:rsidRDefault="002A2760" w:rsidP="002A2760">
            <w:pPr>
              <w:rPr>
                <w:color w:val="000000"/>
              </w:rPr>
            </w:pPr>
            <w:r w:rsidRPr="002A2760">
              <w:rPr>
                <w:color w:val="000000"/>
              </w:rPr>
              <w:t>Kauno Stasio Lozoraičio pagrindinė mokykla</w:t>
            </w:r>
          </w:p>
          <w:p w:rsidR="002A2760" w:rsidRPr="002A2760" w:rsidRDefault="002A2760" w:rsidP="002A2760">
            <w:pPr>
              <w:rPr>
                <w:color w:val="000000"/>
              </w:rPr>
            </w:pPr>
            <w:r w:rsidRPr="002A2760">
              <w:rPr>
                <w:color w:val="000000"/>
              </w:rPr>
              <w:t xml:space="preserve">Priešmokyklinio, pradinio ir pagrindinio </w:t>
            </w:r>
          </w:p>
          <w:p w:rsidR="002A2760" w:rsidRPr="002A2760" w:rsidRDefault="002A2760" w:rsidP="002A2760">
            <w:pPr>
              <w:rPr>
                <w:color w:val="000000"/>
              </w:rPr>
            </w:pPr>
            <w:r w:rsidRPr="002A2760">
              <w:rPr>
                <w:color w:val="000000"/>
              </w:rPr>
              <w:t>ugdymo programos</w:t>
            </w:r>
          </w:p>
          <w:p w:rsidR="002A2760" w:rsidRPr="002A2760" w:rsidRDefault="002A2760" w:rsidP="002A2760">
            <w:pPr>
              <w:rPr>
                <w:color w:val="000000"/>
              </w:rPr>
            </w:pPr>
            <w:r w:rsidRPr="002A2760">
              <w:rPr>
                <w:color w:val="000000"/>
              </w:rPr>
              <w:t>Savivaldybė</w:t>
            </w:r>
          </w:p>
          <w:p w:rsidR="002A2760" w:rsidRPr="002A2760" w:rsidRDefault="002A2760" w:rsidP="002A2760">
            <w:pPr>
              <w:rPr>
                <w:color w:val="000000"/>
              </w:rPr>
            </w:pPr>
            <w:r w:rsidRPr="002A2760">
              <w:rPr>
                <w:color w:val="000000"/>
              </w:rPr>
              <w:t>Mokinių (klasių) skaičius – 296 (17)</w:t>
            </w:r>
          </w:p>
          <w:p w:rsidR="002A2760" w:rsidRPr="002A2760" w:rsidRDefault="002A2760" w:rsidP="002A2760">
            <w:pPr>
              <w:rPr>
                <w:color w:val="000000"/>
              </w:rPr>
            </w:pPr>
          </w:p>
        </w:tc>
        <w:tc>
          <w:tcPr>
            <w:tcW w:w="5666" w:type="dxa"/>
            <w:gridSpan w:val="3"/>
          </w:tcPr>
          <w:p w:rsidR="002A2760" w:rsidRPr="002A2760" w:rsidRDefault="002A2760" w:rsidP="002A2760">
            <w:pPr>
              <w:rPr>
                <w:color w:val="000000"/>
              </w:rPr>
            </w:pPr>
            <w:r w:rsidRPr="002A2760">
              <w:rPr>
                <w:color w:val="000000"/>
              </w:rPr>
              <w:t>Reorganizuojama prijungiant prie Kauno Jono ir Petro Vileišių mokyklos-</w:t>
            </w:r>
            <w:proofErr w:type="spellStart"/>
            <w:r w:rsidRPr="002A2760">
              <w:rPr>
                <w:color w:val="000000"/>
              </w:rPr>
              <w:t>daugiafunkcio</w:t>
            </w:r>
            <w:proofErr w:type="spellEnd"/>
            <w:r w:rsidRPr="002A2760">
              <w:rPr>
                <w:color w:val="000000"/>
              </w:rPr>
              <w:t xml:space="preserve"> centro</w:t>
            </w:r>
          </w:p>
          <w:p w:rsidR="002A2760" w:rsidRPr="002A2760" w:rsidRDefault="002A2760" w:rsidP="002A2760">
            <w:pPr>
              <w:jc w:val="center"/>
              <w:rPr>
                <w:color w:val="000000"/>
              </w:rPr>
            </w:pPr>
          </w:p>
        </w:tc>
        <w:tc>
          <w:tcPr>
            <w:tcW w:w="1705" w:type="dxa"/>
            <w:gridSpan w:val="3"/>
          </w:tcPr>
          <w:p w:rsidR="002A2760" w:rsidRPr="002A2760" w:rsidRDefault="002A2760" w:rsidP="002A2760">
            <w:pPr>
              <w:jc w:val="center"/>
              <w:rPr>
                <w:color w:val="000000"/>
              </w:rPr>
            </w:pPr>
            <w:r w:rsidRPr="002A2760">
              <w:rPr>
                <w:color w:val="000000"/>
              </w:rPr>
              <w:t>2016-08-31</w:t>
            </w:r>
          </w:p>
          <w:p w:rsidR="002A2760" w:rsidRPr="002A2760" w:rsidRDefault="002A2760" w:rsidP="002A2760">
            <w:pPr>
              <w:jc w:val="center"/>
              <w:rPr>
                <w:color w:val="000000"/>
              </w:rPr>
            </w:pPr>
          </w:p>
        </w:tc>
        <w:tc>
          <w:tcPr>
            <w:tcW w:w="3124" w:type="dxa"/>
            <w:gridSpan w:val="2"/>
          </w:tcPr>
          <w:p w:rsidR="002A2760" w:rsidRPr="002A2760" w:rsidRDefault="002A2760" w:rsidP="002A2760">
            <w:pPr>
              <w:rPr>
                <w:color w:val="000000"/>
              </w:rPr>
            </w:pPr>
            <w:r w:rsidRPr="002A2760">
              <w:rPr>
                <w:color w:val="000000"/>
              </w:rPr>
              <w:t>Kauno Stasio Lozoraičio (Kauno Jono ir Petro Vileišių) mokykla-</w:t>
            </w:r>
            <w:proofErr w:type="spellStart"/>
            <w:r w:rsidRPr="002A2760">
              <w:rPr>
                <w:color w:val="000000"/>
              </w:rPr>
              <w:t>daugiafunkcis</w:t>
            </w:r>
            <w:proofErr w:type="spellEnd"/>
            <w:r w:rsidRPr="002A2760">
              <w:rPr>
                <w:color w:val="000000"/>
              </w:rPr>
              <w:t xml:space="preserve"> centras</w:t>
            </w:r>
          </w:p>
          <w:p w:rsidR="002A2760" w:rsidRPr="002A2760" w:rsidRDefault="002A2760" w:rsidP="00C848E5">
            <w:pPr>
              <w:rPr>
                <w:color w:val="000000"/>
              </w:rPr>
            </w:pPr>
            <w:r w:rsidRPr="002A2760">
              <w:rPr>
                <w:color w:val="000000"/>
              </w:rPr>
              <w:t>Ikimokyklinio, priešmokyklinio, pradinio ir pagrindinio ugdymo programos</w:t>
            </w:r>
          </w:p>
        </w:tc>
      </w:tr>
      <w:tr w:rsidR="002A2760" w:rsidRPr="002A2760" w:rsidTr="008813EE">
        <w:trPr>
          <w:gridBefore w:val="1"/>
          <w:wBefore w:w="11" w:type="dxa"/>
          <w:cantSplit/>
        </w:trPr>
        <w:tc>
          <w:tcPr>
            <w:tcW w:w="719" w:type="dxa"/>
            <w:gridSpan w:val="4"/>
          </w:tcPr>
          <w:p w:rsidR="002A2760" w:rsidRPr="002A2760" w:rsidRDefault="002A2760" w:rsidP="002A2760">
            <w:pPr>
              <w:numPr>
                <w:ilvl w:val="0"/>
                <w:numId w:val="31"/>
              </w:numPr>
              <w:jc w:val="center"/>
              <w:rPr>
                <w:color w:val="000000"/>
              </w:rPr>
            </w:pPr>
          </w:p>
        </w:tc>
        <w:tc>
          <w:tcPr>
            <w:tcW w:w="4819" w:type="dxa"/>
            <w:gridSpan w:val="3"/>
          </w:tcPr>
          <w:p w:rsidR="002A2760" w:rsidRPr="002A2760" w:rsidRDefault="002A2760" w:rsidP="002A2760">
            <w:pPr>
              <w:rPr>
                <w:color w:val="000000"/>
              </w:rPr>
            </w:pPr>
            <w:r w:rsidRPr="002A2760">
              <w:rPr>
                <w:color w:val="000000"/>
              </w:rPr>
              <w:t xml:space="preserve">Kauno </w:t>
            </w:r>
            <w:proofErr w:type="spellStart"/>
            <w:r w:rsidRPr="002A2760">
              <w:rPr>
                <w:color w:val="000000"/>
              </w:rPr>
              <w:t>Veršvų</w:t>
            </w:r>
            <w:proofErr w:type="spellEnd"/>
            <w:r w:rsidRPr="002A2760">
              <w:rPr>
                <w:color w:val="000000"/>
              </w:rPr>
              <w:t xml:space="preserve"> vidurinė mokykla </w:t>
            </w:r>
          </w:p>
          <w:p w:rsidR="002A2760" w:rsidRPr="002A2760" w:rsidRDefault="002A2760" w:rsidP="002A2760">
            <w:pPr>
              <w:rPr>
                <w:color w:val="000000"/>
              </w:rPr>
            </w:pPr>
            <w:r w:rsidRPr="002A2760">
              <w:rPr>
                <w:color w:val="000000"/>
              </w:rPr>
              <w:t xml:space="preserve">Priešmokyklinio, pradinio, pagrindinio ir vidurinio ugdymo programos </w:t>
            </w:r>
          </w:p>
          <w:p w:rsidR="002A2760" w:rsidRPr="002A2760" w:rsidRDefault="002A2760" w:rsidP="002A2760">
            <w:pPr>
              <w:rPr>
                <w:color w:val="000000"/>
              </w:rPr>
            </w:pPr>
            <w:r w:rsidRPr="002A2760">
              <w:rPr>
                <w:color w:val="000000"/>
              </w:rPr>
              <w:t>Savivaldybė</w:t>
            </w:r>
          </w:p>
          <w:p w:rsidR="002A2760" w:rsidRPr="002A2760" w:rsidRDefault="002A2760" w:rsidP="002A2760">
            <w:pPr>
              <w:rPr>
                <w:color w:val="000000"/>
              </w:rPr>
            </w:pPr>
            <w:r w:rsidRPr="002A2760">
              <w:rPr>
                <w:color w:val="000000"/>
              </w:rPr>
              <w:t>Mokinių (klasių) skaičius – 680 (33)</w:t>
            </w:r>
          </w:p>
          <w:p w:rsidR="002A2760" w:rsidRPr="002A2760" w:rsidRDefault="002A2760" w:rsidP="002A2760">
            <w:pPr>
              <w:rPr>
                <w:color w:val="000000"/>
              </w:rPr>
            </w:pPr>
          </w:p>
        </w:tc>
        <w:tc>
          <w:tcPr>
            <w:tcW w:w="5666" w:type="dxa"/>
            <w:gridSpan w:val="3"/>
          </w:tcPr>
          <w:p w:rsidR="002A2760" w:rsidRPr="002A2760" w:rsidRDefault="002A2760" w:rsidP="002A2760">
            <w:pPr>
              <w:rPr>
                <w:szCs w:val="20"/>
                <w:lang w:eastAsia="en-US" w:bidi="he-IL"/>
              </w:rPr>
            </w:pPr>
            <w:r w:rsidRPr="002A2760">
              <w:rPr>
                <w:color w:val="000000"/>
              </w:rPr>
              <w:t xml:space="preserve">Pertvarkoma struktūra keičiant mokyklos tipą – iš vidurinės mokyklos į gimnaziją, įgyvendinančią savitos pedagoginės sistemos elementus, nustatytus švietimo ir mokslo ministro patvirtintoje ugdymo sistemos sampratoje, jeigu atitiks galiojančius teisės </w:t>
            </w:r>
            <w:r w:rsidRPr="002A2760">
              <w:rPr>
                <w:szCs w:val="20"/>
                <w:lang w:eastAsia="en-US" w:bidi="he-IL"/>
              </w:rPr>
              <w:t xml:space="preserve">aktus ir    2016 m. bus akredituota vidurinio ugdymo programa </w:t>
            </w:r>
          </w:p>
          <w:p w:rsidR="002A2760" w:rsidRPr="002A2760" w:rsidRDefault="002A2760" w:rsidP="002A2760">
            <w:pPr>
              <w:rPr>
                <w:color w:val="000000"/>
              </w:rPr>
            </w:pPr>
            <w:r w:rsidRPr="002A2760">
              <w:rPr>
                <w:color w:val="000000"/>
              </w:rPr>
              <w:t xml:space="preserve">arba </w:t>
            </w:r>
          </w:p>
          <w:p w:rsidR="002A2760" w:rsidRPr="002A2760" w:rsidRDefault="002A2760" w:rsidP="002A2760">
            <w:pPr>
              <w:rPr>
                <w:color w:val="000000"/>
              </w:rPr>
            </w:pPr>
            <w:r w:rsidRPr="002A2760">
              <w:rPr>
                <w:color w:val="000000"/>
              </w:rPr>
              <w:t>bus pertvarkoma struktūra keičiant mokyklos tipą – iš vidurinės mokyklos į pagrindinę mokyklą</w:t>
            </w:r>
          </w:p>
          <w:p w:rsidR="002A2760" w:rsidRPr="002A2760" w:rsidRDefault="002A2760" w:rsidP="002A2760">
            <w:pPr>
              <w:rPr>
                <w:color w:val="000000"/>
              </w:rPr>
            </w:pPr>
          </w:p>
        </w:tc>
        <w:tc>
          <w:tcPr>
            <w:tcW w:w="1705" w:type="dxa"/>
            <w:gridSpan w:val="3"/>
          </w:tcPr>
          <w:p w:rsidR="002A2760" w:rsidRPr="002A2760" w:rsidRDefault="002A2760" w:rsidP="002A2760">
            <w:pPr>
              <w:jc w:val="center"/>
              <w:rPr>
                <w:color w:val="000000"/>
              </w:rPr>
            </w:pPr>
            <w:r w:rsidRPr="002A2760">
              <w:rPr>
                <w:color w:val="000000"/>
              </w:rPr>
              <w:t>2016-08-31</w:t>
            </w:r>
          </w:p>
        </w:tc>
        <w:tc>
          <w:tcPr>
            <w:tcW w:w="3124" w:type="dxa"/>
            <w:gridSpan w:val="2"/>
          </w:tcPr>
          <w:p w:rsidR="002A2760" w:rsidRPr="002A2760" w:rsidRDefault="002A2760" w:rsidP="002A2760">
            <w:pPr>
              <w:ind w:left="58"/>
              <w:rPr>
                <w:color w:val="000000"/>
              </w:rPr>
            </w:pPr>
            <w:r w:rsidRPr="002A2760">
              <w:rPr>
                <w:color w:val="000000"/>
              </w:rPr>
              <w:t xml:space="preserve">Kauno </w:t>
            </w:r>
            <w:proofErr w:type="spellStart"/>
            <w:r w:rsidRPr="002A2760">
              <w:rPr>
                <w:color w:val="000000"/>
              </w:rPr>
              <w:t>Veršvų</w:t>
            </w:r>
            <w:proofErr w:type="spellEnd"/>
            <w:r w:rsidRPr="002A2760">
              <w:rPr>
                <w:color w:val="000000"/>
              </w:rPr>
              <w:t xml:space="preserve"> gimnazija</w:t>
            </w:r>
          </w:p>
          <w:p w:rsidR="002A2760" w:rsidRPr="002A2760" w:rsidRDefault="002A2760" w:rsidP="002A2760">
            <w:pPr>
              <w:ind w:left="58"/>
              <w:rPr>
                <w:color w:val="000000"/>
              </w:rPr>
            </w:pPr>
            <w:r w:rsidRPr="002A2760">
              <w:rPr>
                <w:color w:val="000000"/>
              </w:rPr>
              <w:t>Priešmokyklinio, pradinio, pagrindinio ir vidurinio ugdymo programos</w:t>
            </w:r>
          </w:p>
          <w:p w:rsidR="002A2760" w:rsidRPr="002A2760" w:rsidRDefault="002A2760" w:rsidP="002A2760">
            <w:pPr>
              <w:ind w:left="58"/>
              <w:rPr>
                <w:color w:val="000000"/>
              </w:rPr>
            </w:pPr>
            <w:r w:rsidRPr="002A2760">
              <w:rPr>
                <w:color w:val="000000"/>
              </w:rPr>
              <w:t>arba</w:t>
            </w:r>
          </w:p>
          <w:p w:rsidR="002A2760" w:rsidRPr="002A2760" w:rsidRDefault="002A2760" w:rsidP="002A2760">
            <w:pPr>
              <w:ind w:left="58"/>
              <w:rPr>
                <w:color w:val="000000"/>
              </w:rPr>
            </w:pPr>
            <w:r w:rsidRPr="002A2760">
              <w:rPr>
                <w:color w:val="000000"/>
              </w:rPr>
              <w:t xml:space="preserve">Kauno </w:t>
            </w:r>
            <w:proofErr w:type="spellStart"/>
            <w:r w:rsidRPr="002A2760">
              <w:rPr>
                <w:color w:val="000000"/>
              </w:rPr>
              <w:t>Veršvų</w:t>
            </w:r>
            <w:proofErr w:type="spellEnd"/>
            <w:r w:rsidRPr="002A2760">
              <w:rPr>
                <w:color w:val="000000"/>
              </w:rPr>
              <w:t xml:space="preserve"> pagrindinė mokykla</w:t>
            </w:r>
          </w:p>
          <w:p w:rsidR="002A2760" w:rsidRPr="002A2760" w:rsidRDefault="002A2760" w:rsidP="002A2760">
            <w:pPr>
              <w:ind w:left="58"/>
              <w:rPr>
                <w:color w:val="000000"/>
              </w:rPr>
            </w:pPr>
            <w:r w:rsidRPr="002A2760">
              <w:rPr>
                <w:color w:val="000000"/>
              </w:rPr>
              <w:t xml:space="preserve">Priešmokyklinio, pradinio ir pagrindinio ugdymo programos </w:t>
            </w:r>
          </w:p>
          <w:p w:rsidR="002A2760" w:rsidRPr="002A2760" w:rsidRDefault="002A2760" w:rsidP="002A2760">
            <w:pPr>
              <w:ind w:left="58"/>
              <w:rPr>
                <w:color w:val="000000"/>
              </w:rPr>
            </w:pPr>
          </w:p>
        </w:tc>
      </w:tr>
      <w:tr w:rsidR="002A2760" w:rsidRPr="002A2760" w:rsidTr="008813EE">
        <w:trPr>
          <w:gridBefore w:val="1"/>
          <w:wBefore w:w="11" w:type="dxa"/>
          <w:cantSplit/>
        </w:trPr>
        <w:tc>
          <w:tcPr>
            <w:tcW w:w="719" w:type="dxa"/>
            <w:gridSpan w:val="4"/>
          </w:tcPr>
          <w:p w:rsidR="002A2760" w:rsidRPr="002A2760" w:rsidRDefault="002A2760" w:rsidP="002A2760">
            <w:pPr>
              <w:numPr>
                <w:ilvl w:val="0"/>
                <w:numId w:val="31"/>
              </w:numPr>
              <w:jc w:val="center"/>
            </w:pPr>
          </w:p>
        </w:tc>
        <w:tc>
          <w:tcPr>
            <w:tcW w:w="4819" w:type="dxa"/>
            <w:gridSpan w:val="3"/>
          </w:tcPr>
          <w:p w:rsidR="002A2760" w:rsidRPr="002A2760" w:rsidRDefault="002A2760" w:rsidP="002A2760">
            <w:r w:rsidRPr="002A2760">
              <w:t>Kauno Jono ir Petro Vileišių mokykla</w:t>
            </w:r>
            <w:r w:rsidRPr="002A2760">
              <w:rPr>
                <w:b/>
              </w:rPr>
              <w:t>-</w:t>
            </w:r>
          </w:p>
          <w:p w:rsidR="002A2760" w:rsidRPr="002A2760" w:rsidRDefault="002A2760" w:rsidP="002A2760">
            <w:r w:rsidRPr="002A2760">
              <w:rPr>
                <w:b/>
              </w:rPr>
              <w:t>-</w:t>
            </w:r>
            <w:proofErr w:type="spellStart"/>
            <w:r w:rsidRPr="002A2760">
              <w:t>daugiafunkcis</w:t>
            </w:r>
            <w:proofErr w:type="spellEnd"/>
            <w:r w:rsidRPr="002A2760">
              <w:t xml:space="preserve"> centras</w:t>
            </w:r>
          </w:p>
          <w:p w:rsidR="002A2760" w:rsidRPr="002A2760" w:rsidRDefault="002A2760" w:rsidP="002A2760">
            <w:r w:rsidRPr="002A2760">
              <w:t xml:space="preserve">Ikimokyklinio, priešmokyklinio, pradinio ir pagrindinio ugdymo programos </w:t>
            </w:r>
          </w:p>
          <w:p w:rsidR="002A2760" w:rsidRPr="002A2760" w:rsidRDefault="002A2760" w:rsidP="002A2760">
            <w:r w:rsidRPr="002A2760">
              <w:t>Savivaldybė</w:t>
            </w:r>
          </w:p>
          <w:p w:rsidR="002A2760" w:rsidRPr="002A2760" w:rsidRDefault="002A2760" w:rsidP="002A2760">
            <w:r w:rsidRPr="002A2760">
              <w:t>Mokinių (klasių) skaičius –531 (26)</w:t>
            </w:r>
          </w:p>
          <w:p w:rsidR="002A2760" w:rsidRPr="002A2760" w:rsidRDefault="002A2760" w:rsidP="002A2760">
            <w:pPr>
              <w:rPr>
                <w:color w:val="000000"/>
              </w:rPr>
            </w:pPr>
          </w:p>
        </w:tc>
        <w:tc>
          <w:tcPr>
            <w:tcW w:w="5666" w:type="dxa"/>
            <w:gridSpan w:val="3"/>
          </w:tcPr>
          <w:p w:rsidR="002A2760" w:rsidRPr="002A2760" w:rsidRDefault="002A2760" w:rsidP="002A2760">
            <w:r w:rsidRPr="002A2760">
              <w:rPr>
                <w:color w:val="000000"/>
              </w:rPr>
              <w:t xml:space="preserve">Dalyvauja Kauno Stasio Lozoraičio pagrindinės mokyklos reorganizavimo </w:t>
            </w:r>
            <w:r w:rsidRPr="002A2760">
              <w:t xml:space="preserve">procese </w:t>
            </w:r>
          </w:p>
          <w:p w:rsidR="002A2760" w:rsidRPr="002A2760" w:rsidRDefault="002A2760" w:rsidP="002A2760"/>
        </w:tc>
        <w:tc>
          <w:tcPr>
            <w:tcW w:w="1705" w:type="dxa"/>
            <w:gridSpan w:val="3"/>
          </w:tcPr>
          <w:p w:rsidR="002A2760" w:rsidRPr="002A2760" w:rsidRDefault="002A2760" w:rsidP="002A2760">
            <w:pPr>
              <w:jc w:val="center"/>
              <w:rPr>
                <w:color w:val="000000"/>
              </w:rPr>
            </w:pPr>
            <w:r w:rsidRPr="002A2760">
              <w:rPr>
                <w:color w:val="000000"/>
              </w:rPr>
              <w:t>2016-08-31</w:t>
            </w:r>
          </w:p>
          <w:p w:rsidR="002A2760" w:rsidRPr="002A2760" w:rsidRDefault="002A2760" w:rsidP="002A2760">
            <w:pPr>
              <w:jc w:val="center"/>
              <w:rPr>
                <w:strike/>
              </w:rPr>
            </w:pPr>
          </w:p>
        </w:tc>
        <w:tc>
          <w:tcPr>
            <w:tcW w:w="3124" w:type="dxa"/>
            <w:gridSpan w:val="2"/>
          </w:tcPr>
          <w:p w:rsidR="002A2760" w:rsidRPr="002A2760" w:rsidRDefault="002A2760" w:rsidP="002A2760">
            <w:r w:rsidRPr="002A2760">
              <w:t>Kauno Jono ir Petro Vileišių (</w:t>
            </w:r>
            <w:r w:rsidRPr="002A2760">
              <w:rPr>
                <w:color w:val="000000"/>
              </w:rPr>
              <w:t xml:space="preserve">Kauno Stasio Lozoraičio) </w:t>
            </w:r>
            <w:r w:rsidRPr="002A2760">
              <w:t>mokykla</w:t>
            </w:r>
            <w:r w:rsidRPr="002A2760">
              <w:rPr>
                <w:b/>
              </w:rPr>
              <w:t>-</w:t>
            </w:r>
            <w:proofErr w:type="spellStart"/>
            <w:r w:rsidRPr="002A2760">
              <w:t>daugiafunkcis</w:t>
            </w:r>
            <w:proofErr w:type="spellEnd"/>
            <w:r w:rsidRPr="002A2760">
              <w:t xml:space="preserve"> centras</w:t>
            </w:r>
          </w:p>
          <w:p w:rsidR="002A2760" w:rsidRPr="002A2760" w:rsidRDefault="002A2760" w:rsidP="002A2760">
            <w:r w:rsidRPr="002A2760">
              <w:t>Ikimokyklinio, priešmokyklinio, pradinio ir pagrindinio ugdymo programos</w:t>
            </w:r>
          </w:p>
          <w:p w:rsidR="002A2760" w:rsidRPr="002A2760" w:rsidRDefault="002A2760" w:rsidP="002A2760">
            <w:pPr>
              <w:rPr>
                <w:color w:val="000000"/>
              </w:rPr>
            </w:pPr>
          </w:p>
        </w:tc>
      </w:tr>
      <w:tr w:rsidR="002A2760" w:rsidRPr="002A2760" w:rsidTr="008813EE">
        <w:trPr>
          <w:gridBefore w:val="1"/>
          <w:wBefore w:w="11" w:type="dxa"/>
          <w:cantSplit/>
        </w:trPr>
        <w:tc>
          <w:tcPr>
            <w:tcW w:w="16033" w:type="dxa"/>
            <w:gridSpan w:val="15"/>
          </w:tcPr>
          <w:p w:rsidR="002A2760" w:rsidRPr="002A2760" w:rsidRDefault="002A2760" w:rsidP="002A2760">
            <w:pPr>
              <w:jc w:val="center"/>
              <w:rPr>
                <w:color w:val="000000"/>
              </w:rPr>
            </w:pPr>
            <w:r w:rsidRPr="002A2760">
              <w:rPr>
                <w:b/>
                <w:color w:val="000000"/>
              </w:rPr>
              <w:t>Žaliakalnio seniūnija</w:t>
            </w:r>
          </w:p>
        </w:tc>
      </w:tr>
      <w:tr w:rsidR="002A2760" w:rsidRPr="002A2760" w:rsidTr="008813EE">
        <w:trPr>
          <w:gridBefore w:val="1"/>
          <w:wBefore w:w="11" w:type="dxa"/>
          <w:cantSplit/>
        </w:trPr>
        <w:tc>
          <w:tcPr>
            <w:tcW w:w="719" w:type="dxa"/>
            <w:gridSpan w:val="4"/>
          </w:tcPr>
          <w:p w:rsidR="002A2760" w:rsidRPr="002A2760" w:rsidRDefault="002A2760" w:rsidP="002A2760">
            <w:pPr>
              <w:numPr>
                <w:ilvl w:val="0"/>
                <w:numId w:val="31"/>
              </w:numPr>
              <w:jc w:val="center"/>
            </w:pPr>
          </w:p>
        </w:tc>
        <w:tc>
          <w:tcPr>
            <w:tcW w:w="4819" w:type="dxa"/>
            <w:gridSpan w:val="3"/>
          </w:tcPr>
          <w:p w:rsidR="002A2760" w:rsidRPr="002A2760" w:rsidRDefault="002A2760" w:rsidP="002A2760">
            <w:pPr>
              <w:rPr>
                <w:color w:val="000000"/>
              </w:rPr>
            </w:pPr>
            <w:r w:rsidRPr="002A2760">
              <w:rPr>
                <w:color w:val="000000"/>
              </w:rPr>
              <w:t>Kauno Jono Jablonskio gimnazija</w:t>
            </w:r>
          </w:p>
          <w:p w:rsidR="002A2760" w:rsidRPr="002A2760" w:rsidRDefault="002A2760" w:rsidP="002A2760">
            <w:pPr>
              <w:rPr>
                <w:color w:val="000000"/>
              </w:rPr>
            </w:pPr>
            <w:r w:rsidRPr="002A2760">
              <w:rPr>
                <w:color w:val="000000"/>
              </w:rPr>
              <w:t xml:space="preserve">Pagrindinio ugdymo programos antroji dalis ir vidurinio ugdymo programa </w:t>
            </w:r>
          </w:p>
          <w:p w:rsidR="002A2760" w:rsidRPr="002A2760" w:rsidRDefault="002A2760" w:rsidP="002A2760">
            <w:pPr>
              <w:rPr>
                <w:color w:val="000000"/>
              </w:rPr>
            </w:pPr>
            <w:r w:rsidRPr="002A2760">
              <w:rPr>
                <w:color w:val="000000"/>
              </w:rPr>
              <w:t>Savivaldybė</w:t>
            </w:r>
          </w:p>
          <w:p w:rsidR="002A2760" w:rsidRPr="002A2760" w:rsidRDefault="002A2760" w:rsidP="002A2760">
            <w:pPr>
              <w:rPr>
                <w:color w:val="000000"/>
              </w:rPr>
            </w:pPr>
            <w:r w:rsidRPr="002A2760">
              <w:rPr>
                <w:color w:val="000000"/>
              </w:rPr>
              <w:t>Mokinių (klasių) skaičius – 784 (29)</w:t>
            </w:r>
          </w:p>
        </w:tc>
        <w:tc>
          <w:tcPr>
            <w:tcW w:w="5666" w:type="dxa"/>
            <w:gridSpan w:val="3"/>
          </w:tcPr>
          <w:p w:rsidR="002A2760" w:rsidRPr="002A2760" w:rsidRDefault="002A2760" w:rsidP="002A2760">
            <w:pPr>
              <w:rPr>
                <w:color w:val="000000"/>
              </w:rPr>
            </w:pPr>
            <w:r w:rsidRPr="002A2760">
              <w:rPr>
                <w:color w:val="000000"/>
              </w:rPr>
              <w:t>Iki 2017-08-31 gimnazijos patalpos liks Aušros g. 3 ir Vokiečių g. 164</w:t>
            </w:r>
          </w:p>
          <w:p w:rsidR="002A2760" w:rsidRPr="002A2760" w:rsidRDefault="002A2760" w:rsidP="002A2760">
            <w:pPr>
              <w:rPr>
                <w:color w:val="000000"/>
              </w:rPr>
            </w:pPr>
          </w:p>
        </w:tc>
        <w:tc>
          <w:tcPr>
            <w:tcW w:w="1705" w:type="dxa"/>
            <w:gridSpan w:val="3"/>
            <w:vAlign w:val="center"/>
          </w:tcPr>
          <w:p w:rsidR="002A2760" w:rsidRPr="002A2760" w:rsidRDefault="002A2760" w:rsidP="002A2760">
            <w:pPr>
              <w:jc w:val="center"/>
              <w:rPr>
                <w:color w:val="000000"/>
              </w:rPr>
            </w:pPr>
            <w:r w:rsidRPr="002A2760">
              <w:rPr>
                <w:color w:val="000000"/>
              </w:rPr>
              <w:t>–</w:t>
            </w:r>
          </w:p>
        </w:tc>
        <w:tc>
          <w:tcPr>
            <w:tcW w:w="3124" w:type="dxa"/>
            <w:gridSpan w:val="2"/>
          </w:tcPr>
          <w:p w:rsidR="002A2760" w:rsidRPr="002A2760" w:rsidRDefault="002A2760" w:rsidP="002A2760">
            <w:pPr>
              <w:rPr>
                <w:color w:val="000000"/>
              </w:rPr>
            </w:pPr>
            <w:r w:rsidRPr="002A2760">
              <w:rPr>
                <w:color w:val="000000"/>
              </w:rPr>
              <w:t>Kauno Jono Jablonskio gimnazija</w:t>
            </w:r>
          </w:p>
          <w:p w:rsidR="002A2760" w:rsidRPr="002A2760" w:rsidRDefault="002A2760" w:rsidP="002A2760">
            <w:pPr>
              <w:rPr>
                <w:color w:val="000000"/>
              </w:rPr>
            </w:pPr>
            <w:r w:rsidRPr="002A2760">
              <w:rPr>
                <w:color w:val="000000"/>
              </w:rPr>
              <w:t>Pagrindinio ugdymo programos antroji dalis ir vidurinio ugdymo programa</w:t>
            </w:r>
          </w:p>
        </w:tc>
      </w:tr>
      <w:tr w:rsidR="002A2760" w:rsidRPr="002A2760" w:rsidTr="008813EE">
        <w:trPr>
          <w:gridBefore w:val="1"/>
          <w:wBefore w:w="11" w:type="dxa"/>
          <w:cantSplit/>
        </w:trPr>
        <w:tc>
          <w:tcPr>
            <w:tcW w:w="719" w:type="dxa"/>
            <w:gridSpan w:val="4"/>
          </w:tcPr>
          <w:p w:rsidR="002A2760" w:rsidRPr="002A2760" w:rsidRDefault="002A2760" w:rsidP="002A2760">
            <w:pPr>
              <w:jc w:val="center"/>
            </w:pPr>
            <w:r w:rsidRPr="002A2760">
              <w:lastRenderedPageBreak/>
              <w:t>1</w:t>
            </w:r>
          </w:p>
        </w:tc>
        <w:tc>
          <w:tcPr>
            <w:tcW w:w="4819" w:type="dxa"/>
            <w:gridSpan w:val="3"/>
          </w:tcPr>
          <w:p w:rsidR="002A2760" w:rsidRPr="002A2760" w:rsidRDefault="002A2760" w:rsidP="002A2760">
            <w:pPr>
              <w:jc w:val="center"/>
            </w:pPr>
            <w:r w:rsidRPr="002A2760">
              <w:t>2</w:t>
            </w:r>
          </w:p>
        </w:tc>
        <w:tc>
          <w:tcPr>
            <w:tcW w:w="5666" w:type="dxa"/>
            <w:gridSpan w:val="3"/>
          </w:tcPr>
          <w:p w:rsidR="002A2760" w:rsidRPr="002A2760" w:rsidRDefault="002A2760" w:rsidP="002A2760">
            <w:pPr>
              <w:jc w:val="center"/>
              <w:rPr>
                <w:color w:val="000000"/>
              </w:rPr>
            </w:pPr>
            <w:r w:rsidRPr="002A2760">
              <w:rPr>
                <w:color w:val="000000"/>
              </w:rPr>
              <w:t>3</w:t>
            </w:r>
          </w:p>
        </w:tc>
        <w:tc>
          <w:tcPr>
            <w:tcW w:w="1705" w:type="dxa"/>
            <w:gridSpan w:val="3"/>
          </w:tcPr>
          <w:p w:rsidR="002A2760" w:rsidRPr="002A2760" w:rsidRDefault="002A2760" w:rsidP="002A2760">
            <w:pPr>
              <w:jc w:val="center"/>
              <w:rPr>
                <w:color w:val="000000"/>
              </w:rPr>
            </w:pPr>
            <w:r w:rsidRPr="002A2760">
              <w:rPr>
                <w:color w:val="000000"/>
              </w:rPr>
              <w:t>4</w:t>
            </w:r>
          </w:p>
        </w:tc>
        <w:tc>
          <w:tcPr>
            <w:tcW w:w="3124" w:type="dxa"/>
            <w:gridSpan w:val="2"/>
          </w:tcPr>
          <w:p w:rsidR="002A2760" w:rsidRPr="002A2760" w:rsidRDefault="002A2760" w:rsidP="002A2760">
            <w:pPr>
              <w:jc w:val="center"/>
            </w:pPr>
            <w:r w:rsidRPr="002A2760">
              <w:t>5</w:t>
            </w:r>
          </w:p>
        </w:tc>
      </w:tr>
      <w:tr w:rsidR="002A2760" w:rsidRPr="002A2760" w:rsidTr="008813EE">
        <w:trPr>
          <w:gridBefore w:val="1"/>
          <w:wBefore w:w="11" w:type="dxa"/>
          <w:cantSplit/>
        </w:trPr>
        <w:tc>
          <w:tcPr>
            <w:tcW w:w="719" w:type="dxa"/>
            <w:gridSpan w:val="4"/>
          </w:tcPr>
          <w:p w:rsidR="002A2760" w:rsidRPr="002A2760" w:rsidRDefault="002A2760" w:rsidP="002A2760">
            <w:pPr>
              <w:numPr>
                <w:ilvl w:val="0"/>
                <w:numId w:val="31"/>
              </w:numPr>
              <w:jc w:val="center"/>
              <w:rPr>
                <w:color w:val="000000"/>
              </w:rPr>
            </w:pPr>
          </w:p>
        </w:tc>
        <w:tc>
          <w:tcPr>
            <w:tcW w:w="4819" w:type="dxa"/>
            <w:gridSpan w:val="3"/>
          </w:tcPr>
          <w:p w:rsidR="002A2760" w:rsidRPr="002A2760" w:rsidRDefault="002A2760" w:rsidP="002A2760">
            <w:pPr>
              <w:rPr>
                <w:color w:val="000000"/>
              </w:rPr>
            </w:pPr>
            <w:r w:rsidRPr="002A2760">
              <w:rPr>
                <w:color w:val="000000"/>
              </w:rPr>
              <w:t xml:space="preserve">Kauno Gedimino sporto ir </w:t>
            </w:r>
            <w:proofErr w:type="spellStart"/>
            <w:r w:rsidRPr="002A2760">
              <w:rPr>
                <w:color w:val="000000"/>
              </w:rPr>
              <w:t>sveikatinimo</w:t>
            </w:r>
            <w:proofErr w:type="spellEnd"/>
            <w:r w:rsidRPr="002A2760">
              <w:rPr>
                <w:color w:val="000000"/>
              </w:rPr>
              <w:t xml:space="preserve"> gimnazija</w:t>
            </w:r>
          </w:p>
          <w:p w:rsidR="002A2760" w:rsidRPr="002A2760" w:rsidRDefault="002A2760" w:rsidP="002A2760">
            <w:pPr>
              <w:rPr>
                <w:color w:val="000000"/>
              </w:rPr>
            </w:pPr>
            <w:r w:rsidRPr="002A2760">
              <w:rPr>
                <w:color w:val="000000"/>
              </w:rPr>
              <w:t xml:space="preserve">Priešmokyklinio, pradinio, pagrindinio ir vidurinio ugdymo programos </w:t>
            </w:r>
          </w:p>
          <w:p w:rsidR="002A2760" w:rsidRPr="002A2760" w:rsidRDefault="002A2760" w:rsidP="002A2760">
            <w:pPr>
              <w:rPr>
                <w:color w:val="000000"/>
              </w:rPr>
            </w:pPr>
            <w:r w:rsidRPr="002A2760">
              <w:rPr>
                <w:color w:val="000000"/>
              </w:rPr>
              <w:t>Savivaldybė</w:t>
            </w:r>
          </w:p>
          <w:p w:rsidR="002A2760" w:rsidRPr="002A2760" w:rsidRDefault="002A2760" w:rsidP="002A2760">
            <w:pPr>
              <w:rPr>
                <w:color w:val="000000"/>
              </w:rPr>
            </w:pPr>
            <w:r w:rsidRPr="002A2760">
              <w:rPr>
                <w:color w:val="000000"/>
              </w:rPr>
              <w:t>Mokinių (klasių) skaičius – 391 (17)</w:t>
            </w:r>
          </w:p>
          <w:p w:rsidR="002A2760" w:rsidRPr="002A2760" w:rsidRDefault="002A2760" w:rsidP="002A2760">
            <w:pPr>
              <w:rPr>
                <w:color w:val="000000"/>
              </w:rPr>
            </w:pPr>
          </w:p>
        </w:tc>
        <w:tc>
          <w:tcPr>
            <w:tcW w:w="5666" w:type="dxa"/>
            <w:gridSpan w:val="3"/>
            <w:vAlign w:val="center"/>
          </w:tcPr>
          <w:p w:rsidR="002A2760" w:rsidRPr="002A2760" w:rsidRDefault="002A2760" w:rsidP="002A2760">
            <w:pPr>
              <w:jc w:val="center"/>
              <w:rPr>
                <w:b/>
                <w:color w:val="000000"/>
              </w:rPr>
            </w:pPr>
            <w:r w:rsidRPr="002A2760">
              <w:rPr>
                <w:b/>
                <w:color w:val="000000"/>
              </w:rPr>
              <w:t>–</w:t>
            </w:r>
          </w:p>
        </w:tc>
        <w:tc>
          <w:tcPr>
            <w:tcW w:w="1705" w:type="dxa"/>
            <w:gridSpan w:val="3"/>
            <w:vAlign w:val="center"/>
          </w:tcPr>
          <w:p w:rsidR="002A2760" w:rsidRPr="002A2760" w:rsidRDefault="002A2760" w:rsidP="002A2760">
            <w:pPr>
              <w:jc w:val="center"/>
              <w:rPr>
                <w:color w:val="000000"/>
              </w:rPr>
            </w:pPr>
            <w:r w:rsidRPr="002A2760">
              <w:rPr>
                <w:color w:val="000000"/>
              </w:rPr>
              <w:t>–</w:t>
            </w:r>
          </w:p>
        </w:tc>
        <w:tc>
          <w:tcPr>
            <w:tcW w:w="3124" w:type="dxa"/>
            <w:gridSpan w:val="2"/>
          </w:tcPr>
          <w:p w:rsidR="002A2760" w:rsidRPr="002A2760" w:rsidRDefault="002A2760" w:rsidP="002A2760">
            <w:pPr>
              <w:rPr>
                <w:color w:val="000000"/>
              </w:rPr>
            </w:pPr>
            <w:r w:rsidRPr="002A2760">
              <w:rPr>
                <w:color w:val="000000"/>
              </w:rPr>
              <w:t xml:space="preserve">Kauno Gedimino sporto ir </w:t>
            </w:r>
            <w:proofErr w:type="spellStart"/>
            <w:r w:rsidRPr="002A2760">
              <w:rPr>
                <w:color w:val="000000"/>
              </w:rPr>
              <w:t>sveikatinimo</w:t>
            </w:r>
            <w:proofErr w:type="spellEnd"/>
            <w:r w:rsidRPr="002A2760">
              <w:rPr>
                <w:color w:val="000000"/>
              </w:rPr>
              <w:t xml:space="preserve"> gimnazija </w:t>
            </w:r>
          </w:p>
          <w:p w:rsidR="002A2760" w:rsidRPr="002A2760" w:rsidRDefault="002A2760" w:rsidP="002A2760">
            <w:pPr>
              <w:rPr>
                <w:color w:val="000000"/>
              </w:rPr>
            </w:pPr>
            <w:r w:rsidRPr="002A2760">
              <w:rPr>
                <w:color w:val="000000"/>
              </w:rPr>
              <w:t>Priešmokyklinio, pradinio, pagrindinio ir vidurinio ugdymo programos</w:t>
            </w:r>
          </w:p>
        </w:tc>
      </w:tr>
      <w:tr w:rsidR="002A2760" w:rsidRPr="002A2760" w:rsidTr="008813EE">
        <w:trPr>
          <w:gridBefore w:val="1"/>
          <w:wBefore w:w="11" w:type="dxa"/>
          <w:cantSplit/>
        </w:trPr>
        <w:tc>
          <w:tcPr>
            <w:tcW w:w="719" w:type="dxa"/>
            <w:gridSpan w:val="4"/>
          </w:tcPr>
          <w:p w:rsidR="002A2760" w:rsidRPr="002A2760" w:rsidRDefault="002A2760" w:rsidP="002A2760">
            <w:pPr>
              <w:numPr>
                <w:ilvl w:val="0"/>
                <w:numId w:val="31"/>
              </w:numPr>
              <w:jc w:val="center"/>
            </w:pPr>
          </w:p>
        </w:tc>
        <w:tc>
          <w:tcPr>
            <w:tcW w:w="4819" w:type="dxa"/>
            <w:gridSpan w:val="3"/>
          </w:tcPr>
          <w:p w:rsidR="002A2760" w:rsidRPr="002A2760" w:rsidRDefault="002A2760" w:rsidP="002A2760">
            <w:pPr>
              <w:rPr>
                <w:color w:val="000000"/>
              </w:rPr>
            </w:pPr>
            <w:r w:rsidRPr="002A2760">
              <w:rPr>
                <w:color w:val="000000"/>
              </w:rPr>
              <w:t>Kauno technologijos universiteto inžinerijos licėjus</w:t>
            </w:r>
          </w:p>
          <w:p w:rsidR="002A2760" w:rsidRPr="002A2760" w:rsidRDefault="002A2760" w:rsidP="002A2760">
            <w:pPr>
              <w:rPr>
                <w:color w:val="000000"/>
              </w:rPr>
            </w:pPr>
            <w:r w:rsidRPr="002A2760">
              <w:rPr>
                <w:color w:val="000000"/>
              </w:rPr>
              <w:t>Pradinio, pagrindinio ir vidurinio ugdymo programos</w:t>
            </w:r>
          </w:p>
          <w:p w:rsidR="002A2760" w:rsidRPr="002A2760" w:rsidRDefault="002A2760" w:rsidP="002A2760">
            <w:pPr>
              <w:rPr>
                <w:color w:val="000000"/>
              </w:rPr>
            </w:pPr>
            <w:r w:rsidRPr="002A2760">
              <w:rPr>
                <w:color w:val="000000"/>
              </w:rPr>
              <w:t>Savivaldybė</w:t>
            </w:r>
          </w:p>
          <w:p w:rsidR="002A2760" w:rsidRPr="002A2760" w:rsidRDefault="002A2760" w:rsidP="002A2760">
            <w:pPr>
              <w:rPr>
                <w:color w:val="000000"/>
              </w:rPr>
            </w:pPr>
            <w:r w:rsidRPr="002A2760">
              <w:rPr>
                <w:color w:val="000000"/>
              </w:rPr>
              <w:t>Mokinių (klasių) skaičius – 1128 (40)</w:t>
            </w:r>
          </w:p>
          <w:p w:rsidR="002A2760" w:rsidRPr="002A2760" w:rsidRDefault="002A2760" w:rsidP="002A2760">
            <w:pPr>
              <w:rPr>
                <w:color w:val="000000"/>
              </w:rPr>
            </w:pPr>
          </w:p>
        </w:tc>
        <w:tc>
          <w:tcPr>
            <w:tcW w:w="5666" w:type="dxa"/>
            <w:gridSpan w:val="3"/>
            <w:vAlign w:val="center"/>
          </w:tcPr>
          <w:p w:rsidR="002A2760" w:rsidRPr="002A2760" w:rsidRDefault="002A2760" w:rsidP="002A2760">
            <w:pPr>
              <w:jc w:val="center"/>
              <w:rPr>
                <w:b/>
                <w:color w:val="000000"/>
              </w:rPr>
            </w:pPr>
            <w:r w:rsidRPr="002A2760">
              <w:rPr>
                <w:b/>
                <w:color w:val="000000"/>
              </w:rPr>
              <w:t>–</w:t>
            </w:r>
          </w:p>
        </w:tc>
        <w:tc>
          <w:tcPr>
            <w:tcW w:w="1705" w:type="dxa"/>
            <w:gridSpan w:val="3"/>
            <w:vAlign w:val="center"/>
          </w:tcPr>
          <w:p w:rsidR="002A2760" w:rsidRPr="002A2760" w:rsidRDefault="002A2760" w:rsidP="002A2760">
            <w:pPr>
              <w:jc w:val="center"/>
              <w:rPr>
                <w:color w:val="000000"/>
              </w:rPr>
            </w:pPr>
            <w:r w:rsidRPr="002A2760">
              <w:rPr>
                <w:color w:val="000000"/>
              </w:rPr>
              <w:t>–</w:t>
            </w:r>
          </w:p>
        </w:tc>
        <w:tc>
          <w:tcPr>
            <w:tcW w:w="3124" w:type="dxa"/>
            <w:gridSpan w:val="2"/>
          </w:tcPr>
          <w:p w:rsidR="002A2760" w:rsidRPr="002A2760" w:rsidRDefault="002A2760" w:rsidP="002A2760">
            <w:pPr>
              <w:rPr>
                <w:color w:val="000000"/>
              </w:rPr>
            </w:pPr>
            <w:r w:rsidRPr="002A2760">
              <w:rPr>
                <w:color w:val="000000"/>
              </w:rPr>
              <w:t xml:space="preserve">Kauno technologijos universiteto inžinerijos licėjus </w:t>
            </w:r>
          </w:p>
          <w:p w:rsidR="002A2760" w:rsidRPr="002A2760" w:rsidRDefault="002A2760" w:rsidP="002A2760">
            <w:pPr>
              <w:rPr>
                <w:color w:val="000000"/>
              </w:rPr>
            </w:pPr>
            <w:r w:rsidRPr="002A2760">
              <w:rPr>
                <w:color w:val="000000"/>
              </w:rPr>
              <w:t>Pradinio, pagrindinio, vidurinio ir specializuoto ugdymo programos</w:t>
            </w:r>
          </w:p>
        </w:tc>
      </w:tr>
      <w:tr w:rsidR="002A2760" w:rsidRPr="002A2760" w:rsidTr="008813EE">
        <w:trPr>
          <w:gridBefore w:val="1"/>
          <w:wBefore w:w="11" w:type="dxa"/>
          <w:cantSplit/>
        </w:trPr>
        <w:tc>
          <w:tcPr>
            <w:tcW w:w="719" w:type="dxa"/>
            <w:gridSpan w:val="4"/>
          </w:tcPr>
          <w:p w:rsidR="002A2760" w:rsidRPr="002A2760" w:rsidRDefault="002A2760" w:rsidP="002A2760">
            <w:pPr>
              <w:numPr>
                <w:ilvl w:val="0"/>
                <w:numId w:val="31"/>
              </w:numPr>
              <w:jc w:val="center"/>
              <w:rPr>
                <w:color w:val="000000"/>
              </w:rPr>
            </w:pPr>
          </w:p>
        </w:tc>
        <w:tc>
          <w:tcPr>
            <w:tcW w:w="4819" w:type="dxa"/>
            <w:gridSpan w:val="3"/>
          </w:tcPr>
          <w:p w:rsidR="002A2760" w:rsidRPr="002A2760" w:rsidRDefault="002A2760" w:rsidP="002A2760">
            <w:pPr>
              <w:rPr>
                <w:color w:val="000000"/>
              </w:rPr>
            </w:pPr>
            <w:r w:rsidRPr="002A2760">
              <w:rPr>
                <w:color w:val="000000"/>
              </w:rPr>
              <w:t>Kauno Žaliakalnio progimnazija</w:t>
            </w:r>
          </w:p>
          <w:p w:rsidR="002A2760" w:rsidRPr="002A2760" w:rsidRDefault="002A2760" w:rsidP="002A2760">
            <w:pPr>
              <w:rPr>
                <w:color w:val="000000"/>
              </w:rPr>
            </w:pPr>
            <w:r w:rsidRPr="002A2760">
              <w:rPr>
                <w:color w:val="000000"/>
              </w:rPr>
              <w:t>Priešmokyklinio, pradinio ugdymo programos ir pagrindinio ugdymo programos pirmoji dalis</w:t>
            </w:r>
          </w:p>
          <w:p w:rsidR="002A2760" w:rsidRPr="002A2760" w:rsidRDefault="002A2760" w:rsidP="002A2760">
            <w:pPr>
              <w:rPr>
                <w:color w:val="000000"/>
              </w:rPr>
            </w:pPr>
            <w:r w:rsidRPr="002A2760">
              <w:rPr>
                <w:color w:val="000000"/>
              </w:rPr>
              <w:t>Savivaldybė</w:t>
            </w:r>
          </w:p>
          <w:p w:rsidR="002A2760" w:rsidRPr="002A2760" w:rsidRDefault="002A2760" w:rsidP="002A2760">
            <w:pPr>
              <w:rPr>
                <w:color w:val="000000"/>
              </w:rPr>
            </w:pPr>
            <w:r w:rsidRPr="002A2760">
              <w:rPr>
                <w:color w:val="000000"/>
              </w:rPr>
              <w:t>Mokinių (klasių) skaičius – 422 (17)</w:t>
            </w:r>
          </w:p>
          <w:p w:rsidR="002A2760" w:rsidRPr="002A2760" w:rsidRDefault="002A2760" w:rsidP="002A2760">
            <w:pPr>
              <w:rPr>
                <w:color w:val="000000"/>
              </w:rPr>
            </w:pPr>
          </w:p>
        </w:tc>
        <w:tc>
          <w:tcPr>
            <w:tcW w:w="5666" w:type="dxa"/>
            <w:gridSpan w:val="3"/>
          </w:tcPr>
          <w:p w:rsidR="002A2760" w:rsidRPr="002A2760" w:rsidRDefault="002A2760" w:rsidP="002A2760">
            <w:pPr>
              <w:rPr>
                <w:color w:val="000000"/>
              </w:rPr>
            </w:pPr>
            <w:r w:rsidRPr="002A2760">
              <w:rPr>
                <w:color w:val="000000"/>
              </w:rPr>
              <w:t>Dalyvauja reorganizavimo prijungiant Kauno Vinco Bacevičiaus pradinę mokyklą procese</w:t>
            </w:r>
          </w:p>
          <w:p w:rsidR="002A2760" w:rsidRPr="002A2760" w:rsidRDefault="002A2760" w:rsidP="002A2760">
            <w:pPr>
              <w:rPr>
                <w:b/>
                <w:bCs/>
                <w:color w:val="000000"/>
              </w:rPr>
            </w:pPr>
          </w:p>
        </w:tc>
        <w:tc>
          <w:tcPr>
            <w:tcW w:w="1705" w:type="dxa"/>
            <w:gridSpan w:val="3"/>
          </w:tcPr>
          <w:p w:rsidR="002A2760" w:rsidRPr="002A2760" w:rsidRDefault="002A2760" w:rsidP="002A2760">
            <w:pPr>
              <w:jc w:val="center"/>
              <w:rPr>
                <w:strike/>
                <w:color w:val="000000"/>
              </w:rPr>
            </w:pPr>
            <w:r w:rsidRPr="002A2760">
              <w:rPr>
                <w:color w:val="000000"/>
              </w:rPr>
              <w:t>2016-08-31</w:t>
            </w:r>
          </w:p>
        </w:tc>
        <w:tc>
          <w:tcPr>
            <w:tcW w:w="3124" w:type="dxa"/>
            <w:gridSpan w:val="2"/>
          </w:tcPr>
          <w:p w:rsidR="002A2760" w:rsidRPr="002A2760" w:rsidRDefault="002A2760" w:rsidP="002A2760">
            <w:pPr>
              <w:rPr>
                <w:color w:val="000000"/>
              </w:rPr>
            </w:pPr>
            <w:r w:rsidRPr="002A2760">
              <w:rPr>
                <w:color w:val="000000"/>
              </w:rPr>
              <w:t>Kauno Žaliakalnio (Kauno Vinco Bacevičiaus) progimnazija</w:t>
            </w:r>
          </w:p>
          <w:p w:rsidR="002A2760" w:rsidRPr="002A2760" w:rsidRDefault="002A2760" w:rsidP="002A2760">
            <w:pPr>
              <w:rPr>
                <w:color w:val="000000"/>
              </w:rPr>
            </w:pPr>
            <w:r w:rsidRPr="002A2760">
              <w:rPr>
                <w:color w:val="000000"/>
              </w:rPr>
              <w:t>Priešmokyklinio, pradinio ugdymo programos ir pagrindinio ugdymo programos pirmoji dalis</w:t>
            </w:r>
          </w:p>
          <w:p w:rsidR="002A2760" w:rsidRPr="002A2760" w:rsidRDefault="002A2760" w:rsidP="002A2760">
            <w:pPr>
              <w:rPr>
                <w:color w:val="000000"/>
              </w:rPr>
            </w:pPr>
          </w:p>
        </w:tc>
      </w:tr>
      <w:tr w:rsidR="002A2760" w:rsidRPr="002A2760" w:rsidTr="008813EE">
        <w:trPr>
          <w:gridBefore w:val="1"/>
          <w:wBefore w:w="11" w:type="dxa"/>
          <w:cantSplit/>
        </w:trPr>
        <w:tc>
          <w:tcPr>
            <w:tcW w:w="719" w:type="dxa"/>
            <w:gridSpan w:val="4"/>
          </w:tcPr>
          <w:p w:rsidR="002A2760" w:rsidRPr="002A2760" w:rsidRDefault="002A2760" w:rsidP="002A2760">
            <w:pPr>
              <w:numPr>
                <w:ilvl w:val="0"/>
                <w:numId w:val="31"/>
              </w:numPr>
              <w:jc w:val="center"/>
              <w:rPr>
                <w:color w:val="000000"/>
              </w:rPr>
            </w:pPr>
          </w:p>
        </w:tc>
        <w:tc>
          <w:tcPr>
            <w:tcW w:w="4819" w:type="dxa"/>
            <w:gridSpan w:val="3"/>
          </w:tcPr>
          <w:p w:rsidR="002A2760" w:rsidRPr="002A2760" w:rsidRDefault="002A2760" w:rsidP="002A2760">
            <w:pPr>
              <w:rPr>
                <w:color w:val="000000"/>
              </w:rPr>
            </w:pPr>
            <w:r w:rsidRPr="002A2760">
              <w:rPr>
                <w:color w:val="000000"/>
              </w:rPr>
              <w:t xml:space="preserve">Kauno Vinco Bacevičiaus pradinė mokykla </w:t>
            </w:r>
          </w:p>
          <w:p w:rsidR="002A2760" w:rsidRPr="002A2760" w:rsidRDefault="002A2760" w:rsidP="002A2760">
            <w:pPr>
              <w:rPr>
                <w:color w:val="000000"/>
              </w:rPr>
            </w:pPr>
            <w:r w:rsidRPr="002A2760">
              <w:rPr>
                <w:color w:val="000000"/>
              </w:rPr>
              <w:t>Priešmokyklinio ir pradinio ugdymo programos</w:t>
            </w:r>
          </w:p>
          <w:p w:rsidR="002A2760" w:rsidRPr="002A2760" w:rsidRDefault="002A2760" w:rsidP="002A2760">
            <w:pPr>
              <w:rPr>
                <w:color w:val="000000"/>
              </w:rPr>
            </w:pPr>
            <w:r w:rsidRPr="002A2760">
              <w:rPr>
                <w:color w:val="000000"/>
              </w:rPr>
              <w:t>Savivaldybė</w:t>
            </w:r>
          </w:p>
          <w:p w:rsidR="002A2760" w:rsidRPr="002A2760" w:rsidRDefault="002A2760" w:rsidP="002A2760">
            <w:pPr>
              <w:rPr>
                <w:color w:val="000000"/>
              </w:rPr>
            </w:pPr>
            <w:r w:rsidRPr="002A2760">
              <w:rPr>
                <w:color w:val="000000"/>
              </w:rPr>
              <w:t>Mokinių (klasių) skaičius – 208 (9)</w:t>
            </w:r>
          </w:p>
          <w:p w:rsidR="002A2760" w:rsidRPr="002A2760" w:rsidRDefault="002A2760" w:rsidP="002A2760">
            <w:pPr>
              <w:rPr>
                <w:color w:val="000000"/>
              </w:rPr>
            </w:pPr>
          </w:p>
        </w:tc>
        <w:tc>
          <w:tcPr>
            <w:tcW w:w="5666" w:type="dxa"/>
            <w:gridSpan w:val="3"/>
          </w:tcPr>
          <w:p w:rsidR="002A2760" w:rsidRPr="002A2760" w:rsidRDefault="002A2760" w:rsidP="002A2760">
            <w:pPr>
              <w:rPr>
                <w:color w:val="000000"/>
              </w:rPr>
            </w:pPr>
            <w:r w:rsidRPr="002A2760">
              <w:rPr>
                <w:color w:val="000000"/>
              </w:rPr>
              <w:t>Reorganizuojama prijungiant prie Kauno Žaliakalnio progimnazijos</w:t>
            </w:r>
          </w:p>
          <w:p w:rsidR="002A2760" w:rsidRPr="002A2760" w:rsidRDefault="002A2760" w:rsidP="002A2760">
            <w:pPr>
              <w:rPr>
                <w:color w:val="000000"/>
              </w:rPr>
            </w:pPr>
          </w:p>
        </w:tc>
        <w:tc>
          <w:tcPr>
            <w:tcW w:w="1705" w:type="dxa"/>
            <w:gridSpan w:val="3"/>
          </w:tcPr>
          <w:p w:rsidR="002A2760" w:rsidRPr="002A2760" w:rsidRDefault="002A2760" w:rsidP="002A2760">
            <w:pPr>
              <w:jc w:val="center"/>
              <w:rPr>
                <w:strike/>
                <w:color w:val="000000"/>
              </w:rPr>
            </w:pPr>
            <w:r w:rsidRPr="002A2760">
              <w:rPr>
                <w:color w:val="000000"/>
              </w:rPr>
              <w:t>2016-08-31</w:t>
            </w:r>
          </w:p>
        </w:tc>
        <w:tc>
          <w:tcPr>
            <w:tcW w:w="3124" w:type="dxa"/>
            <w:gridSpan w:val="2"/>
          </w:tcPr>
          <w:p w:rsidR="002A2760" w:rsidRPr="002A2760" w:rsidRDefault="002A2760" w:rsidP="002A2760">
            <w:pPr>
              <w:rPr>
                <w:color w:val="000000"/>
              </w:rPr>
            </w:pPr>
            <w:r w:rsidRPr="002A2760">
              <w:rPr>
                <w:color w:val="000000"/>
              </w:rPr>
              <w:t>Kauno Vinco Bacevičiaus  (Kauno Žaliakalnio)  progimnazija</w:t>
            </w:r>
          </w:p>
          <w:p w:rsidR="002A2760" w:rsidRPr="002A2760" w:rsidRDefault="002A2760" w:rsidP="00C848E5">
            <w:pPr>
              <w:rPr>
                <w:color w:val="000000"/>
              </w:rPr>
            </w:pPr>
            <w:r w:rsidRPr="002A2760">
              <w:rPr>
                <w:color w:val="000000"/>
              </w:rPr>
              <w:t>Priešmokyklinio, pradinio ugdymo programos ir pagrindinio ugdymo programos pirmoji dalis</w:t>
            </w:r>
          </w:p>
        </w:tc>
      </w:tr>
      <w:tr w:rsidR="002A2760" w:rsidRPr="002A2760" w:rsidTr="008813EE">
        <w:trPr>
          <w:gridBefore w:val="1"/>
          <w:wBefore w:w="11" w:type="dxa"/>
          <w:cantSplit/>
        </w:trPr>
        <w:tc>
          <w:tcPr>
            <w:tcW w:w="719" w:type="dxa"/>
            <w:gridSpan w:val="4"/>
          </w:tcPr>
          <w:p w:rsidR="002A2760" w:rsidRPr="002A2760" w:rsidRDefault="002A2760" w:rsidP="002A2760">
            <w:pPr>
              <w:numPr>
                <w:ilvl w:val="0"/>
                <w:numId w:val="31"/>
              </w:numPr>
              <w:jc w:val="center"/>
              <w:rPr>
                <w:color w:val="000000"/>
              </w:rPr>
            </w:pPr>
          </w:p>
        </w:tc>
        <w:tc>
          <w:tcPr>
            <w:tcW w:w="4819" w:type="dxa"/>
            <w:gridSpan w:val="3"/>
          </w:tcPr>
          <w:p w:rsidR="002A2760" w:rsidRPr="002A2760" w:rsidRDefault="002A2760" w:rsidP="002A2760">
            <w:pPr>
              <w:rPr>
                <w:color w:val="000000"/>
              </w:rPr>
            </w:pPr>
            <w:r w:rsidRPr="002A2760">
              <w:rPr>
                <w:color w:val="000000"/>
              </w:rPr>
              <w:t>Kauno mokykla-darželis „Rūtelė“</w:t>
            </w:r>
          </w:p>
          <w:p w:rsidR="002A2760" w:rsidRPr="002A2760" w:rsidRDefault="002A2760" w:rsidP="002A2760">
            <w:pPr>
              <w:rPr>
                <w:color w:val="000000"/>
              </w:rPr>
            </w:pPr>
            <w:r w:rsidRPr="002A2760">
              <w:rPr>
                <w:color w:val="000000"/>
              </w:rPr>
              <w:t xml:space="preserve">Ikimokyklinio, priešmokyklinio ir pradinio ugdymo programos </w:t>
            </w:r>
          </w:p>
          <w:p w:rsidR="002A2760" w:rsidRPr="002A2760" w:rsidRDefault="002A2760" w:rsidP="002A2760">
            <w:pPr>
              <w:rPr>
                <w:color w:val="000000"/>
              </w:rPr>
            </w:pPr>
            <w:r w:rsidRPr="002A2760">
              <w:rPr>
                <w:color w:val="000000"/>
              </w:rPr>
              <w:t>Savivaldybė</w:t>
            </w:r>
          </w:p>
          <w:p w:rsidR="002A2760" w:rsidRPr="002A2760" w:rsidRDefault="002A2760" w:rsidP="002A2760">
            <w:pPr>
              <w:rPr>
                <w:color w:val="000000"/>
              </w:rPr>
            </w:pPr>
            <w:r w:rsidRPr="002A2760">
              <w:rPr>
                <w:color w:val="000000"/>
              </w:rPr>
              <w:t>Mokinių (klasių) skaičius – 304 (11)</w:t>
            </w:r>
          </w:p>
          <w:p w:rsidR="002A2760" w:rsidRPr="002A2760" w:rsidRDefault="002A2760" w:rsidP="002A2760">
            <w:pPr>
              <w:rPr>
                <w:color w:val="000000"/>
              </w:rPr>
            </w:pPr>
          </w:p>
        </w:tc>
        <w:tc>
          <w:tcPr>
            <w:tcW w:w="5666" w:type="dxa"/>
            <w:gridSpan w:val="3"/>
            <w:vAlign w:val="center"/>
          </w:tcPr>
          <w:p w:rsidR="002A2760" w:rsidRPr="002A2760" w:rsidRDefault="002A2760" w:rsidP="002A2760">
            <w:pPr>
              <w:jc w:val="center"/>
            </w:pPr>
            <w:r w:rsidRPr="002A2760">
              <w:rPr>
                <w:color w:val="000000"/>
              </w:rPr>
              <w:t>–</w:t>
            </w:r>
          </w:p>
        </w:tc>
        <w:tc>
          <w:tcPr>
            <w:tcW w:w="1705" w:type="dxa"/>
            <w:gridSpan w:val="3"/>
            <w:vAlign w:val="center"/>
          </w:tcPr>
          <w:p w:rsidR="002A2760" w:rsidRPr="002A2760" w:rsidRDefault="002A2760" w:rsidP="002A2760">
            <w:pPr>
              <w:jc w:val="center"/>
              <w:rPr>
                <w:color w:val="000000"/>
              </w:rPr>
            </w:pPr>
            <w:r w:rsidRPr="002A2760">
              <w:rPr>
                <w:color w:val="000000"/>
              </w:rPr>
              <w:t>–</w:t>
            </w:r>
          </w:p>
        </w:tc>
        <w:tc>
          <w:tcPr>
            <w:tcW w:w="3124" w:type="dxa"/>
            <w:gridSpan w:val="2"/>
          </w:tcPr>
          <w:p w:rsidR="002A2760" w:rsidRPr="002A2760" w:rsidRDefault="002A2760" w:rsidP="002A2760">
            <w:pPr>
              <w:rPr>
                <w:color w:val="000000"/>
              </w:rPr>
            </w:pPr>
            <w:r w:rsidRPr="002A2760">
              <w:rPr>
                <w:color w:val="000000"/>
              </w:rPr>
              <w:t>Kauno mokykla-darželis „Rūtelė“</w:t>
            </w:r>
          </w:p>
          <w:p w:rsidR="002A2760" w:rsidRPr="002A2760" w:rsidRDefault="002A2760" w:rsidP="002A2760">
            <w:pPr>
              <w:rPr>
                <w:color w:val="000000"/>
              </w:rPr>
            </w:pPr>
            <w:r w:rsidRPr="002A2760">
              <w:rPr>
                <w:color w:val="000000"/>
              </w:rPr>
              <w:t>Ikimokyklinio, priešmokyklinio  ir pradinio ugdymo programos</w:t>
            </w:r>
          </w:p>
        </w:tc>
      </w:tr>
      <w:tr w:rsidR="002A2760" w:rsidRPr="002A2760" w:rsidTr="008813EE">
        <w:trPr>
          <w:gridBefore w:val="1"/>
          <w:wBefore w:w="11" w:type="dxa"/>
          <w:cantSplit/>
        </w:trPr>
        <w:tc>
          <w:tcPr>
            <w:tcW w:w="719" w:type="dxa"/>
            <w:gridSpan w:val="4"/>
          </w:tcPr>
          <w:p w:rsidR="002A2760" w:rsidRPr="002A2760" w:rsidRDefault="002A2760" w:rsidP="002A2760">
            <w:pPr>
              <w:jc w:val="center"/>
              <w:rPr>
                <w:color w:val="000000"/>
              </w:rPr>
            </w:pPr>
            <w:r w:rsidRPr="002A2760">
              <w:rPr>
                <w:color w:val="000000"/>
              </w:rPr>
              <w:lastRenderedPageBreak/>
              <w:t>1</w:t>
            </w:r>
          </w:p>
        </w:tc>
        <w:tc>
          <w:tcPr>
            <w:tcW w:w="4819" w:type="dxa"/>
            <w:gridSpan w:val="3"/>
          </w:tcPr>
          <w:p w:rsidR="002A2760" w:rsidRPr="002A2760" w:rsidRDefault="002A2760" w:rsidP="002A2760">
            <w:pPr>
              <w:jc w:val="center"/>
              <w:rPr>
                <w:color w:val="000000"/>
              </w:rPr>
            </w:pPr>
            <w:r w:rsidRPr="002A2760">
              <w:rPr>
                <w:color w:val="000000"/>
              </w:rPr>
              <w:t>2</w:t>
            </w:r>
          </w:p>
        </w:tc>
        <w:tc>
          <w:tcPr>
            <w:tcW w:w="5666" w:type="dxa"/>
            <w:gridSpan w:val="3"/>
          </w:tcPr>
          <w:p w:rsidR="002A2760" w:rsidRPr="002A2760" w:rsidRDefault="002A2760" w:rsidP="002A2760">
            <w:pPr>
              <w:jc w:val="center"/>
              <w:rPr>
                <w:color w:val="000000"/>
              </w:rPr>
            </w:pPr>
            <w:r w:rsidRPr="002A2760">
              <w:rPr>
                <w:color w:val="000000"/>
              </w:rPr>
              <w:t>3</w:t>
            </w:r>
          </w:p>
        </w:tc>
        <w:tc>
          <w:tcPr>
            <w:tcW w:w="1705" w:type="dxa"/>
            <w:gridSpan w:val="3"/>
          </w:tcPr>
          <w:p w:rsidR="002A2760" w:rsidRPr="002A2760" w:rsidRDefault="002A2760" w:rsidP="002A2760">
            <w:pPr>
              <w:jc w:val="center"/>
              <w:rPr>
                <w:color w:val="000000"/>
              </w:rPr>
            </w:pPr>
            <w:r w:rsidRPr="002A2760">
              <w:rPr>
                <w:color w:val="000000"/>
              </w:rPr>
              <w:t>4</w:t>
            </w:r>
          </w:p>
        </w:tc>
        <w:tc>
          <w:tcPr>
            <w:tcW w:w="3124" w:type="dxa"/>
            <w:gridSpan w:val="2"/>
          </w:tcPr>
          <w:p w:rsidR="002A2760" w:rsidRPr="002A2760" w:rsidRDefault="002A2760" w:rsidP="002A2760">
            <w:pPr>
              <w:jc w:val="center"/>
              <w:rPr>
                <w:color w:val="000000"/>
              </w:rPr>
            </w:pPr>
            <w:r w:rsidRPr="002A2760">
              <w:rPr>
                <w:color w:val="000000"/>
              </w:rPr>
              <w:t>5</w:t>
            </w:r>
          </w:p>
        </w:tc>
      </w:tr>
      <w:tr w:rsidR="002A2760" w:rsidRPr="002A2760" w:rsidTr="008813EE">
        <w:trPr>
          <w:gridBefore w:val="1"/>
          <w:wBefore w:w="11" w:type="dxa"/>
          <w:cantSplit/>
        </w:trPr>
        <w:tc>
          <w:tcPr>
            <w:tcW w:w="16033" w:type="dxa"/>
            <w:gridSpan w:val="15"/>
          </w:tcPr>
          <w:p w:rsidR="002A2760" w:rsidRPr="002A2760" w:rsidRDefault="002A2760" w:rsidP="002A2760">
            <w:pPr>
              <w:jc w:val="center"/>
              <w:rPr>
                <w:color w:val="000000"/>
              </w:rPr>
            </w:pPr>
            <w:r w:rsidRPr="002A2760">
              <w:rPr>
                <w:b/>
                <w:color w:val="000000"/>
              </w:rPr>
              <w:t>Mokymo centrai ir specialiosios mokyklos</w:t>
            </w:r>
          </w:p>
        </w:tc>
      </w:tr>
      <w:tr w:rsidR="002A2760" w:rsidRPr="002A2760" w:rsidTr="008813EE">
        <w:trPr>
          <w:gridBefore w:val="1"/>
          <w:wBefore w:w="11" w:type="dxa"/>
          <w:cantSplit/>
        </w:trPr>
        <w:tc>
          <w:tcPr>
            <w:tcW w:w="719" w:type="dxa"/>
            <w:gridSpan w:val="4"/>
          </w:tcPr>
          <w:p w:rsidR="002A2760" w:rsidRPr="002A2760" w:rsidRDefault="002A2760" w:rsidP="002A2760">
            <w:pPr>
              <w:numPr>
                <w:ilvl w:val="0"/>
                <w:numId w:val="31"/>
              </w:numPr>
              <w:jc w:val="center"/>
              <w:rPr>
                <w:color w:val="000000"/>
              </w:rPr>
            </w:pPr>
          </w:p>
        </w:tc>
        <w:tc>
          <w:tcPr>
            <w:tcW w:w="4819" w:type="dxa"/>
            <w:gridSpan w:val="3"/>
          </w:tcPr>
          <w:p w:rsidR="002A2760" w:rsidRPr="002A2760" w:rsidRDefault="002A2760" w:rsidP="002A2760">
            <w:pPr>
              <w:rPr>
                <w:color w:val="000000"/>
              </w:rPr>
            </w:pPr>
            <w:r w:rsidRPr="002A2760">
              <w:rPr>
                <w:color w:val="000000"/>
              </w:rPr>
              <w:t>Kauno „Aitvaro“ mokykla</w:t>
            </w:r>
          </w:p>
          <w:p w:rsidR="002A2760" w:rsidRPr="002A2760" w:rsidRDefault="002A2760" w:rsidP="002A2760">
            <w:pPr>
              <w:rPr>
                <w:color w:val="000000"/>
              </w:rPr>
            </w:pPr>
            <w:r w:rsidRPr="002A2760">
              <w:rPr>
                <w:color w:val="000000"/>
              </w:rPr>
              <w:t>Pradinio, pagrindinio ir vidurinio ugdymo programos</w:t>
            </w:r>
          </w:p>
          <w:p w:rsidR="002A2760" w:rsidRPr="002A2760" w:rsidRDefault="002A2760" w:rsidP="002A2760">
            <w:pPr>
              <w:rPr>
                <w:color w:val="000000"/>
              </w:rPr>
            </w:pPr>
            <w:r w:rsidRPr="002A2760">
              <w:rPr>
                <w:color w:val="000000"/>
              </w:rPr>
              <w:t>Savivaldybė</w:t>
            </w:r>
          </w:p>
          <w:p w:rsidR="002A2760" w:rsidRPr="002A2760" w:rsidRDefault="002A2760" w:rsidP="002A2760">
            <w:pPr>
              <w:rPr>
                <w:color w:val="000000"/>
              </w:rPr>
            </w:pPr>
          </w:p>
        </w:tc>
        <w:tc>
          <w:tcPr>
            <w:tcW w:w="5682" w:type="dxa"/>
            <w:gridSpan w:val="4"/>
            <w:vAlign w:val="center"/>
          </w:tcPr>
          <w:p w:rsidR="002A2760" w:rsidRPr="002A2760" w:rsidRDefault="002A2760" w:rsidP="002A2760">
            <w:pPr>
              <w:jc w:val="center"/>
              <w:rPr>
                <w:color w:val="000000"/>
              </w:rPr>
            </w:pPr>
            <w:r w:rsidRPr="002A2760">
              <w:rPr>
                <w:color w:val="000000"/>
              </w:rPr>
              <w:t>–</w:t>
            </w:r>
          </w:p>
        </w:tc>
        <w:tc>
          <w:tcPr>
            <w:tcW w:w="1689" w:type="dxa"/>
            <w:gridSpan w:val="2"/>
            <w:vAlign w:val="center"/>
          </w:tcPr>
          <w:p w:rsidR="002A2760" w:rsidRPr="002A2760" w:rsidRDefault="002A2760" w:rsidP="002A2760">
            <w:pPr>
              <w:jc w:val="center"/>
              <w:rPr>
                <w:color w:val="000000"/>
              </w:rPr>
            </w:pPr>
            <w:r w:rsidRPr="002A2760">
              <w:rPr>
                <w:color w:val="000000"/>
              </w:rPr>
              <w:t>–</w:t>
            </w:r>
          </w:p>
        </w:tc>
        <w:tc>
          <w:tcPr>
            <w:tcW w:w="3124" w:type="dxa"/>
            <w:gridSpan w:val="2"/>
          </w:tcPr>
          <w:p w:rsidR="002A2760" w:rsidRPr="002A2760" w:rsidRDefault="002A2760" w:rsidP="002A2760">
            <w:pPr>
              <w:rPr>
                <w:color w:val="000000"/>
              </w:rPr>
            </w:pPr>
            <w:r w:rsidRPr="002A2760">
              <w:rPr>
                <w:color w:val="000000"/>
              </w:rPr>
              <w:t xml:space="preserve">Kauno „Aitvaro“ mokykla </w:t>
            </w:r>
          </w:p>
          <w:p w:rsidR="002A2760" w:rsidRPr="002A2760" w:rsidRDefault="002A2760" w:rsidP="002A2760">
            <w:pPr>
              <w:rPr>
                <w:color w:val="000000"/>
              </w:rPr>
            </w:pPr>
            <w:r w:rsidRPr="002A2760">
              <w:rPr>
                <w:color w:val="000000"/>
              </w:rPr>
              <w:t xml:space="preserve">Pradinio, pagrindinio ir vidurinio ugdymo programos </w:t>
            </w:r>
          </w:p>
        </w:tc>
      </w:tr>
      <w:tr w:rsidR="002A2760" w:rsidRPr="002A2760" w:rsidTr="008813EE">
        <w:trPr>
          <w:gridBefore w:val="1"/>
          <w:wBefore w:w="11" w:type="dxa"/>
          <w:cantSplit/>
        </w:trPr>
        <w:tc>
          <w:tcPr>
            <w:tcW w:w="719" w:type="dxa"/>
            <w:gridSpan w:val="4"/>
          </w:tcPr>
          <w:p w:rsidR="002A2760" w:rsidRPr="002A2760" w:rsidRDefault="002A2760" w:rsidP="002A2760">
            <w:pPr>
              <w:numPr>
                <w:ilvl w:val="0"/>
                <w:numId w:val="31"/>
              </w:numPr>
              <w:jc w:val="center"/>
              <w:rPr>
                <w:color w:val="000000"/>
              </w:rPr>
            </w:pPr>
          </w:p>
        </w:tc>
        <w:tc>
          <w:tcPr>
            <w:tcW w:w="4819" w:type="dxa"/>
            <w:gridSpan w:val="3"/>
          </w:tcPr>
          <w:p w:rsidR="002A2760" w:rsidRPr="002A2760" w:rsidRDefault="002A2760" w:rsidP="002A2760">
            <w:pPr>
              <w:rPr>
                <w:color w:val="000000"/>
              </w:rPr>
            </w:pPr>
            <w:r w:rsidRPr="002A2760">
              <w:rPr>
                <w:color w:val="000000"/>
              </w:rPr>
              <w:t>Kauno Prano Daunio aklųjų ir silpnaregių ugdymo centras</w:t>
            </w:r>
          </w:p>
          <w:p w:rsidR="002A2760" w:rsidRPr="002A2760" w:rsidRDefault="002A2760" w:rsidP="002A2760">
            <w:pPr>
              <w:rPr>
                <w:color w:val="000000"/>
              </w:rPr>
            </w:pPr>
            <w:r w:rsidRPr="002A2760">
              <w:rPr>
                <w:color w:val="000000"/>
              </w:rPr>
              <w:t>Pradinio, pagrindinio ir specialiojo ugdymo programos</w:t>
            </w:r>
          </w:p>
          <w:p w:rsidR="002A2760" w:rsidRPr="002A2760" w:rsidRDefault="002A2760" w:rsidP="002A2760">
            <w:pPr>
              <w:rPr>
                <w:color w:val="000000"/>
              </w:rPr>
            </w:pPr>
            <w:r w:rsidRPr="002A2760">
              <w:rPr>
                <w:color w:val="000000"/>
              </w:rPr>
              <w:t>Savivaldybė</w:t>
            </w:r>
          </w:p>
        </w:tc>
        <w:tc>
          <w:tcPr>
            <w:tcW w:w="5682" w:type="dxa"/>
            <w:gridSpan w:val="4"/>
            <w:vAlign w:val="center"/>
          </w:tcPr>
          <w:p w:rsidR="002A2760" w:rsidRPr="002A2760" w:rsidRDefault="002A2760" w:rsidP="002A2760">
            <w:pPr>
              <w:jc w:val="center"/>
              <w:rPr>
                <w:color w:val="000000"/>
              </w:rPr>
            </w:pPr>
            <w:r w:rsidRPr="002A2760">
              <w:rPr>
                <w:color w:val="000000"/>
              </w:rPr>
              <w:t>–</w:t>
            </w:r>
          </w:p>
        </w:tc>
        <w:tc>
          <w:tcPr>
            <w:tcW w:w="1689" w:type="dxa"/>
            <w:gridSpan w:val="2"/>
            <w:vAlign w:val="center"/>
          </w:tcPr>
          <w:p w:rsidR="002A2760" w:rsidRPr="002A2760" w:rsidRDefault="002A2760" w:rsidP="002A2760">
            <w:pPr>
              <w:jc w:val="center"/>
              <w:rPr>
                <w:color w:val="000000"/>
              </w:rPr>
            </w:pPr>
            <w:r w:rsidRPr="002A2760">
              <w:rPr>
                <w:color w:val="000000"/>
              </w:rPr>
              <w:t>–</w:t>
            </w:r>
          </w:p>
        </w:tc>
        <w:tc>
          <w:tcPr>
            <w:tcW w:w="3124" w:type="dxa"/>
            <w:gridSpan w:val="2"/>
          </w:tcPr>
          <w:p w:rsidR="002A2760" w:rsidRPr="002A2760" w:rsidRDefault="002A2760" w:rsidP="002A2760">
            <w:pPr>
              <w:rPr>
                <w:color w:val="000000"/>
                <w:spacing w:val="-2"/>
              </w:rPr>
            </w:pPr>
            <w:r w:rsidRPr="002A2760">
              <w:rPr>
                <w:color w:val="000000"/>
                <w:spacing w:val="-2"/>
              </w:rPr>
              <w:t xml:space="preserve">Kauno Prano Daunio aklųjų ir silpnaregių ugdymo ir </w:t>
            </w:r>
            <w:proofErr w:type="spellStart"/>
            <w:r w:rsidRPr="002A2760">
              <w:rPr>
                <w:color w:val="000000"/>
                <w:spacing w:val="-2"/>
              </w:rPr>
              <w:t>abilitacijos</w:t>
            </w:r>
            <w:proofErr w:type="spellEnd"/>
            <w:r w:rsidRPr="002A2760">
              <w:rPr>
                <w:color w:val="000000"/>
                <w:spacing w:val="-2"/>
              </w:rPr>
              <w:t xml:space="preserve"> centras</w:t>
            </w:r>
          </w:p>
          <w:p w:rsidR="002A2760" w:rsidRPr="002A2760" w:rsidRDefault="002A2760" w:rsidP="002A2760">
            <w:pPr>
              <w:rPr>
                <w:color w:val="000000"/>
              </w:rPr>
            </w:pPr>
            <w:r w:rsidRPr="002A2760">
              <w:rPr>
                <w:color w:val="000000"/>
              </w:rPr>
              <w:t>Ikimokyklinio, priešmokyklinio, pradinio, pagrindinio, specialiojo ir socialinių įgūdžių ugdymo programos</w:t>
            </w:r>
          </w:p>
          <w:p w:rsidR="002A2760" w:rsidRPr="002A2760" w:rsidRDefault="002A2760" w:rsidP="002A2760">
            <w:pPr>
              <w:rPr>
                <w:color w:val="000000"/>
              </w:rPr>
            </w:pPr>
          </w:p>
        </w:tc>
      </w:tr>
      <w:tr w:rsidR="002A2760" w:rsidRPr="002A2760" w:rsidTr="008813EE">
        <w:trPr>
          <w:gridBefore w:val="1"/>
          <w:wBefore w:w="11" w:type="dxa"/>
          <w:cantSplit/>
        </w:trPr>
        <w:tc>
          <w:tcPr>
            <w:tcW w:w="719" w:type="dxa"/>
            <w:gridSpan w:val="4"/>
          </w:tcPr>
          <w:p w:rsidR="002A2760" w:rsidRPr="002A2760" w:rsidRDefault="002A2760" w:rsidP="002A2760">
            <w:pPr>
              <w:numPr>
                <w:ilvl w:val="0"/>
                <w:numId w:val="31"/>
              </w:numPr>
              <w:jc w:val="center"/>
              <w:rPr>
                <w:color w:val="000000"/>
              </w:rPr>
            </w:pPr>
          </w:p>
        </w:tc>
        <w:tc>
          <w:tcPr>
            <w:tcW w:w="4819" w:type="dxa"/>
            <w:gridSpan w:val="3"/>
          </w:tcPr>
          <w:p w:rsidR="002A2760" w:rsidRPr="002A2760" w:rsidRDefault="002A2760" w:rsidP="002A2760">
            <w:pPr>
              <w:rPr>
                <w:color w:val="000000"/>
              </w:rPr>
            </w:pPr>
            <w:r w:rsidRPr="002A2760">
              <w:rPr>
                <w:color w:val="000000"/>
              </w:rPr>
              <w:t>Kauno kurčiųjų ir neprigirdinčiųjų ugdymo centras</w:t>
            </w:r>
          </w:p>
          <w:p w:rsidR="002A2760" w:rsidRPr="002A2760" w:rsidRDefault="002A2760" w:rsidP="002A2760">
            <w:pPr>
              <w:rPr>
                <w:color w:val="000000"/>
              </w:rPr>
            </w:pPr>
            <w:r w:rsidRPr="002A2760">
              <w:rPr>
                <w:color w:val="000000"/>
              </w:rPr>
              <w:t>Priešmokyklinio, pradinio, pagrindinio ir specialiojo ugdymo programos</w:t>
            </w:r>
          </w:p>
          <w:p w:rsidR="002A2760" w:rsidRPr="002A2760" w:rsidRDefault="002A2760" w:rsidP="002A2760">
            <w:pPr>
              <w:rPr>
                <w:color w:val="000000"/>
              </w:rPr>
            </w:pPr>
            <w:r w:rsidRPr="002A2760">
              <w:rPr>
                <w:color w:val="000000"/>
              </w:rPr>
              <w:t>Savivaldybė</w:t>
            </w:r>
          </w:p>
        </w:tc>
        <w:tc>
          <w:tcPr>
            <w:tcW w:w="5682" w:type="dxa"/>
            <w:gridSpan w:val="4"/>
            <w:vAlign w:val="center"/>
          </w:tcPr>
          <w:p w:rsidR="002A2760" w:rsidRPr="002A2760" w:rsidRDefault="002A2760" w:rsidP="002A2760">
            <w:pPr>
              <w:jc w:val="center"/>
              <w:rPr>
                <w:color w:val="000000"/>
              </w:rPr>
            </w:pPr>
            <w:r w:rsidRPr="002A2760">
              <w:rPr>
                <w:color w:val="000000"/>
              </w:rPr>
              <w:t>–</w:t>
            </w:r>
          </w:p>
        </w:tc>
        <w:tc>
          <w:tcPr>
            <w:tcW w:w="1689" w:type="dxa"/>
            <w:gridSpan w:val="2"/>
            <w:vAlign w:val="center"/>
          </w:tcPr>
          <w:p w:rsidR="002A2760" w:rsidRPr="002A2760" w:rsidRDefault="002A2760" w:rsidP="002A2760">
            <w:pPr>
              <w:jc w:val="center"/>
              <w:rPr>
                <w:color w:val="000000"/>
              </w:rPr>
            </w:pPr>
            <w:r w:rsidRPr="002A2760">
              <w:rPr>
                <w:color w:val="000000"/>
              </w:rPr>
              <w:t>–</w:t>
            </w:r>
          </w:p>
        </w:tc>
        <w:tc>
          <w:tcPr>
            <w:tcW w:w="3124" w:type="dxa"/>
            <w:gridSpan w:val="2"/>
          </w:tcPr>
          <w:p w:rsidR="002A2760" w:rsidRPr="002A2760" w:rsidRDefault="002A2760" w:rsidP="002A2760">
            <w:pPr>
              <w:rPr>
                <w:color w:val="000000"/>
              </w:rPr>
            </w:pPr>
            <w:r w:rsidRPr="002A2760">
              <w:rPr>
                <w:color w:val="000000"/>
              </w:rPr>
              <w:t>Kauno kurčiųjų ir neprigirdinčiųjų ugdymo centras</w:t>
            </w:r>
          </w:p>
          <w:p w:rsidR="002A2760" w:rsidRPr="002A2760" w:rsidRDefault="002A2760" w:rsidP="002A2760">
            <w:pPr>
              <w:rPr>
                <w:color w:val="000000"/>
              </w:rPr>
            </w:pPr>
            <w:r w:rsidRPr="002A2760">
              <w:rPr>
                <w:color w:val="000000"/>
              </w:rPr>
              <w:t>Ikimokyklinio, priešmokyklinio, pradinio, pagrindinio, specialiojo ir socialinių įgūdžių ugdymo programos</w:t>
            </w:r>
          </w:p>
          <w:p w:rsidR="002A2760" w:rsidRPr="002A2760" w:rsidRDefault="002A2760" w:rsidP="002A2760">
            <w:pPr>
              <w:rPr>
                <w:color w:val="000000"/>
              </w:rPr>
            </w:pPr>
          </w:p>
        </w:tc>
      </w:tr>
      <w:tr w:rsidR="002A2760" w:rsidRPr="002A2760" w:rsidTr="008813EE">
        <w:trPr>
          <w:gridBefore w:val="1"/>
          <w:wBefore w:w="11" w:type="dxa"/>
          <w:cantSplit/>
        </w:trPr>
        <w:tc>
          <w:tcPr>
            <w:tcW w:w="719" w:type="dxa"/>
            <w:gridSpan w:val="4"/>
          </w:tcPr>
          <w:p w:rsidR="002A2760" w:rsidRPr="002A2760" w:rsidRDefault="002A2760" w:rsidP="002A2760">
            <w:pPr>
              <w:numPr>
                <w:ilvl w:val="0"/>
                <w:numId w:val="31"/>
              </w:numPr>
              <w:jc w:val="center"/>
              <w:rPr>
                <w:color w:val="000000"/>
              </w:rPr>
            </w:pPr>
          </w:p>
        </w:tc>
        <w:tc>
          <w:tcPr>
            <w:tcW w:w="4819" w:type="dxa"/>
            <w:gridSpan w:val="3"/>
          </w:tcPr>
          <w:p w:rsidR="002A2760" w:rsidRPr="002A2760" w:rsidRDefault="002A2760" w:rsidP="002A2760">
            <w:pPr>
              <w:rPr>
                <w:color w:val="000000"/>
              </w:rPr>
            </w:pPr>
            <w:r w:rsidRPr="002A2760">
              <w:rPr>
                <w:color w:val="000000"/>
              </w:rPr>
              <w:t xml:space="preserve">Kauno Jono Laužiko specialioji mokykla </w:t>
            </w:r>
          </w:p>
          <w:p w:rsidR="002A2760" w:rsidRPr="002A2760" w:rsidRDefault="002A2760" w:rsidP="002A2760">
            <w:pPr>
              <w:rPr>
                <w:color w:val="000000"/>
              </w:rPr>
            </w:pPr>
            <w:r w:rsidRPr="002A2760">
              <w:rPr>
                <w:color w:val="000000"/>
              </w:rPr>
              <w:t>Pradinio, pagrindinio ir specialiojo ugdymo programos</w:t>
            </w:r>
          </w:p>
          <w:p w:rsidR="002A2760" w:rsidRPr="002A2760" w:rsidRDefault="002A2760" w:rsidP="002A2760">
            <w:pPr>
              <w:rPr>
                <w:color w:val="000000"/>
              </w:rPr>
            </w:pPr>
            <w:r w:rsidRPr="002A2760">
              <w:rPr>
                <w:color w:val="000000"/>
              </w:rPr>
              <w:t>Savivaldybė</w:t>
            </w:r>
          </w:p>
        </w:tc>
        <w:tc>
          <w:tcPr>
            <w:tcW w:w="5682" w:type="dxa"/>
            <w:gridSpan w:val="4"/>
            <w:vAlign w:val="center"/>
          </w:tcPr>
          <w:p w:rsidR="002A2760" w:rsidRPr="002A2760" w:rsidRDefault="002A2760" w:rsidP="002A2760">
            <w:pPr>
              <w:jc w:val="center"/>
              <w:rPr>
                <w:color w:val="000000"/>
              </w:rPr>
            </w:pPr>
            <w:r w:rsidRPr="002A2760">
              <w:rPr>
                <w:color w:val="000000"/>
              </w:rPr>
              <w:t>–</w:t>
            </w:r>
          </w:p>
        </w:tc>
        <w:tc>
          <w:tcPr>
            <w:tcW w:w="1689" w:type="dxa"/>
            <w:gridSpan w:val="2"/>
            <w:vAlign w:val="center"/>
          </w:tcPr>
          <w:p w:rsidR="002A2760" w:rsidRPr="002A2760" w:rsidRDefault="002A2760" w:rsidP="002A2760">
            <w:pPr>
              <w:jc w:val="center"/>
              <w:rPr>
                <w:color w:val="000000"/>
              </w:rPr>
            </w:pPr>
            <w:r w:rsidRPr="002A2760">
              <w:rPr>
                <w:color w:val="000000"/>
              </w:rPr>
              <w:t>–</w:t>
            </w:r>
          </w:p>
        </w:tc>
        <w:tc>
          <w:tcPr>
            <w:tcW w:w="3124" w:type="dxa"/>
            <w:gridSpan w:val="2"/>
          </w:tcPr>
          <w:p w:rsidR="002A2760" w:rsidRPr="002A2760" w:rsidRDefault="002A2760" w:rsidP="002A2760">
            <w:pPr>
              <w:rPr>
                <w:color w:val="000000"/>
              </w:rPr>
            </w:pPr>
            <w:r w:rsidRPr="002A2760">
              <w:rPr>
                <w:color w:val="000000"/>
              </w:rPr>
              <w:t xml:space="preserve">Kauno Jono Laužiko specialiojo ugdymo centras </w:t>
            </w:r>
          </w:p>
          <w:p w:rsidR="002A2760" w:rsidRPr="002A2760" w:rsidRDefault="002A2760" w:rsidP="00C848E5">
            <w:pPr>
              <w:rPr>
                <w:color w:val="000000"/>
              </w:rPr>
            </w:pPr>
            <w:r w:rsidRPr="002A2760">
              <w:rPr>
                <w:color w:val="000000"/>
              </w:rPr>
              <w:t xml:space="preserve">Pradinio, pagrindinio, specialiojo ir socialinių įgūdžių ugdymo programos </w:t>
            </w:r>
          </w:p>
        </w:tc>
      </w:tr>
      <w:tr w:rsidR="002A2760" w:rsidRPr="002A2760" w:rsidTr="008813EE">
        <w:trPr>
          <w:gridBefore w:val="1"/>
          <w:wBefore w:w="11" w:type="dxa"/>
          <w:cantSplit/>
        </w:trPr>
        <w:tc>
          <w:tcPr>
            <w:tcW w:w="719" w:type="dxa"/>
            <w:gridSpan w:val="4"/>
          </w:tcPr>
          <w:p w:rsidR="002A2760" w:rsidRPr="002A2760" w:rsidRDefault="002A2760" w:rsidP="002A2760">
            <w:pPr>
              <w:numPr>
                <w:ilvl w:val="0"/>
                <w:numId w:val="31"/>
              </w:numPr>
              <w:jc w:val="center"/>
              <w:rPr>
                <w:color w:val="000000"/>
              </w:rPr>
            </w:pPr>
          </w:p>
        </w:tc>
        <w:tc>
          <w:tcPr>
            <w:tcW w:w="4819" w:type="dxa"/>
            <w:gridSpan w:val="3"/>
          </w:tcPr>
          <w:p w:rsidR="002A2760" w:rsidRPr="002A2760" w:rsidRDefault="002A2760" w:rsidP="002A2760">
            <w:pPr>
              <w:rPr>
                <w:color w:val="000000"/>
              </w:rPr>
            </w:pPr>
            <w:r w:rsidRPr="002A2760">
              <w:rPr>
                <w:color w:val="000000"/>
              </w:rPr>
              <w:t>Kauno specialioji mokykla</w:t>
            </w:r>
          </w:p>
          <w:p w:rsidR="002A2760" w:rsidRPr="002A2760" w:rsidRDefault="002A2760" w:rsidP="002A2760">
            <w:pPr>
              <w:rPr>
                <w:color w:val="000000"/>
              </w:rPr>
            </w:pPr>
            <w:r w:rsidRPr="002A2760">
              <w:rPr>
                <w:color w:val="000000"/>
              </w:rPr>
              <w:t>Pradinio, pagrindinio, vidurinio ir socialinių įgūdžių ugdymo programos</w:t>
            </w:r>
          </w:p>
          <w:p w:rsidR="002A2760" w:rsidRPr="002A2760" w:rsidRDefault="002A2760" w:rsidP="002A2760">
            <w:pPr>
              <w:rPr>
                <w:color w:val="000000"/>
              </w:rPr>
            </w:pPr>
            <w:r w:rsidRPr="002A2760">
              <w:rPr>
                <w:color w:val="000000"/>
              </w:rPr>
              <w:t>Savivaldybė</w:t>
            </w:r>
          </w:p>
        </w:tc>
        <w:tc>
          <w:tcPr>
            <w:tcW w:w="5682" w:type="dxa"/>
            <w:gridSpan w:val="4"/>
            <w:vAlign w:val="center"/>
          </w:tcPr>
          <w:p w:rsidR="002A2760" w:rsidRPr="002A2760" w:rsidRDefault="002A2760" w:rsidP="002A2760">
            <w:pPr>
              <w:jc w:val="center"/>
              <w:rPr>
                <w:color w:val="000000"/>
              </w:rPr>
            </w:pPr>
            <w:r w:rsidRPr="002A2760">
              <w:rPr>
                <w:color w:val="000000"/>
              </w:rPr>
              <w:t>–</w:t>
            </w:r>
          </w:p>
        </w:tc>
        <w:tc>
          <w:tcPr>
            <w:tcW w:w="1689" w:type="dxa"/>
            <w:gridSpan w:val="2"/>
            <w:vAlign w:val="center"/>
          </w:tcPr>
          <w:p w:rsidR="002A2760" w:rsidRPr="002A2760" w:rsidRDefault="002A2760" w:rsidP="002A2760">
            <w:pPr>
              <w:jc w:val="center"/>
              <w:rPr>
                <w:color w:val="000000"/>
              </w:rPr>
            </w:pPr>
            <w:r w:rsidRPr="002A2760">
              <w:rPr>
                <w:color w:val="000000"/>
              </w:rPr>
              <w:t>–</w:t>
            </w:r>
          </w:p>
        </w:tc>
        <w:tc>
          <w:tcPr>
            <w:tcW w:w="3124" w:type="dxa"/>
            <w:gridSpan w:val="2"/>
          </w:tcPr>
          <w:p w:rsidR="002A2760" w:rsidRPr="002A2760" w:rsidRDefault="002A2760" w:rsidP="002A2760">
            <w:pPr>
              <w:rPr>
                <w:color w:val="000000"/>
              </w:rPr>
            </w:pPr>
            <w:r w:rsidRPr="002A2760">
              <w:rPr>
                <w:color w:val="000000"/>
              </w:rPr>
              <w:t>Kauno specialioji mokykla</w:t>
            </w:r>
          </w:p>
          <w:p w:rsidR="002A2760" w:rsidRPr="002A2760" w:rsidRDefault="002A2760" w:rsidP="002A2760">
            <w:pPr>
              <w:rPr>
                <w:color w:val="000000"/>
              </w:rPr>
            </w:pPr>
            <w:r w:rsidRPr="002A2760">
              <w:rPr>
                <w:color w:val="000000"/>
              </w:rPr>
              <w:t>Pradinio, pagrindinio, vidurinio ir socialinių įgūdžių ugdymo programos</w:t>
            </w:r>
          </w:p>
          <w:p w:rsidR="002A2760" w:rsidRPr="002A2760" w:rsidRDefault="002A2760" w:rsidP="002A2760">
            <w:pPr>
              <w:rPr>
                <w:color w:val="000000"/>
              </w:rPr>
            </w:pPr>
          </w:p>
          <w:p w:rsidR="002A2760" w:rsidRPr="002A2760" w:rsidRDefault="002A2760" w:rsidP="002A2760">
            <w:pPr>
              <w:rPr>
                <w:color w:val="000000"/>
              </w:rPr>
            </w:pPr>
          </w:p>
        </w:tc>
      </w:tr>
      <w:tr w:rsidR="002A2760" w:rsidRPr="002A2760" w:rsidTr="008813EE">
        <w:trPr>
          <w:gridBefore w:val="1"/>
          <w:wBefore w:w="11" w:type="dxa"/>
          <w:cantSplit/>
        </w:trPr>
        <w:tc>
          <w:tcPr>
            <w:tcW w:w="719" w:type="dxa"/>
            <w:gridSpan w:val="4"/>
          </w:tcPr>
          <w:p w:rsidR="002A2760" w:rsidRPr="002A2760" w:rsidRDefault="002A2760" w:rsidP="002A2760">
            <w:pPr>
              <w:jc w:val="center"/>
              <w:rPr>
                <w:color w:val="000000"/>
              </w:rPr>
            </w:pPr>
            <w:r w:rsidRPr="002A2760">
              <w:rPr>
                <w:color w:val="000000"/>
              </w:rPr>
              <w:lastRenderedPageBreak/>
              <w:t>1</w:t>
            </w:r>
          </w:p>
        </w:tc>
        <w:tc>
          <w:tcPr>
            <w:tcW w:w="4819" w:type="dxa"/>
            <w:gridSpan w:val="3"/>
          </w:tcPr>
          <w:p w:rsidR="002A2760" w:rsidRPr="002A2760" w:rsidRDefault="002A2760" w:rsidP="002A2760">
            <w:pPr>
              <w:jc w:val="center"/>
              <w:rPr>
                <w:color w:val="000000"/>
              </w:rPr>
            </w:pPr>
            <w:r w:rsidRPr="002A2760">
              <w:rPr>
                <w:color w:val="000000"/>
              </w:rPr>
              <w:t>2</w:t>
            </w:r>
          </w:p>
        </w:tc>
        <w:tc>
          <w:tcPr>
            <w:tcW w:w="5682" w:type="dxa"/>
            <w:gridSpan w:val="4"/>
          </w:tcPr>
          <w:p w:rsidR="002A2760" w:rsidRPr="002A2760" w:rsidRDefault="002A2760" w:rsidP="002A2760">
            <w:pPr>
              <w:jc w:val="center"/>
              <w:rPr>
                <w:color w:val="000000"/>
              </w:rPr>
            </w:pPr>
            <w:r w:rsidRPr="002A2760">
              <w:rPr>
                <w:color w:val="000000"/>
              </w:rPr>
              <w:t>3</w:t>
            </w:r>
          </w:p>
        </w:tc>
        <w:tc>
          <w:tcPr>
            <w:tcW w:w="1689" w:type="dxa"/>
            <w:gridSpan w:val="2"/>
          </w:tcPr>
          <w:p w:rsidR="002A2760" w:rsidRPr="002A2760" w:rsidRDefault="002A2760" w:rsidP="002A2760">
            <w:pPr>
              <w:jc w:val="center"/>
              <w:rPr>
                <w:color w:val="000000"/>
              </w:rPr>
            </w:pPr>
            <w:r w:rsidRPr="002A2760">
              <w:rPr>
                <w:color w:val="000000"/>
              </w:rPr>
              <w:t>4</w:t>
            </w:r>
          </w:p>
        </w:tc>
        <w:tc>
          <w:tcPr>
            <w:tcW w:w="3124" w:type="dxa"/>
            <w:gridSpan w:val="2"/>
          </w:tcPr>
          <w:p w:rsidR="002A2760" w:rsidRPr="002A2760" w:rsidRDefault="002A2760" w:rsidP="002A2760">
            <w:pPr>
              <w:jc w:val="center"/>
              <w:rPr>
                <w:color w:val="000000"/>
              </w:rPr>
            </w:pPr>
            <w:r w:rsidRPr="002A2760">
              <w:rPr>
                <w:color w:val="000000"/>
              </w:rPr>
              <w:t>5</w:t>
            </w:r>
          </w:p>
        </w:tc>
      </w:tr>
      <w:tr w:rsidR="002A2760" w:rsidRPr="002A2760" w:rsidTr="008813EE">
        <w:trPr>
          <w:gridBefore w:val="1"/>
          <w:wBefore w:w="11" w:type="dxa"/>
          <w:cantSplit/>
        </w:trPr>
        <w:tc>
          <w:tcPr>
            <w:tcW w:w="719" w:type="dxa"/>
            <w:gridSpan w:val="4"/>
          </w:tcPr>
          <w:p w:rsidR="002A2760" w:rsidRPr="002A2760" w:rsidRDefault="002A2760" w:rsidP="002A2760">
            <w:pPr>
              <w:numPr>
                <w:ilvl w:val="0"/>
                <w:numId w:val="31"/>
              </w:numPr>
              <w:jc w:val="center"/>
              <w:rPr>
                <w:color w:val="000000"/>
              </w:rPr>
            </w:pPr>
          </w:p>
        </w:tc>
        <w:tc>
          <w:tcPr>
            <w:tcW w:w="4819" w:type="dxa"/>
            <w:gridSpan w:val="3"/>
          </w:tcPr>
          <w:p w:rsidR="002A2760" w:rsidRPr="002A2760" w:rsidRDefault="002A2760" w:rsidP="002A2760">
            <w:pPr>
              <w:rPr>
                <w:color w:val="000000"/>
              </w:rPr>
            </w:pPr>
            <w:r w:rsidRPr="002A2760">
              <w:rPr>
                <w:color w:val="000000"/>
              </w:rPr>
              <w:t xml:space="preserve">Kauno suaugusiųjų mokymo centras </w:t>
            </w:r>
          </w:p>
          <w:p w:rsidR="002A2760" w:rsidRPr="002A2760" w:rsidRDefault="002A2760" w:rsidP="002A2760">
            <w:pPr>
              <w:rPr>
                <w:color w:val="000000"/>
              </w:rPr>
            </w:pPr>
            <w:r w:rsidRPr="002A2760">
              <w:rPr>
                <w:color w:val="000000"/>
              </w:rPr>
              <w:t>Pradinio, pagrindinio ir vidurinio ugdymo programos</w:t>
            </w:r>
          </w:p>
          <w:p w:rsidR="002A2760" w:rsidRPr="002A2760" w:rsidRDefault="002A2760" w:rsidP="002A2760">
            <w:pPr>
              <w:rPr>
                <w:color w:val="000000"/>
              </w:rPr>
            </w:pPr>
            <w:r w:rsidRPr="002A2760">
              <w:rPr>
                <w:color w:val="000000"/>
              </w:rPr>
              <w:t>Savivaldybė</w:t>
            </w:r>
          </w:p>
          <w:p w:rsidR="002A2760" w:rsidRPr="002A2760" w:rsidRDefault="002A2760" w:rsidP="002A2760">
            <w:pPr>
              <w:rPr>
                <w:color w:val="000000"/>
              </w:rPr>
            </w:pPr>
          </w:p>
        </w:tc>
        <w:tc>
          <w:tcPr>
            <w:tcW w:w="5682" w:type="dxa"/>
            <w:gridSpan w:val="4"/>
          </w:tcPr>
          <w:p w:rsidR="002A2760" w:rsidRPr="002A2760" w:rsidRDefault="002A2760" w:rsidP="002A2760">
            <w:pPr>
              <w:rPr>
                <w:color w:val="000000"/>
              </w:rPr>
            </w:pPr>
            <w:r w:rsidRPr="002A2760">
              <w:rPr>
                <w:color w:val="000000"/>
              </w:rPr>
              <w:t xml:space="preserve">Nuo 2017-08-31 ugdymo procesas organizuojamas viename pastate </w:t>
            </w:r>
            <w:proofErr w:type="spellStart"/>
            <w:r w:rsidRPr="002A2760">
              <w:rPr>
                <w:color w:val="000000"/>
              </w:rPr>
              <w:t>Verkių</w:t>
            </w:r>
            <w:proofErr w:type="spellEnd"/>
            <w:r w:rsidRPr="002A2760">
              <w:rPr>
                <w:color w:val="000000"/>
              </w:rPr>
              <w:t xml:space="preserve"> g. 30 arba Sandėlių g. 7</w:t>
            </w:r>
          </w:p>
        </w:tc>
        <w:tc>
          <w:tcPr>
            <w:tcW w:w="1689" w:type="dxa"/>
            <w:gridSpan w:val="2"/>
            <w:vAlign w:val="center"/>
          </w:tcPr>
          <w:p w:rsidR="002A2760" w:rsidRPr="002A2760" w:rsidRDefault="002A2760" w:rsidP="002A2760">
            <w:pPr>
              <w:jc w:val="center"/>
              <w:rPr>
                <w:color w:val="000000"/>
              </w:rPr>
            </w:pPr>
            <w:r w:rsidRPr="002A2760">
              <w:rPr>
                <w:color w:val="000000"/>
              </w:rPr>
              <w:t>–</w:t>
            </w:r>
          </w:p>
        </w:tc>
        <w:tc>
          <w:tcPr>
            <w:tcW w:w="3124" w:type="dxa"/>
            <w:gridSpan w:val="2"/>
          </w:tcPr>
          <w:p w:rsidR="002A2760" w:rsidRPr="002A2760" w:rsidRDefault="002A2760" w:rsidP="002A2760">
            <w:pPr>
              <w:rPr>
                <w:color w:val="000000"/>
              </w:rPr>
            </w:pPr>
            <w:r w:rsidRPr="002A2760">
              <w:rPr>
                <w:color w:val="000000"/>
              </w:rPr>
              <w:t>Kauno suaugusiųjų mokymo centras</w:t>
            </w:r>
          </w:p>
          <w:p w:rsidR="002A2760" w:rsidRPr="002A2760" w:rsidRDefault="002A2760" w:rsidP="002A2760">
            <w:pPr>
              <w:rPr>
                <w:color w:val="000000"/>
              </w:rPr>
            </w:pPr>
            <w:r w:rsidRPr="002A2760">
              <w:rPr>
                <w:color w:val="000000"/>
              </w:rPr>
              <w:t>Suaugusiųjų pradinio, pagrindinio ir vidurinio ugdymo programos</w:t>
            </w:r>
          </w:p>
          <w:p w:rsidR="002A2760" w:rsidRPr="002A2760" w:rsidRDefault="002A2760" w:rsidP="002A2760">
            <w:pPr>
              <w:rPr>
                <w:color w:val="000000"/>
              </w:rPr>
            </w:pPr>
          </w:p>
        </w:tc>
      </w:tr>
      <w:tr w:rsidR="002A2760" w:rsidRPr="002A2760" w:rsidTr="008813EE">
        <w:trPr>
          <w:gridBefore w:val="1"/>
          <w:wBefore w:w="11" w:type="dxa"/>
          <w:cantSplit/>
        </w:trPr>
        <w:tc>
          <w:tcPr>
            <w:tcW w:w="719" w:type="dxa"/>
            <w:gridSpan w:val="4"/>
          </w:tcPr>
          <w:p w:rsidR="002A2760" w:rsidRPr="002A2760" w:rsidRDefault="002A2760" w:rsidP="002A2760">
            <w:pPr>
              <w:numPr>
                <w:ilvl w:val="0"/>
                <w:numId w:val="31"/>
              </w:numPr>
              <w:jc w:val="center"/>
              <w:rPr>
                <w:color w:val="000000"/>
              </w:rPr>
            </w:pPr>
          </w:p>
        </w:tc>
        <w:tc>
          <w:tcPr>
            <w:tcW w:w="4819" w:type="dxa"/>
            <w:gridSpan w:val="3"/>
          </w:tcPr>
          <w:p w:rsidR="002A2760" w:rsidRPr="002A2760" w:rsidRDefault="002A2760" w:rsidP="002A2760">
            <w:pPr>
              <w:rPr>
                <w:color w:val="000000"/>
              </w:rPr>
            </w:pPr>
            <w:r w:rsidRPr="002A2760">
              <w:rPr>
                <w:color w:val="000000"/>
              </w:rPr>
              <w:t xml:space="preserve">Kauno Vandos Tumėnienės ugdymo centras </w:t>
            </w:r>
          </w:p>
          <w:p w:rsidR="002A2760" w:rsidRPr="002A2760" w:rsidRDefault="002A2760" w:rsidP="002A2760">
            <w:pPr>
              <w:rPr>
                <w:color w:val="000000"/>
              </w:rPr>
            </w:pPr>
            <w:r w:rsidRPr="002A2760">
              <w:rPr>
                <w:color w:val="000000"/>
              </w:rPr>
              <w:t>Ikimokyklinio, pradinio, pagrindinio ir vidurinio ugdymo programos</w:t>
            </w:r>
          </w:p>
          <w:p w:rsidR="002A2760" w:rsidRPr="002A2760" w:rsidRDefault="002A2760" w:rsidP="002A2760">
            <w:pPr>
              <w:rPr>
                <w:color w:val="000000"/>
              </w:rPr>
            </w:pPr>
            <w:r w:rsidRPr="002A2760">
              <w:rPr>
                <w:color w:val="000000"/>
              </w:rPr>
              <w:t>Savivaldybė</w:t>
            </w:r>
          </w:p>
        </w:tc>
        <w:tc>
          <w:tcPr>
            <w:tcW w:w="5682" w:type="dxa"/>
            <w:gridSpan w:val="4"/>
            <w:vAlign w:val="center"/>
          </w:tcPr>
          <w:p w:rsidR="002A2760" w:rsidRPr="002A2760" w:rsidRDefault="002A2760" w:rsidP="002A2760">
            <w:pPr>
              <w:jc w:val="center"/>
              <w:rPr>
                <w:color w:val="000000"/>
              </w:rPr>
            </w:pPr>
            <w:r w:rsidRPr="002A2760">
              <w:rPr>
                <w:color w:val="000000"/>
              </w:rPr>
              <w:t>–</w:t>
            </w:r>
          </w:p>
        </w:tc>
        <w:tc>
          <w:tcPr>
            <w:tcW w:w="1689" w:type="dxa"/>
            <w:gridSpan w:val="2"/>
            <w:vAlign w:val="center"/>
          </w:tcPr>
          <w:p w:rsidR="002A2760" w:rsidRPr="002A2760" w:rsidRDefault="002A2760" w:rsidP="002A2760">
            <w:pPr>
              <w:jc w:val="center"/>
              <w:rPr>
                <w:color w:val="000000"/>
              </w:rPr>
            </w:pPr>
            <w:r w:rsidRPr="002A2760">
              <w:rPr>
                <w:color w:val="000000"/>
              </w:rPr>
              <w:t>–</w:t>
            </w:r>
          </w:p>
        </w:tc>
        <w:tc>
          <w:tcPr>
            <w:tcW w:w="3124" w:type="dxa"/>
            <w:gridSpan w:val="2"/>
          </w:tcPr>
          <w:p w:rsidR="002A2760" w:rsidRPr="002A2760" w:rsidRDefault="002A2760" w:rsidP="002A2760">
            <w:pPr>
              <w:rPr>
                <w:color w:val="000000"/>
              </w:rPr>
            </w:pPr>
            <w:r w:rsidRPr="002A2760">
              <w:rPr>
                <w:color w:val="000000"/>
              </w:rPr>
              <w:t xml:space="preserve">Kauno Vandos Tumėnienės ugdymo centras </w:t>
            </w:r>
          </w:p>
          <w:p w:rsidR="002A2760" w:rsidRPr="002A2760" w:rsidRDefault="002A2760" w:rsidP="002A2760">
            <w:pPr>
              <w:rPr>
                <w:color w:val="000000"/>
              </w:rPr>
            </w:pPr>
            <w:r w:rsidRPr="002A2760">
              <w:rPr>
                <w:color w:val="000000"/>
              </w:rPr>
              <w:t>Ikimokyklinio, priešmokyklinio, pradinio, pagrindinio ir vidurinio ugdymo programos</w:t>
            </w:r>
          </w:p>
          <w:p w:rsidR="002A2760" w:rsidRPr="002A2760" w:rsidRDefault="002A2760" w:rsidP="002A2760">
            <w:pPr>
              <w:rPr>
                <w:color w:val="000000"/>
              </w:rPr>
            </w:pPr>
          </w:p>
        </w:tc>
      </w:tr>
      <w:tr w:rsidR="002A2760" w:rsidRPr="002A2760" w:rsidTr="008813EE">
        <w:trPr>
          <w:gridBefore w:val="1"/>
          <w:wBefore w:w="11" w:type="dxa"/>
          <w:cantSplit/>
        </w:trPr>
        <w:tc>
          <w:tcPr>
            <w:tcW w:w="16033" w:type="dxa"/>
            <w:gridSpan w:val="15"/>
          </w:tcPr>
          <w:p w:rsidR="002A2760" w:rsidRPr="002A2760" w:rsidRDefault="002A2760" w:rsidP="002A2760">
            <w:pPr>
              <w:jc w:val="center"/>
              <w:rPr>
                <w:color w:val="000000"/>
              </w:rPr>
            </w:pPr>
            <w:r w:rsidRPr="002A2760">
              <w:rPr>
                <w:b/>
                <w:color w:val="000000"/>
              </w:rPr>
              <w:t>Mokyklų steigimas</w:t>
            </w:r>
          </w:p>
        </w:tc>
      </w:tr>
      <w:tr w:rsidR="002A2760" w:rsidRPr="002A2760" w:rsidTr="008813EE">
        <w:trPr>
          <w:gridBefore w:val="1"/>
          <w:wBefore w:w="11" w:type="dxa"/>
          <w:cantSplit/>
        </w:trPr>
        <w:tc>
          <w:tcPr>
            <w:tcW w:w="606" w:type="dxa"/>
          </w:tcPr>
          <w:p w:rsidR="002A2760" w:rsidRPr="002A2760" w:rsidRDefault="002A2760" w:rsidP="002A2760">
            <w:pPr>
              <w:numPr>
                <w:ilvl w:val="0"/>
                <w:numId w:val="31"/>
              </w:numPr>
              <w:jc w:val="center"/>
              <w:rPr>
                <w:color w:val="000000"/>
              </w:rPr>
            </w:pPr>
          </w:p>
        </w:tc>
        <w:tc>
          <w:tcPr>
            <w:tcW w:w="4932" w:type="dxa"/>
            <w:gridSpan w:val="6"/>
          </w:tcPr>
          <w:p w:rsidR="002A2760" w:rsidRPr="002A2760" w:rsidRDefault="002A2760" w:rsidP="002A2760">
            <w:pPr>
              <w:rPr>
                <w:color w:val="000000"/>
              </w:rPr>
            </w:pPr>
            <w:r w:rsidRPr="002A2760">
              <w:rPr>
                <w:color w:val="000000"/>
              </w:rPr>
              <w:t>Kauno Romainių pagrindinė mokykla</w:t>
            </w:r>
          </w:p>
          <w:p w:rsidR="002A2760" w:rsidRPr="002A2760" w:rsidRDefault="002A2760" w:rsidP="002A2760">
            <w:pPr>
              <w:rPr>
                <w:color w:val="000000"/>
              </w:rPr>
            </w:pPr>
            <w:r w:rsidRPr="002A2760">
              <w:rPr>
                <w:color w:val="000000"/>
              </w:rPr>
              <w:t>Savivaldybė</w:t>
            </w:r>
          </w:p>
        </w:tc>
        <w:tc>
          <w:tcPr>
            <w:tcW w:w="5682" w:type="dxa"/>
            <w:gridSpan w:val="4"/>
          </w:tcPr>
          <w:p w:rsidR="002A2760" w:rsidRPr="002A2760" w:rsidRDefault="002A2760" w:rsidP="002A2760">
            <w:pPr>
              <w:rPr>
                <w:color w:val="000000"/>
              </w:rPr>
            </w:pPr>
            <w:r w:rsidRPr="002A2760">
              <w:rPr>
                <w:color w:val="000000"/>
              </w:rPr>
              <w:t>Įsteigiama pagrindinė mokykla esant išorės finansavimo šaltiniams</w:t>
            </w:r>
          </w:p>
        </w:tc>
        <w:tc>
          <w:tcPr>
            <w:tcW w:w="1689" w:type="dxa"/>
            <w:gridSpan w:val="2"/>
          </w:tcPr>
          <w:p w:rsidR="002A2760" w:rsidRPr="002A2760" w:rsidRDefault="002A2760" w:rsidP="002A2760">
            <w:pPr>
              <w:rPr>
                <w:color w:val="000000"/>
              </w:rPr>
            </w:pPr>
            <w:r w:rsidRPr="002A2760">
              <w:rPr>
                <w:color w:val="000000"/>
              </w:rPr>
              <w:t>Steigimo data bus nustatyta atskiru Tarybos sprendimu</w:t>
            </w:r>
          </w:p>
        </w:tc>
        <w:tc>
          <w:tcPr>
            <w:tcW w:w="3124" w:type="dxa"/>
            <w:gridSpan w:val="2"/>
          </w:tcPr>
          <w:p w:rsidR="002A2760" w:rsidRPr="002A2760" w:rsidRDefault="002A2760" w:rsidP="002A2760">
            <w:pPr>
              <w:rPr>
                <w:color w:val="000000"/>
              </w:rPr>
            </w:pPr>
            <w:r w:rsidRPr="002A2760">
              <w:rPr>
                <w:color w:val="000000"/>
              </w:rPr>
              <w:t>Kauno Romainių pagrindinė mokykla</w:t>
            </w:r>
          </w:p>
          <w:p w:rsidR="002A2760" w:rsidRPr="002A2760" w:rsidRDefault="002A2760" w:rsidP="002A2760">
            <w:pPr>
              <w:rPr>
                <w:color w:val="000000"/>
                <w:spacing w:val="-6"/>
              </w:rPr>
            </w:pPr>
            <w:r w:rsidRPr="002A2760">
              <w:rPr>
                <w:color w:val="000000"/>
              </w:rPr>
              <w:t xml:space="preserve">Priešmokyklinio, pradinio ir </w:t>
            </w:r>
            <w:r w:rsidRPr="002A2760">
              <w:rPr>
                <w:color w:val="000000"/>
                <w:spacing w:val="-6"/>
              </w:rPr>
              <w:t>pagrindinio ugdymo programos</w:t>
            </w:r>
          </w:p>
          <w:p w:rsidR="002A2760" w:rsidRPr="002A2760" w:rsidRDefault="002A2760" w:rsidP="002A2760">
            <w:pPr>
              <w:rPr>
                <w:color w:val="000000"/>
              </w:rPr>
            </w:pPr>
          </w:p>
        </w:tc>
      </w:tr>
    </w:tbl>
    <w:p w:rsidR="002A2760" w:rsidRPr="002A2760" w:rsidRDefault="002A2760" w:rsidP="002A2760"/>
    <w:p w:rsidR="002A2760" w:rsidRPr="002A2760" w:rsidRDefault="002A2760" w:rsidP="002A2760">
      <w:pPr>
        <w:jc w:val="center"/>
        <w:rPr>
          <w:color w:val="000000"/>
        </w:rPr>
      </w:pPr>
      <w:r w:rsidRPr="002A2760">
        <w:rPr>
          <w:color w:val="000000"/>
          <w:position w:val="16"/>
        </w:rPr>
        <w:t>____________________________________________</w:t>
      </w:r>
    </w:p>
    <w:p w:rsidR="002A2760" w:rsidRDefault="002A2760" w:rsidP="00E746E8">
      <w:pPr>
        <w:spacing w:line="360" w:lineRule="auto"/>
        <w:ind w:firstLine="902"/>
        <w:jc w:val="both"/>
      </w:pPr>
    </w:p>
    <w:p w:rsidR="00C848E5" w:rsidRDefault="00C848E5" w:rsidP="00E746E8">
      <w:pPr>
        <w:spacing w:line="360" w:lineRule="auto"/>
        <w:ind w:firstLine="902"/>
        <w:jc w:val="both"/>
      </w:pPr>
    </w:p>
    <w:p w:rsidR="00C848E5" w:rsidRDefault="00C848E5" w:rsidP="00E746E8">
      <w:pPr>
        <w:spacing w:line="360" w:lineRule="auto"/>
        <w:ind w:firstLine="902"/>
        <w:jc w:val="both"/>
      </w:pPr>
    </w:p>
    <w:p w:rsidR="00C848E5" w:rsidRDefault="00C848E5" w:rsidP="00E746E8">
      <w:pPr>
        <w:spacing w:line="360" w:lineRule="auto"/>
        <w:ind w:firstLine="902"/>
        <w:jc w:val="both"/>
      </w:pPr>
    </w:p>
    <w:p w:rsidR="00C848E5" w:rsidRDefault="00C848E5" w:rsidP="00E746E8">
      <w:pPr>
        <w:spacing w:line="360" w:lineRule="auto"/>
        <w:ind w:firstLine="902"/>
        <w:jc w:val="both"/>
      </w:pPr>
    </w:p>
    <w:p w:rsidR="00C848E5" w:rsidRDefault="00C848E5" w:rsidP="00E746E8">
      <w:pPr>
        <w:spacing w:line="360" w:lineRule="auto"/>
        <w:ind w:firstLine="902"/>
        <w:jc w:val="both"/>
      </w:pPr>
    </w:p>
    <w:p w:rsidR="00C848E5" w:rsidRDefault="00C848E5" w:rsidP="00E746E8">
      <w:pPr>
        <w:spacing w:line="360" w:lineRule="auto"/>
        <w:ind w:firstLine="902"/>
        <w:jc w:val="both"/>
      </w:pPr>
    </w:p>
    <w:p w:rsidR="00C848E5" w:rsidRDefault="00C848E5" w:rsidP="00E746E8">
      <w:pPr>
        <w:spacing w:line="360" w:lineRule="auto"/>
        <w:ind w:firstLine="902"/>
        <w:jc w:val="both"/>
        <w:sectPr w:rsidR="00C848E5" w:rsidSect="00C16326">
          <w:headerReference w:type="even" r:id="rId73"/>
          <w:headerReference w:type="default" r:id="rId74"/>
          <w:pgSz w:w="16838" w:h="11906" w:orient="landscape" w:code="9"/>
          <w:pgMar w:top="851" w:right="458" w:bottom="851" w:left="567" w:header="567" w:footer="567" w:gutter="0"/>
          <w:pgNumType w:start="1"/>
          <w:cols w:space="1296"/>
          <w:titlePg/>
          <w:docGrid w:linePitch="360"/>
        </w:sectPr>
      </w:pPr>
    </w:p>
    <w:p w:rsidR="00C848E5" w:rsidRPr="00C848E5" w:rsidRDefault="00C848E5" w:rsidP="00C848E5">
      <w:pPr>
        <w:spacing w:line="360" w:lineRule="auto"/>
        <w:ind w:left="5760"/>
        <w:rPr>
          <w:lang w:eastAsia="en-US"/>
        </w:rPr>
      </w:pPr>
      <w:r w:rsidRPr="00C848E5">
        <w:rPr>
          <w:lang w:eastAsia="en-US"/>
        </w:rPr>
        <w:lastRenderedPageBreak/>
        <w:t xml:space="preserve">Kauno miesto savivaldybės </w:t>
      </w:r>
    </w:p>
    <w:p w:rsidR="00C848E5" w:rsidRPr="00C848E5" w:rsidRDefault="00C848E5" w:rsidP="00C848E5">
      <w:pPr>
        <w:spacing w:line="360" w:lineRule="auto"/>
        <w:ind w:left="5760"/>
        <w:rPr>
          <w:lang w:eastAsia="en-US"/>
        </w:rPr>
      </w:pPr>
      <w:r w:rsidRPr="00C848E5">
        <w:rPr>
          <w:lang w:eastAsia="en-US"/>
        </w:rPr>
        <w:t>bendrojo ugdymo mokyklų</w:t>
      </w:r>
    </w:p>
    <w:p w:rsidR="00C848E5" w:rsidRPr="00C848E5" w:rsidRDefault="00C848E5" w:rsidP="00C848E5">
      <w:pPr>
        <w:spacing w:line="360" w:lineRule="auto"/>
        <w:ind w:firstLine="5760"/>
        <w:rPr>
          <w:lang w:eastAsia="en-US"/>
        </w:rPr>
      </w:pPr>
      <w:r w:rsidRPr="00C848E5">
        <w:rPr>
          <w:lang w:eastAsia="en-US"/>
        </w:rPr>
        <w:t xml:space="preserve">tinklo pertvarkos 2016–2020 metų </w:t>
      </w:r>
    </w:p>
    <w:p w:rsidR="00C848E5" w:rsidRDefault="00C848E5" w:rsidP="00C848E5">
      <w:pPr>
        <w:spacing w:line="360" w:lineRule="auto"/>
        <w:ind w:firstLine="5760"/>
        <w:rPr>
          <w:lang w:eastAsia="en-US"/>
        </w:rPr>
      </w:pPr>
      <w:r w:rsidRPr="00C848E5">
        <w:rPr>
          <w:lang w:eastAsia="en-US"/>
        </w:rPr>
        <w:t>bendrojo plano 2 priedas</w:t>
      </w:r>
    </w:p>
    <w:p w:rsidR="00C848E5" w:rsidRPr="00C848E5" w:rsidRDefault="00C848E5" w:rsidP="00C848E5">
      <w:pPr>
        <w:spacing w:line="360" w:lineRule="auto"/>
        <w:ind w:firstLine="5760"/>
        <w:rPr>
          <w:b/>
          <w:color w:val="000000"/>
          <w:lang w:eastAsia="en-US"/>
        </w:rPr>
      </w:pPr>
      <w:r w:rsidRPr="00C848E5">
        <w:rPr>
          <w:b/>
          <w:color w:val="000000"/>
          <w:lang w:eastAsia="en-US"/>
        </w:rPr>
        <w:tab/>
      </w:r>
      <w:r w:rsidRPr="00C848E5">
        <w:rPr>
          <w:b/>
          <w:color w:val="000000"/>
          <w:lang w:eastAsia="en-US"/>
        </w:rPr>
        <w:tab/>
      </w:r>
      <w:r w:rsidRPr="00C848E5">
        <w:rPr>
          <w:b/>
          <w:color w:val="000000"/>
          <w:lang w:eastAsia="en-US"/>
        </w:rPr>
        <w:tab/>
        <w:t>MOKYTOJŲ KVALIFIKACIJŲ ATNAUJINIMO IR ĮDARBINIMO PLANAS</w:t>
      </w:r>
    </w:p>
    <w:p w:rsidR="00C848E5" w:rsidRPr="00C848E5" w:rsidRDefault="00C848E5" w:rsidP="00C848E5">
      <w:pPr>
        <w:ind w:left="1259"/>
        <w:jc w:val="center"/>
        <w:rPr>
          <w:b/>
          <w:color w:val="000000"/>
          <w:lang w:eastAsia="en-US"/>
        </w:rPr>
      </w:pPr>
      <w:r w:rsidRPr="00C848E5">
        <w:rPr>
          <w:b/>
          <w:color w:val="000000"/>
          <w:lang w:eastAsia="en-US"/>
        </w:rPr>
        <w:t>I SKYRIUS</w:t>
      </w:r>
    </w:p>
    <w:p w:rsidR="00C848E5" w:rsidRDefault="00C848E5" w:rsidP="00C848E5">
      <w:pPr>
        <w:ind w:left="1259"/>
        <w:jc w:val="center"/>
        <w:rPr>
          <w:b/>
          <w:color w:val="000000"/>
          <w:lang w:eastAsia="en-US"/>
        </w:rPr>
      </w:pPr>
      <w:r w:rsidRPr="00C848E5">
        <w:rPr>
          <w:b/>
          <w:color w:val="000000"/>
          <w:lang w:eastAsia="en-US"/>
        </w:rPr>
        <w:t>BENDROSIOS NUOSTATOS</w:t>
      </w:r>
    </w:p>
    <w:p w:rsidR="00C848E5" w:rsidRPr="00C848E5" w:rsidRDefault="00C848E5" w:rsidP="00C848E5">
      <w:pPr>
        <w:ind w:left="1259"/>
        <w:jc w:val="center"/>
        <w:rPr>
          <w:b/>
          <w:color w:val="000000"/>
          <w:lang w:eastAsia="en-US"/>
        </w:rPr>
      </w:pPr>
    </w:p>
    <w:p w:rsidR="00C848E5" w:rsidRPr="00C848E5" w:rsidRDefault="00C848E5" w:rsidP="00C848E5">
      <w:pPr>
        <w:tabs>
          <w:tab w:val="left" w:pos="9638"/>
          <w:tab w:val="left" w:pos="9720"/>
        </w:tabs>
        <w:spacing w:line="360" w:lineRule="auto"/>
        <w:ind w:right="-82" w:firstLine="851"/>
        <w:jc w:val="both"/>
        <w:rPr>
          <w:lang w:eastAsia="en-US"/>
        </w:rPr>
      </w:pPr>
      <w:r w:rsidRPr="00C848E5">
        <w:rPr>
          <w:lang w:eastAsia="en-US"/>
        </w:rPr>
        <w:t xml:space="preserve">1. Mokytojų kvalifikacijų atnaujinimo ir įdarbinimo planas parengtas vadovaujantis Lietuvos Respublikos švietimo įstatymo 48 straipsniu, Mokyklų, vykdančių formaliojo švietimo programas, tinklo kūrimo taisyklių, patvirtintų Lietuvos Respublikos Vyriausybės 2011 m. birželio 29 d. nutarimo Nr. 768, </w:t>
      </w:r>
      <w:r w:rsidRPr="00C848E5">
        <w:rPr>
          <w:rFonts w:eastAsia="Calibri"/>
          <w:lang w:eastAsia="en-US"/>
        </w:rPr>
        <w:t>35.2 papunkčiu,</w:t>
      </w:r>
      <w:r w:rsidRPr="00C848E5">
        <w:rPr>
          <w:rFonts w:eastAsia="Calibri"/>
          <w:bCs/>
          <w:color w:val="000000"/>
          <w:lang w:eastAsia="en-US"/>
        </w:rPr>
        <w:t xml:space="preserve"> </w:t>
      </w:r>
      <w:r w:rsidRPr="00C848E5">
        <w:rPr>
          <w:lang w:eastAsia="en-US"/>
        </w:rPr>
        <w:t>Mokytojų priėmimo ir atleidimo iš darbo tvarkos aprašu, patvirtintu Lietuvos Respublikos švietimo ir mokslo ministro  2011 m. rugsėjo 15 d. įsakymu Nr. V-1680 ir Lietuvos Respublikos švietimo ir mokslo ministro 2005 m. gruodžio 29 d. įsakymu Nr. ISAK-2668 „Dėl išimties atvejų, kada leidžiama dirbti daugiau negu 36 valandas per savaitę“.</w:t>
      </w:r>
    </w:p>
    <w:p w:rsidR="00C848E5" w:rsidRPr="00C848E5" w:rsidRDefault="00C848E5" w:rsidP="00C848E5">
      <w:pPr>
        <w:tabs>
          <w:tab w:val="left" w:pos="9638"/>
          <w:tab w:val="left" w:pos="9720"/>
        </w:tabs>
        <w:spacing w:line="360" w:lineRule="auto"/>
        <w:ind w:right="-82" w:firstLine="851"/>
        <w:jc w:val="both"/>
        <w:rPr>
          <w:lang w:eastAsia="en-US"/>
        </w:rPr>
      </w:pPr>
      <w:r w:rsidRPr="00C848E5">
        <w:rPr>
          <w:lang w:eastAsia="en-US"/>
        </w:rPr>
        <w:t>2. Mokyklos vadovas mokytojus priima ir atleidžia Lietuvos Respublikos švietimo ir mokslo ministro nustatyta tvarka. Mokytojas priimamas dirbti atrankos būdu (pokalbis).</w:t>
      </w:r>
    </w:p>
    <w:p w:rsidR="00C848E5" w:rsidRDefault="00C848E5" w:rsidP="00C848E5">
      <w:pPr>
        <w:tabs>
          <w:tab w:val="left" w:pos="9638"/>
          <w:tab w:val="left" w:pos="9720"/>
        </w:tabs>
        <w:spacing w:line="360" w:lineRule="auto"/>
        <w:ind w:right="-82" w:firstLine="851"/>
        <w:jc w:val="both"/>
        <w:rPr>
          <w:lang w:eastAsia="en-US"/>
        </w:rPr>
      </w:pPr>
      <w:r w:rsidRPr="00C848E5">
        <w:rPr>
          <w:lang w:eastAsia="en-US"/>
        </w:rPr>
        <w:t>3. Užtikrinamas informacijos apie laisvas mokytojo pareigybes viešumas, informacija skelbiama mokyklos, Kauno miesto savivaldybės ir Darbo biržos interneto svetainėse.</w:t>
      </w:r>
    </w:p>
    <w:p w:rsidR="00C848E5" w:rsidRPr="00C848E5" w:rsidRDefault="00C848E5" w:rsidP="00C848E5">
      <w:pPr>
        <w:tabs>
          <w:tab w:val="left" w:pos="9638"/>
          <w:tab w:val="left" w:pos="9720"/>
        </w:tabs>
        <w:spacing w:line="360" w:lineRule="auto"/>
        <w:ind w:right="-82" w:firstLine="851"/>
        <w:jc w:val="both"/>
        <w:rPr>
          <w:lang w:eastAsia="en-US"/>
        </w:rPr>
      </w:pPr>
    </w:p>
    <w:p w:rsidR="00C848E5" w:rsidRPr="00C848E5" w:rsidRDefault="00C848E5" w:rsidP="00C848E5">
      <w:pPr>
        <w:ind w:firstLine="851"/>
        <w:jc w:val="center"/>
        <w:rPr>
          <w:b/>
          <w:lang w:eastAsia="en-US"/>
        </w:rPr>
      </w:pPr>
      <w:r w:rsidRPr="00C848E5">
        <w:rPr>
          <w:b/>
          <w:lang w:eastAsia="en-US"/>
        </w:rPr>
        <w:t>II SKYRIUS</w:t>
      </w:r>
    </w:p>
    <w:p w:rsidR="00C848E5" w:rsidRPr="00C848E5" w:rsidRDefault="00C848E5" w:rsidP="00C848E5">
      <w:pPr>
        <w:ind w:firstLine="851"/>
        <w:jc w:val="center"/>
        <w:rPr>
          <w:b/>
          <w:lang w:eastAsia="en-US"/>
        </w:rPr>
      </w:pPr>
      <w:r w:rsidRPr="00C848E5">
        <w:rPr>
          <w:b/>
          <w:lang w:eastAsia="en-US"/>
        </w:rPr>
        <w:t>SITUACIJOS ANALIZĖ</w:t>
      </w:r>
    </w:p>
    <w:p w:rsidR="00C848E5" w:rsidRPr="00C848E5" w:rsidRDefault="00C848E5" w:rsidP="00C848E5">
      <w:pPr>
        <w:spacing w:line="360" w:lineRule="auto"/>
        <w:ind w:firstLine="851"/>
        <w:jc w:val="both"/>
        <w:rPr>
          <w:lang w:eastAsia="en-US"/>
        </w:rPr>
      </w:pPr>
      <w:r w:rsidRPr="00C848E5">
        <w:rPr>
          <w:lang w:eastAsia="en-US"/>
        </w:rPr>
        <w:t xml:space="preserve">4. Mokyklų, vykdančių formaliojo švietimo programas, tinklo kūrimo taisyklių, patvirtintų Lietuvos Respublikos Vyriausybės 2011 m. birželio 29 d. nutarimu Nr. 768 „Dėl Mokyklų, vykdančių formaliojo švietimo programas, tinklo kūrimo taisyklių patvirtinimo“,  35.2 papunktyje yra nurodyta, kad mokyklų tinklo pertvarkos bendrajam planui įgyvendinti rengiami jų priedai. Vienas iš tokių priedų yra </w:t>
      </w:r>
      <w:r w:rsidRPr="00C848E5">
        <w:rPr>
          <w:bCs/>
          <w:color w:val="000000"/>
          <w:lang w:eastAsia="en-US"/>
        </w:rPr>
        <w:t xml:space="preserve">Mokytojų kvalifikacijų atnaujinimo ir </w:t>
      </w:r>
      <w:r w:rsidRPr="00C848E5">
        <w:rPr>
          <w:bCs/>
          <w:lang w:eastAsia="en-US"/>
        </w:rPr>
        <w:t>įdarbinimo</w:t>
      </w:r>
      <w:r w:rsidRPr="00C848E5">
        <w:rPr>
          <w:bCs/>
          <w:color w:val="000000"/>
          <w:lang w:eastAsia="en-US"/>
        </w:rPr>
        <w:t xml:space="preserve"> planas. Šį dokumentą privalo rengti mokyklos steigėjas, tačiau jis neturi teisinių galimybių įdarbinti mokytojus, nes vadovaujantis </w:t>
      </w:r>
      <w:r w:rsidRPr="00C848E5">
        <w:rPr>
          <w:lang w:eastAsia="en-US"/>
        </w:rPr>
        <w:t xml:space="preserve">Mokytojų priėmimo ir atleidimo iš darbo tvarkos aprašu, patvirtintu Lietuvos Respublikos švietimo ir mokslo ministro 2011 m. rugsėjo 15 d. įsakymu Nr. V-1680, į darbą mokytojus priima mokyklos vadovas. </w:t>
      </w:r>
    </w:p>
    <w:p w:rsidR="00C848E5" w:rsidRPr="00C848E5" w:rsidRDefault="00C848E5" w:rsidP="00C848E5">
      <w:pPr>
        <w:spacing w:line="360" w:lineRule="auto"/>
        <w:ind w:firstLine="851"/>
        <w:jc w:val="both"/>
        <w:rPr>
          <w:bCs/>
          <w:lang w:eastAsia="en-US"/>
        </w:rPr>
      </w:pPr>
      <w:r w:rsidRPr="00C848E5">
        <w:rPr>
          <w:bCs/>
          <w:lang w:eastAsia="en-US"/>
        </w:rPr>
        <w:t xml:space="preserve">5. Siekiant numatyti mokytojų įdarbinimo galimybes, </w:t>
      </w:r>
      <w:r w:rsidRPr="00C848E5">
        <w:rPr>
          <w:lang w:eastAsia="en-US"/>
        </w:rPr>
        <w:t xml:space="preserve">buvo surinkti duomenys  apie Kauno miesto bendrojo ugdymo mokyklose dirbančius  </w:t>
      </w:r>
      <w:r w:rsidRPr="00C848E5">
        <w:rPr>
          <w:bCs/>
          <w:lang w:eastAsia="en-US"/>
        </w:rPr>
        <w:t>mokytojus ir atlikta išsami šių duomenų analizė.</w:t>
      </w:r>
    </w:p>
    <w:p w:rsidR="00C848E5" w:rsidRDefault="00C848E5" w:rsidP="00C848E5">
      <w:pPr>
        <w:tabs>
          <w:tab w:val="num" w:pos="0"/>
        </w:tabs>
        <w:spacing w:line="360" w:lineRule="auto"/>
        <w:ind w:firstLine="851"/>
        <w:jc w:val="both"/>
        <w:rPr>
          <w:szCs w:val="20"/>
          <w:lang w:eastAsia="en-US"/>
        </w:rPr>
      </w:pPr>
      <w:r w:rsidRPr="00C848E5">
        <w:rPr>
          <w:szCs w:val="20"/>
          <w:lang w:eastAsia="en-US"/>
        </w:rPr>
        <w:t>6. Bendrojo ugdymo mokyklų pedagogų skaičiaus tendencijos Kaune atspindi bendrą Lietuvos situaciją (žr. 1–2 pav.). Mokytojų registro duomenimis, 2015–2016 mokslo metų pradžioje Kauno miesto bendrojo ugdymo mokyklose dirbo 3014 mokytojų. Dėl mokinių skaičiaus mažėjimo  pedagogų skaičius taip pat mažėja. Kaune kvalifikuotų pedagogų skaičius didesnis negu Vilniuje, bet kinta mažai.</w:t>
      </w:r>
      <w:r>
        <w:rPr>
          <w:szCs w:val="20"/>
          <w:lang w:eastAsia="en-US"/>
        </w:rPr>
        <w:br/>
      </w:r>
      <w:r w:rsidRPr="00C848E5">
        <w:rPr>
          <w:szCs w:val="20"/>
          <w:lang w:eastAsia="en-US"/>
        </w:rPr>
        <w:lastRenderedPageBreak/>
        <w:t>2014–2015 mokslo metais Kauno mieste dirbo 11 proc. pensinio amžiaus pedagogų (Vilniaus mieste – 10 proc.). Pedagogų amžiaus vidurkis Kauno mieste yra 49 metai. Artimiausiu metu Kauno mieste gali trūkti kvalifikuotų kai kurių specialybių pedagogų. Neatestuotų mokytojų skaičius kinta nežymiai  (apie 2 proc.). 2014–2015 mokslo metais neatestuotų švietimo įstaigų vadovų ir jų pavaduotojų skaičius sumažėjo 2 proc. Per praėjusius mokslo metus pasikeitė 19 švietimo įstaigų vadovų.</w:t>
      </w:r>
    </w:p>
    <w:p w:rsidR="00C848E5" w:rsidRPr="00C848E5" w:rsidRDefault="00C848E5" w:rsidP="00C848E5">
      <w:pPr>
        <w:tabs>
          <w:tab w:val="num" w:pos="0"/>
        </w:tabs>
        <w:spacing w:line="360" w:lineRule="auto"/>
        <w:ind w:firstLine="851"/>
        <w:jc w:val="both"/>
        <w:rPr>
          <w:szCs w:val="20"/>
          <w:lang w:eastAsia="en-US"/>
        </w:rPr>
      </w:pPr>
    </w:p>
    <w:p w:rsidR="00C848E5" w:rsidRPr="00C848E5" w:rsidRDefault="002F3A14" w:rsidP="00C848E5">
      <w:pPr>
        <w:tabs>
          <w:tab w:val="left" w:pos="360"/>
        </w:tabs>
        <w:spacing w:line="360" w:lineRule="auto"/>
        <w:ind w:firstLine="851"/>
        <w:jc w:val="both"/>
        <w:rPr>
          <w:noProof/>
        </w:rPr>
      </w:pPr>
      <w:r>
        <w:rPr>
          <w:noProof/>
        </w:rPr>
        <w:drawing>
          <wp:inline distT="0" distB="0" distL="0" distR="0" wp14:anchorId="01A3221C" wp14:editId="6A602E90">
            <wp:extent cx="5133975" cy="2895600"/>
            <wp:effectExtent l="0" t="0" r="9525" b="0"/>
            <wp:docPr id="61" name="Paveikslėli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1"/>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133975" cy="2895600"/>
                    </a:xfrm>
                    <a:prstGeom prst="rect">
                      <a:avLst/>
                    </a:prstGeom>
                    <a:noFill/>
                    <a:ln>
                      <a:noFill/>
                    </a:ln>
                  </pic:spPr>
                </pic:pic>
              </a:graphicData>
            </a:graphic>
          </wp:inline>
        </w:drawing>
      </w:r>
    </w:p>
    <w:p w:rsidR="00C848E5" w:rsidRPr="00C848E5" w:rsidRDefault="00C848E5" w:rsidP="00C848E5">
      <w:pPr>
        <w:tabs>
          <w:tab w:val="left" w:pos="360"/>
        </w:tabs>
        <w:ind w:firstLine="851"/>
        <w:jc w:val="center"/>
        <w:rPr>
          <w:noProof/>
        </w:rPr>
      </w:pPr>
      <w:r w:rsidRPr="00C848E5">
        <w:rPr>
          <w:b/>
          <w:noProof/>
        </w:rPr>
        <w:t>1 pav.</w:t>
      </w:r>
      <w:r w:rsidRPr="00C848E5">
        <w:rPr>
          <w:noProof/>
        </w:rPr>
        <w:t xml:space="preserve"> Pedagogų ir pedagoginių darbuotojų, dirbančių pagrindinėje darbovietėje, </w:t>
      </w:r>
    </w:p>
    <w:p w:rsidR="00C848E5" w:rsidRPr="00C848E5" w:rsidRDefault="00C848E5" w:rsidP="00C848E5">
      <w:pPr>
        <w:tabs>
          <w:tab w:val="left" w:pos="360"/>
        </w:tabs>
        <w:ind w:firstLine="851"/>
        <w:jc w:val="center"/>
        <w:rPr>
          <w:noProof/>
        </w:rPr>
      </w:pPr>
      <w:r w:rsidRPr="00C848E5">
        <w:rPr>
          <w:noProof/>
        </w:rPr>
        <w:t>kaita (proc.)</w:t>
      </w:r>
    </w:p>
    <w:p w:rsidR="00C848E5" w:rsidRDefault="00C848E5" w:rsidP="00C848E5">
      <w:pPr>
        <w:tabs>
          <w:tab w:val="left" w:pos="360"/>
        </w:tabs>
        <w:ind w:firstLine="851"/>
        <w:jc w:val="center"/>
        <w:rPr>
          <w:noProof/>
        </w:rPr>
      </w:pPr>
    </w:p>
    <w:p w:rsidR="00C848E5" w:rsidRPr="00C848E5" w:rsidRDefault="00C848E5" w:rsidP="00C848E5">
      <w:pPr>
        <w:tabs>
          <w:tab w:val="left" w:pos="360"/>
        </w:tabs>
        <w:ind w:firstLine="851"/>
        <w:jc w:val="center"/>
        <w:rPr>
          <w:noProof/>
        </w:rPr>
      </w:pPr>
    </w:p>
    <w:p w:rsidR="00C848E5" w:rsidRPr="00C848E5" w:rsidRDefault="002F3A14" w:rsidP="00C848E5">
      <w:pPr>
        <w:tabs>
          <w:tab w:val="left" w:pos="360"/>
        </w:tabs>
        <w:ind w:firstLine="851"/>
        <w:jc w:val="center"/>
        <w:rPr>
          <w:noProof/>
        </w:rPr>
      </w:pPr>
      <w:r>
        <w:rPr>
          <w:noProof/>
        </w:rPr>
        <w:drawing>
          <wp:inline distT="0" distB="0" distL="0" distR="0" wp14:anchorId="06E73278" wp14:editId="6E87D09A">
            <wp:extent cx="5095875" cy="3048000"/>
            <wp:effectExtent l="0" t="0" r="9525" b="0"/>
            <wp:docPr id="62" name="Paveikslėlis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2"/>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095875" cy="3048000"/>
                    </a:xfrm>
                    <a:prstGeom prst="rect">
                      <a:avLst/>
                    </a:prstGeom>
                    <a:noFill/>
                    <a:ln>
                      <a:noFill/>
                    </a:ln>
                  </pic:spPr>
                </pic:pic>
              </a:graphicData>
            </a:graphic>
          </wp:inline>
        </w:drawing>
      </w:r>
    </w:p>
    <w:p w:rsidR="00C848E5" w:rsidRDefault="00C848E5" w:rsidP="00C848E5">
      <w:pPr>
        <w:tabs>
          <w:tab w:val="left" w:pos="360"/>
        </w:tabs>
        <w:spacing w:before="240"/>
        <w:ind w:firstLine="851"/>
        <w:jc w:val="center"/>
        <w:rPr>
          <w:noProof/>
        </w:rPr>
      </w:pPr>
      <w:r w:rsidRPr="00C848E5">
        <w:rPr>
          <w:b/>
          <w:noProof/>
        </w:rPr>
        <w:t>2 pav.</w:t>
      </w:r>
      <w:r w:rsidRPr="00C848E5">
        <w:rPr>
          <w:noProof/>
        </w:rPr>
        <w:t xml:space="preserve"> Pedagogų ir pedagoginių darbuotojų, kuriems suteiktos kvalifikacinės kategorijos, kaita (proc.)</w:t>
      </w:r>
    </w:p>
    <w:p w:rsidR="00C848E5" w:rsidRDefault="00C848E5" w:rsidP="00C848E5">
      <w:pPr>
        <w:tabs>
          <w:tab w:val="left" w:pos="360"/>
        </w:tabs>
        <w:spacing w:before="240"/>
        <w:ind w:firstLine="851"/>
        <w:jc w:val="center"/>
        <w:rPr>
          <w:noProof/>
        </w:rPr>
      </w:pPr>
    </w:p>
    <w:p w:rsidR="00C848E5" w:rsidRPr="00C848E5" w:rsidRDefault="00C848E5" w:rsidP="00C848E5">
      <w:pPr>
        <w:tabs>
          <w:tab w:val="left" w:pos="360"/>
        </w:tabs>
        <w:spacing w:before="240"/>
        <w:ind w:firstLine="851"/>
        <w:jc w:val="center"/>
        <w:rPr>
          <w:b/>
          <w:lang w:eastAsia="en-US"/>
        </w:rPr>
      </w:pPr>
      <w:r w:rsidRPr="00C848E5">
        <w:rPr>
          <w:b/>
          <w:lang w:eastAsia="en-US"/>
        </w:rPr>
        <w:lastRenderedPageBreak/>
        <w:t>III SKYRIUS</w:t>
      </w:r>
    </w:p>
    <w:p w:rsidR="00C848E5" w:rsidRPr="00C848E5" w:rsidRDefault="00C848E5" w:rsidP="00C848E5">
      <w:pPr>
        <w:ind w:firstLine="902"/>
        <w:jc w:val="center"/>
        <w:rPr>
          <w:b/>
          <w:color w:val="000000"/>
          <w:lang w:eastAsia="en-US"/>
        </w:rPr>
      </w:pPr>
      <w:r w:rsidRPr="00C848E5">
        <w:rPr>
          <w:b/>
          <w:lang w:eastAsia="en-US"/>
        </w:rPr>
        <w:t xml:space="preserve">PAGRINDINĖS VEIKLOS ĮGYVENDINANT </w:t>
      </w:r>
      <w:r w:rsidRPr="00C848E5">
        <w:rPr>
          <w:b/>
          <w:color w:val="000000"/>
          <w:lang w:eastAsia="en-US"/>
        </w:rPr>
        <w:t xml:space="preserve">KAUNO MIESTO SAVIVALDYBĖS BENDROJO UGDYMO MOKYKLŲ TINKLO PERTVARKOS </w:t>
      </w:r>
    </w:p>
    <w:p w:rsidR="00C848E5" w:rsidRPr="00C848E5" w:rsidRDefault="00C848E5" w:rsidP="00C848E5">
      <w:pPr>
        <w:ind w:firstLine="902"/>
        <w:jc w:val="center"/>
        <w:rPr>
          <w:b/>
          <w:color w:val="000000"/>
          <w:lang w:eastAsia="en-US"/>
        </w:rPr>
      </w:pPr>
      <w:r w:rsidRPr="00C848E5">
        <w:rPr>
          <w:b/>
          <w:color w:val="000000"/>
          <w:lang w:eastAsia="en-US"/>
        </w:rPr>
        <w:t>2016–2020</w:t>
      </w:r>
      <w:r w:rsidR="00E736F7">
        <w:rPr>
          <w:b/>
          <w:color w:val="000000"/>
          <w:lang w:eastAsia="en-US"/>
        </w:rPr>
        <w:t xml:space="preserve"> M.</w:t>
      </w:r>
      <w:r w:rsidRPr="00C848E5">
        <w:rPr>
          <w:b/>
          <w:color w:val="000000"/>
          <w:lang w:eastAsia="en-US"/>
        </w:rPr>
        <w:t xml:space="preserve"> BENDRĄJĮ PLANĄ</w:t>
      </w:r>
    </w:p>
    <w:p w:rsidR="00C848E5" w:rsidRPr="00C848E5" w:rsidRDefault="00C848E5" w:rsidP="00C848E5">
      <w:pPr>
        <w:ind w:firstLine="902"/>
        <w:jc w:val="center"/>
        <w:rPr>
          <w:b/>
          <w:color w:val="000000"/>
          <w:lang w:eastAsia="en-US"/>
        </w:rPr>
      </w:pPr>
    </w:p>
    <w:tbl>
      <w:tblPr>
        <w:tblW w:w="983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17"/>
        <w:gridCol w:w="4871"/>
        <w:gridCol w:w="2340"/>
        <w:gridCol w:w="1808"/>
      </w:tblGrid>
      <w:tr w:rsidR="00C848E5" w:rsidRPr="00C848E5" w:rsidTr="00914172">
        <w:tc>
          <w:tcPr>
            <w:tcW w:w="817" w:type="dxa"/>
            <w:shd w:val="clear" w:color="auto" w:fill="auto"/>
          </w:tcPr>
          <w:p w:rsidR="00C848E5" w:rsidRPr="00C848E5" w:rsidRDefault="00C848E5" w:rsidP="00C848E5">
            <w:pPr>
              <w:tabs>
                <w:tab w:val="left" w:pos="9638"/>
                <w:tab w:val="left" w:pos="9720"/>
              </w:tabs>
              <w:jc w:val="center"/>
              <w:rPr>
                <w:lang w:eastAsia="en-US"/>
              </w:rPr>
            </w:pPr>
            <w:r w:rsidRPr="00C848E5">
              <w:rPr>
                <w:lang w:eastAsia="en-US"/>
              </w:rPr>
              <w:t>Eil. Nr.</w:t>
            </w:r>
          </w:p>
        </w:tc>
        <w:tc>
          <w:tcPr>
            <w:tcW w:w="4871" w:type="dxa"/>
            <w:shd w:val="clear" w:color="auto" w:fill="auto"/>
          </w:tcPr>
          <w:p w:rsidR="00C848E5" w:rsidRPr="00C848E5" w:rsidRDefault="00C848E5" w:rsidP="00C848E5">
            <w:pPr>
              <w:tabs>
                <w:tab w:val="left" w:pos="9638"/>
                <w:tab w:val="left" w:pos="9720"/>
              </w:tabs>
              <w:jc w:val="center"/>
              <w:rPr>
                <w:lang w:eastAsia="en-US"/>
              </w:rPr>
            </w:pPr>
            <w:r w:rsidRPr="00C848E5">
              <w:rPr>
                <w:lang w:eastAsia="en-US"/>
              </w:rPr>
              <w:t>Veikla</w:t>
            </w:r>
          </w:p>
        </w:tc>
        <w:tc>
          <w:tcPr>
            <w:tcW w:w="2340" w:type="dxa"/>
            <w:shd w:val="clear" w:color="auto" w:fill="auto"/>
          </w:tcPr>
          <w:p w:rsidR="00C848E5" w:rsidRPr="00C848E5" w:rsidRDefault="00C848E5" w:rsidP="00C848E5">
            <w:pPr>
              <w:tabs>
                <w:tab w:val="left" w:pos="9638"/>
                <w:tab w:val="left" w:pos="9720"/>
              </w:tabs>
              <w:jc w:val="center"/>
              <w:rPr>
                <w:lang w:eastAsia="en-US"/>
              </w:rPr>
            </w:pPr>
            <w:r w:rsidRPr="00C848E5">
              <w:rPr>
                <w:lang w:eastAsia="en-US"/>
              </w:rPr>
              <w:t>Vykdytojas</w:t>
            </w:r>
          </w:p>
        </w:tc>
        <w:tc>
          <w:tcPr>
            <w:tcW w:w="1808" w:type="dxa"/>
            <w:shd w:val="clear" w:color="auto" w:fill="auto"/>
          </w:tcPr>
          <w:p w:rsidR="00C848E5" w:rsidRPr="00C848E5" w:rsidRDefault="00C848E5" w:rsidP="00C848E5">
            <w:pPr>
              <w:tabs>
                <w:tab w:val="left" w:pos="9638"/>
                <w:tab w:val="left" w:pos="9720"/>
              </w:tabs>
              <w:jc w:val="center"/>
              <w:rPr>
                <w:lang w:eastAsia="en-US"/>
              </w:rPr>
            </w:pPr>
            <w:r w:rsidRPr="00C848E5">
              <w:rPr>
                <w:lang w:eastAsia="en-US"/>
              </w:rPr>
              <w:t>Įgyvendinimo laikas</w:t>
            </w:r>
          </w:p>
        </w:tc>
      </w:tr>
      <w:tr w:rsidR="00C848E5" w:rsidRPr="00C848E5" w:rsidTr="00914172">
        <w:tc>
          <w:tcPr>
            <w:tcW w:w="817" w:type="dxa"/>
            <w:shd w:val="clear" w:color="auto" w:fill="auto"/>
          </w:tcPr>
          <w:p w:rsidR="00C848E5" w:rsidRPr="00C848E5" w:rsidRDefault="00C848E5" w:rsidP="00C848E5">
            <w:pPr>
              <w:tabs>
                <w:tab w:val="left" w:pos="9638"/>
                <w:tab w:val="left" w:pos="9720"/>
              </w:tabs>
              <w:jc w:val="center"/>
              <w:rPr>
                <w:lang w:eastAsia="en-US"/>
              </w:rPr>
            </w:pPr>
            <w:r w:rsidRPr="00C848E5">
              <w:rPr>
                <w:lang w:eastAsia="en-US"/>
              </w:rPr>
              <w:t>1</w:t>
            </w:r>
          </w:p>
        </w:tc>
        <w:tc>
          <w:tcPr>
            <w:tcW w:w="4871" w:type="dxa"/>
            <w:shd w:val="clear" w:color="auto" w:fill="auto"/>
          </w:tcPr>
          <w:p w:rsidR="00C848E5" w:rsidRPr="00C848E5" w:rsidRDefault="00C848E5" w:rsidP="00C848E5">
            <w:pPr>
              <w:tabs>
                <w:tab w:val="left" w:pos="9638"/>
                <w:tab w:val="left" w:pos="9720"/>
              </w:tabs>
              <w:jc w:val="center"/>
              <w:rPr>
                <w:lang w:eastAsia="en-US"/>
              </w:rPr>
            </w:pPr>
            <w:r w:rsidRPr="00C848E5">
              <w:rPr>
                <w:lang w:eastAsia="en-US"/>
              </w:rPr>
              <w:t>2</w:t>
            </w:r>
          </w:p>
        </w:tc>
        <w:tc>
          <w:tcPr>
            <w:tcW w:w="2340" w:type="dxa"/>
            <w:shd w:val="clear" w:color="auto" w:fill="auto"/>
          </w:tcPr>
          <w:p w:rsidR="00C848E5" w:rsidRPr="00C848E5" w:rsidRDefault="00C848E5" w:rsidP="00C848E5">
            <w:pPr>
              <w:tabs>
                <w:tab w:val="left" w:pos="9638"/>
                <w:tab w:val="left" w:pos="9720"/>
              </w:tabs>
              <w:jc w:val="center"/>
              <w:rPr>
                <w:lang w:eastAsia="en-US"/>
              </w:rPr>
            </w:pPr>
            <w:r w:rsidRPr="00C848E5">
              <w:rPr>
                <w:lang w:eastAsia="en-US"/>
              </w:rPr>
              <w:t>3</w:t>
            </w:r>
          </w:p>
        </w:tc>
        <w:tc>
          <w:tcPr>
            <w:tcW w:w="1808" w:type="dxa"/>
            <w:shd w:val="clear" w:color="auto" w:fill="auto"/>
          </w:tcPr>
          <w:p w:rsidR="00C848E5" w:rsidRPr="00C848E5" w:rsidRDefault="00C848E5" w:rsidP="00C848E5">
            <w:pPr>
              <w:tabs>
                <w:tab w:val="left" w:pos="9638"/>
                <w:tab w:val="left" w:pos="9720"/>
              </w:tabs>
              <w:jc w:val="center"/>
              <w:rPr>
                <w:lang w:eastAsia="en-US"/>
              </w:rPr>
            </w:pPr>
            <w:r w:rsidRPr="00C848E5">
              <w:rPr>
                <w:lang w:eastAsia="en-US"/>
              </w:rPr>
              <w:t>4</w:t>
            </w:r>
          </w:p>
        </w:tc>
      </w:tr>
      <w:tr w:rsidR="00C848E5" w:rsidRPr="00C848E5" w:rsidTr="00914172">
        <w:tc>
          <w:tcPr>
            <w:tcW w:w="817" w:type="dxa"/>
            <w:shd w:val="clear" w:color="auto" w:fill="auto"/>
          </w:tcPr>
          <w:p w:rsidR="00C848E5" w:rsidRPr="00C848E5" w:rsidRDefault="00C848E5" w:rsidP="00C848E5">
            <w:pPr>
              <w:numPr>
                <w:ilvl w:val="0"/>
                <w:numId w:val="35"/>
              </w:numPr>
              <w:tabs>
                <w:tab w:val="left" w:pos="9638"/>
                <w:tab w:val="left" w:pos="9720"/>
              </w:tabs>
              <w:spacing w:line="360" w:lineRule="auto"/>
              <w:ind w:right="-82"/>
              <w:rPr>
                <w:lang w:eastAsia="en-US"/>
              </w:rPr>
            </w:pPr>
          </w:p>
        </w:tc>
        <w:tc>
          <w:tcPr>
            <w:tcW w:w="4871" w:type="dxa"/>
            <w:shd w:val="clear" w:color="auto" w:fill="auto"/>
          </w:tcPr>
          <w:p w:rsidR="00C848E5" w:rsidRPr="00C848E5" w:rsidRDefault="00C848E5" w:rsidP="00C848E5">
            <w:pPr>
              <w:tabs>
                <w:tab w:val="left" w:pos="9638"/>
                <w:tab w:val="left" w:pos="9720"/>
              </w:tabs>
              <w:spacing w:line="360" w:lineRule="auto"/>
              <w:ind w:right="-82"/>
              <w:rPr>
                <w:lang w:eastAsia="en-US"/>
              </w:rPr>
            </w:pPr>
            <w:r w:rsidRPr="00C848E5">
              <w:rPr>
                <w:lang w:eastAsia="en-US"/>
              </w:rPr>
              <w:t>Kauno miesto savivaldybei ir Darbo biržai teikiama informacija apie laisvas mokytojų pareigybes bendrojo ugdymo mokyklose</w:t>
            </w:r>
          </w:p>
        </w:tc>
        <w:tc>
          <w:tcPr>
            <w:tcW w:w="2340" w:type="dxa"/>
            <w:shd w:val="clear" w:color="auto" w:fill="auto"/>
          </w:tcPr>
          <w:p w:rsidR="00C848E5" w:rsidRPr="00C848E5" w:rsidRDefault="00C848E5" w:rsidP="00C848E5">
            <w:pPr>
              <w:tabs>
                <w:tab w:val="left" w:pos="9638"/>
                <w:tab w:val="left" w:pos="9720"/>
              </w:tabs>
              <w:spacing w:line="360" w:lineRule="auto"/>
              <w:ind w:right="-82"/>
              <w:rPr>
                <w:lang w:eastAsia="en-US"/>
              </w:rPr>
            </w:pPr>
            <w:r w:rsidRPr="00C848E5">
              <w:rPr>
                <w:lang w:eastAsia="en-US"/>
              </w:rPr>
              <w:t>Bendrojo ugdymo mokyklų vadovai</w:t>
            </w:r>
          </w:p>
        </w:tc>
        <w:tc>
          <w:tcPr>
            <w:tcW w:w="1808" w:type="dxa"/>
            <w:shd w:val="clear" w:color="auto" w:fill="auto"/>
          </w:tcPr>
          <w:p w:rsidR="00C848E5" w:rsidRPr="00C848E5" w:rsidRDefault="00C848E5" w:rsidP="00C848E5">
            <w:pPr>
              <w:tabs>
                <w:tab w:val="left" w:pos="9638"/>
                <w:tab w:val="left" w:pos="9720"/>
              </w:tabs>
              <w:spacing w:line="360" w:lineRule="auto"/>
              <w:ind w:right="-82"/>
              <w:rPr>
                <w:lang w:eastAsia="en-US"/>
              </w:rPr>
            </w:pPr>
            <w:r w:rsidRPr="00C848E5">
              <w:rPr>
                <w:lang w:eastAsia="en-US"/>
              </w:rPr>
              <w:t>Savivaldybės tarybos nustatyta tvarka</w:t>
            </w:r>
          </w:p>
        </w:tc>
      </w:tr>
      <w:tr w:rsidR="00C848E5" w:rsidRPr="00C848E5" w:rsidTr="00914172">
        <w:tc>
          <w:tcPr>
            <w:tcW w:w="817" w:type="dxa"/>
            <w:shd w:val="clear" w:color="auto" w:fill="auto"/>
          </w:tcPr>
          <w:p w:rsidR="00C848E5" w:rsidRPr="00C848E5" w:rsidRDefault="00C848E5" w:rsidP="00C848E5">
            <w:pPr>
              <w:numPr>
                <w:ilvl w:val="0"/>
                <w:numId w:val="35"/>
              </w:numPr>
              <w:tabs>
                <w:tab w:val="left" w:pos="9638"/>
                <w:tab w:val="left" w:pos="9720"/>
              </w:tabs>
              <w:spacing w:line="360" w:lineRule="auto"/>
              <w:ind w:right="-82"/>
              <w:rPr>
                <w:lang w:eastAsia="en-US"/>
              </w:rPr>
            </w:pPr>
          </w:p>
        </w:tc>
        <w:tc>
          <w:tcPr>
            <w:tcW w:w="4871" w:type="dxa"/>
            <w:shd w:val="clear" w:color="auto" w:fill="auto"/>
          </w:tcPr>
          <w:p w:rsidR="00C848E5" w:rsidRPr="00C848E5" w:rsidRDefault="00C848E5" w:rsidP="00C848E5">
            <w:pPr>
              <w:tabs>
                <w:tab w:val="left" w:pos="1260"/>
              </w:tabs>
              <w:spacing w:line="360" w:lineRule="auto"/>
              <w:ind w:right="-82"/>
              <w:rPr>
                <w:color w:val="000000"/>
                <w:lang w:eastAsia="en-US"/>
              </w:rPr>
            </w:pPr>
            <w:r w:rsidRPr="00C848E5">
              <w:rPr>
                <w:lang w:eastAsia="en-US"/>
              </w:rPr>
              <w:t xml:space="preserve">Informacija apie laisvą mokytojo pareigybę skelbiama mokyklos ir (gavus informaciją iš bendrojo ugdymo mokyklų vadovų) </w:t>
            </w:r>
            <w:r w:rsidRPr="00C848E5">
              <w:rPr>
                <w:color w:val="000000"/>
                <w:lang w:eastAsia="en-US"/>
              </w:rPr>
              <w:t>Kauno miesto savivaldybės interneto svetainėje. Informacijoje nurodoma: mokyklos pavadinimas, pareigybės pavadinimas, darbo krūvis, darbo sutarties rūšis, kvalifikaciniai reikalavimai, data, iki kurios pateikiami dokumentai (dokumentams priimti numatomas                           14 kalendorinių dienų terminas, įskaitant paskelbimo dieną), ir adresas, taip pat telefonų numeriai pasiteirauti, elektroninio pašto adresas ir kita reikalinga informacija</w:t>
            </w:r>
          </w:p>
        </w:tc>
        <w:tc>
          <w:tcPr>
            <w:tcW w:w="2340" w:type="dxa"/>
            <w:shd w:val="clear" w:color="auto" w:fill="auto"/>
          </w:tcPr>
          <w:p w:rsidR="00C848E5" w:rsidRPr="00C848E5" w:rsidRDefault="00C848E5" w:rsidP="00C848E5">
            <w:pPr>
              <w:tabs>
                <w:tab w:val="left" w:pos="9638"/>
                <w:tab w:val="left" w:pos="9720"/>
              </w:tabs>
              <w:spacing w:line="360" w:lineRule="auto"/>
              <w:ind w:right="-82"/>
              <w:rPr>
                <w:lang w:eastAsia="en-US"/>
              </w:rPr>
            </w:pPr>
            <w:r w:rsidRPr="00C848E5">
              <w:rPr>
                <w:lang w:eastAsia="en-US"/>
              </w:rPr>
              <w:t>Bendrojo ugdymo mokyklų vadovai, Kauno miesto savivaldybės administracijos Švietimo skyrius</w:t>
            </w:r>
          </w:p>
        </w:tc>
        <w:tc>
          <w:tcPr>
            <w:tcW w:w="1808" w:type="dxa"/>
            <w:shd w:val="clear" w:color="auto" w:fill="auto"/>
          </w:tcPr>
          <w:p w:rsidR="00C848E5" w:rsidRPr="00C848E5" w:rsidRDefault="00C848E5" w:rsidP="00C848E5">
            <w:pPr>
              <w:tabs>
                <w:tab w:val="left" w:pos="9638"/>
                <w:tab w:val="left" w:pos="9720"/>
              </w:tabs>
              <w:spacing w:line="360" w:lineRule="auto"/>
              <w:ind w:right="-82"/>
              <w:rPr>
                <w:lang w:eastAsia="en-US"/>
              </w:rPr>
            </w:pPr>
            <w:r w:rsidRPr="00C848E5">
              <w:rPr>
                <w:lang w:eastAsia="en-US"/>
              </w:rPr>
              <w:t>Nuo 2016 m.</w:t>
            </w:r>
          </w:p>
        </w:tc>
      </w:tr>
      <w:tr w:rsidR="00C848E5" w:rsidRPr="00C848E5" w:rsidTr="00914172">
        <w:tc>
          <w:tcPr>
            <w:tcW w:w="817" w:type="dxa"/>
            <w:shd w:val="clear" w:color="auto" w:fill="auto"/>
          </w:tcPr>
          <w:p w:rsidR="00C848E5" w:rsidRPr="00C848E5" w:rsidRDefault="00C848E5" w:rsidP="00C848E5">
            <w:pPr>
              <w:numPr>
                <w:ilvl w:val="0"/>
                <w:numId w:val="35"/>
              </w:numPr>
              <w:tabs>
                <w:tab w:val="left" w:pos="9638"/>
                <w:tab w:val="left" w:pos="9720"/>
              </w:tabs>
              <w:spacing w:line="360" w:lineRule="auto"/>
              <w:ind w:right="-82"/>
              <w:rPr>
                <w:lang w:eastAsia="en-US"/>
              </w:rPr>
            </w:pPr>
          </w:p>
        </w:tc>
        <w:tc>
          <w:tcPr>
            <w:tcW w:w="4871" w:type="dxa"/>
            <w:shd w:val="clear" w:color="auto" w:fill="auto"/>
          </w:tcPr>
          <w:p w:rsidR="00C848E5" w:rsidRPr="00C848E5" w:rsidRDefault="00C848E5" w:rsidP="00C848E5">
            <w:pPr>
              <w:spacing w:line="360" w:lineRule="auto"/>
              <w:contextualSpacing/>
              <w:jc w:val="both"/>
              <w:rPr>
                <w:rFonts w:eastAsia="Calibri"/>
                <w:bCs/>
                <w:lang w:eastAsia="en-US"/>
              </w:rPr>
            </w:pPr>
            <w:r w:rsidRPr="00C848E5">
              <w:rPr>
                <w:rFonts w:eastAsia="Calibri"/>
                <w:bCs/>
                <w:lang w:eastAsia="en-US"/>
              </w:rPr>
              <w:t xml:space="preserve">Atliekama 9–11 klasių mokinių apklausa, siekiant išsiaiškinti, kokias mokyklas mokiniai pasirinktų, pasikeitus mokyklos tipui </w:t>
            </w:r>
          </w:p>
        </w:tc>
        <w:tc>
          <w:tcPr>
            <w:tcW w:w="2340" w:type="dxa"/>
            <w:shd w:val="clear" w:color="auto" w:fill="auto"/>
          </w:tcPr>
          <w:p w:rsidR="00C848E5" w:rsidRPr="00C848E5" w:rsidRDefault="00C848E5" w:rsidP="00C848E5">
            <w:pPr>
              <w:tabs>
                <w:tab w:val="left" w:pos="9638"/>
                <w:tab w:val="left" w:pos="9720"/>
              </w:tabs>
              <w:spacing w:line="360" w:lineRule="auto"/>
              <w:ind w:right="-82"/>
              <w:rPr>
                <w:lang w:eastAsia="en-US"/>
              </w:rPr>
            </w:pPr>
            <w:r w:rsidRPr="00C848E5">
              <w:rPr>
                <w:lang w:eastAsia="en-US"/>
              </w:rPr>
              <w:t>Pertvarkomų mokyklų vadovai</w:t>
            </w:r>
          </w:p>
        </w:tc>
        <w:tc>
          <w:tcPr>
            <w:tcW w:w="1808" w:type="dxa"/>
            <w:shd w:val="clear" w:color="auto" w:fill="auto"/>
          </w:tcPr>
          <w:p w:rsidR="00C848E5" w:rsidRPr="00C848E5" w:rsidRDefault="00C848E5" w:rsidP="00C848E5">
            <w:pPr>
              <w:tabs>
                <w:tab w:val="left" w:pos="9638"/>
                <w:tab w:val="left" w:pos="9720"/>
              </w:tabs>
              <w:spacing w:line="360" w:lineRule="auto"/>
              <w:ind w:right="-82"/>
              <w:rPr>
                <w:lang w:eastAsia="en-US"/>
              </w:rPr>
            </w:pPr>
            <w:r w:rsidRPr="00C848E5">
              <w:rPr>
                <w:lang w:eastAsia="en-US"/>
              </w:rPr>
              <w:t>Iki kiekvienų metų vasario 1 d.</w:t>
            </w:r>
          </w:p>
        </w:tc>
      </w:tr>
      <w:tr w:rsidR="00C848E5" w:rsidRPr="00C848E5" w:rsidTr="00914172">
        <w:tc>
          <w:tcPr>
            <w:tcW w:w="817" w:type="dxa"/>
            <w:shd w:val="clear" w:color="auto" w:fill="auto"/>
          </w:tcPr>
          <w:p w:rsidR="00C848E5" w:rsidRPr="00C848E5" w:rsidRDefault="00C848E5" w:rsidP="00C848E5">
            <w:pPr>
              <w:numPr>
                <w:ilvl w:val="0"/>
                <w:numId w:val="35"/>
              </w:numPr>
              <w:tabs>
                <w:tab w:val="left" w:pos="9638"/>
                <w:tab w:val="left" w:pos="9720"/>
              </w:tabs>
              <w:spacing w:line="360" w:lineRule="auto"/>
              <w:ind w:right="-82"/>
              <w:rPr>
                <w:lang w:eastAsia="en-US"/>
              </w:rPr>
            </w:pPr>
          </w:p>
        </w:tc>
        <w:tc>
          <w:tcPr>
            <w:tcW w:w="4871" w:type="dxa"/>
            <w:shd w:val="clear" w:color="auto" w:fill="auto"/>
          </w:tcPr>
          <w:p w:rsidR="00C848E5" w:rsidRPr="00C848E5" w:rsidRDefault="00C848E5" w:rsidP="00C848E5">
            <w:pPr>
              <w:spacing w:line="360" w:lineRule="auto"/>
              <w:contextualSpacing/>
              <w:rPr>
                <w:rFonts w:eastAsia="Calibri"/>
                <w:bCs/>
                <w:lang w:eastAsia="en-US"/>
              </w:rPr>
            </w:pPr>
            <w:r w:rsidRPr="00C848E5">
              <w:rPr>
                <w:rFonts w:eastAsia="Calibri"/>
                <w:bCs/>
                <w:lang w:eastAsia="en-US"/>
              </w:rPr>
              <w:t>Prijungiamų mokyklų mokiniams rekomenduojama pereiti į tas mokyklas, prie kurių mokyklos prijungiamos</w:t>
            </w:r>
          </w:p>
        </w:tc>
        <w:tc>
          <w:tcPr>
            <w:tcW w:w="2340" w:type="dxa"/>
            <w:shd w:val="clear" w:color="auto" w:fill="auto"/>
          </w:tcPr>
          <w:p w:rsidR="00C848E5" w:rsidRPr="00C848E5" w:rsidRDefault="00C848E5" w:rsidP="00C848E5">
            <w:pPr>
              <w:tabs>
                <w:tab w:val="left" w:pos="9638"/>
                <w:tab w:val="left" w:pos="9720"/>
              </w:tabs>
              <w:spacing w:line="360" w:lineRule="auto"/>
              <w:ind w:right="-82"/>
              <w:rPr>
                <w:lang w:eastAsia="en-US"/>
              </w:rPr>
            </w:pPr>
            <w:r w:rsidRPr="00C848E5">
              <w:rPr>
                <w:lang w:eastAsia="en-US"/>
              </w:rPr>
              <w:t>Bendrojo ugdymo mokyklų vadovai ir mokytojai</w:t>
            </w:r>
          </w:p>
        </w:tc>
        <w:tc>
          <w:tcPr>
            <w:tcW w:w="1808" w:type="dxa"/>
            <w:shd w:val="clear" w:color="auto" w:fill="auto"/>
          </w:tcPr>
          <w:p w:rsidR="00C848E5" w:rsidRPr="00C848E5" w:rsidRDefault="00C848E5" w:rsidP="00C848E5">
            <w:pPr>
              <w:tabs>
                <w:tab w:val="left" w:pos="9638"/>
                <w:tab w:val="left" w:pos="9720"/>
              </w:tabs>
              <w:spacing w:line="360" w:lineRule="auto"/>
              <w:ind w:right="-82"/>
              <w:rPr>
                <w:lang w:eastAsia="en-US"/>
              </w:rPr>
            </w:pPr>
            <w:r w:rsidRPr="00C848E5">
              <w:rPr>
                <w:lang w:eastAsia="en-US"/>
              </w:rPr>
              <w:t>Kiekvienų metų vasario–kovo mėn.</w:t>
            </w:r>
          </w:p>
        </w:tc>
      </w:tr>
      <w:tr w:rsidR="00C848E5" w:rsidRPr="00C848E5" w:rsidTr="00914172">
        <w:tc>
          <w:tcPr>
            <w:tcW w:w="817" w:type="dxa"/>
            <w:shd w:val="clear" w:color="auto" w:fill="auto"/>
          </w:tcPr>
          <w:p w:rsidR="00C848E5" w:rsidRPr="00C848E5" w:rsidRDefault="00C848E5" w:rsidP="00C848E5">
            <w:pPr>
              <w:numPr>
                <w:ilvl w:val="0"/>
                <w:numId w:val="35"/>
              </w:numPr>
              <w:tabs>
                <w:tab w:val="left" w:pos="9638"/>
                <w:tab w:val="left" w:pos="9720"/>
              </w:tabs>
              <w:spacing w:line="360" w:lineRule="auto"/>
              <w:ind w:right="-82"/>
              <w:rPr>
                <w:lang w:eastAsia="en-US"/>
              </w:rPr>
            </w:pPr>
          </w:p>
        </w:tc>
        <w:tc>
          <w:tcPr>
            <w:tcW w:w="4871" w:type="dxa"/>
            <w:shd w:val="clear" w:color="auto" w:fill="auto"/>
          </w:tcPr>
          <w:p w:rsidR="00C848E5" w:rsidRPr="00C848E5" w:rsidRDefault="00C848E5" w:rsidP="00C848E5">
            <w:pPr>
              <w:tabs>
                <w:tab w:val="left" w:pos="9638"/>
                <w:tab w:val="left" w:pos="9720"/>
              </w:tabs>
              <w:spacing w:line="360" w:lineRule="auto"/>
              <w:ind w:right="-82"/>
              <w:rPr>
                <w:lang w:eastAsia="en-US"/>
              </w:rPr>
            </w:pPr>
            <w:r w:rsidRPr="00C848E5">
              <w:rPr>
                <w:lang w:eastAsia="en-US"/>
              </w:rPr>
              <w:t>Nustatomi mokytojų kvalifikacijos tobulinimo ir perkvalifikavimo poreikiai, parengiama Mokytojų kvalifikacijos tobulinimo                    2016–2020 m. programa ir mokytojų, norinčių persikvalifikuoti, sąrašai pateikiami Kauno miesto savivaldybės administracijos Švietimo skyriui</w:t>
            </w:r>
          </w:p>
        </w:tc>
        <w:tc>
          <w:tcPr>
            <w:tcW w:w="2340" w:type="dxa"/>
            <w:shd w:val="clear" w:color="auto" w:fill="auto"/>
          </w:tcPr>
          <w:p w:rsidR="00C848E5" w:rsidRPr="00C848E5" w:rsidRDefault="00C848E5" w:rsidP="00C848E5">
            <w:pPr>
              <w:tabs>
                <w:tab w:val="left" w:pos="9638"/>
                <w:tab w:val="left" w:pos="9720"/>
              </w:tabs>
              <w:spacing w:line="360" w:lineRule="auto"/>
              <w:ind w:right="-82"/>
              <w:rPr>
                <w:lang w:eastAsia="en-US"/>
              </w:rPr>
            </w:pPr>
            <w:r w:rsidRPr="00C848E5">
              <w:rPr>
                <w:lang w:eastAsia="en-US"/>
              </w:rPr>
              <w:t>Kauno miesto savivaldybės administracijos Švietimo skyrius, Kauno pedagogų kvalifikacijos centras</w:t>
            </w:r>
          </w:p>
        </w:tc>
        <w:tc>
          <w:tcPr>
            <w:tcW w:w="1808" w:type="dxa"/>
            <w:shd w:val="clear" w:color="auto" w:fill="auto"/>
          </w:tcPr>
          <w:p w:rsidR="00C848E5" w:rsidRPr="00C848E5" w:rsidRDefault="00C848E5" w:rsidP="00C848E5">
            <w:pPr>
              <w:tabs>
                <w:tab w:val="left" w:pos="9638"/>
                <w:tab w:val="left" w:pos="9720"/>
              </w:tabs>
              <w:spacing w:line="360" w:lineRule="auto"/>
              <w:ind w:right="-82"/>
              <w:rPr>
                <w:lang w:eastAsia="en-US"/>
              </w:rPr>
            </w:pPr>
            <w:r w:rsidRPr="00C848E5">
              <w:rPr>
                <w:lang w:eastAsia="en-US"/>
              </w:rPr>
              <w:t>Iki kiekvienų metų          sausio 15 d.</w:t>
            </w:r>
          </w:p>
        </w:tc>
      </w:tr>
    </w:tbl>
    <w:p w:rsidR="00C848E5" w:rsidRDefault="00C848E5"/>
    <w:tbl>
      <w:tblPr>
        <w:tblW w:w="983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17"/>
        <w:gridCol w:w="4871"/>
        <w:gridCol w:w="2340"/>
        <w:gridCol w:w="1808"/>
      </w:tblGrid>
      <w:tr w:rsidR="00C848E5" w:rsidRPr="00C848E5" w:rsidTr="00914172">
        <w:tc>
          <w:tcPr>
            <w:tcW w:w="817" w:type="dxa"/>
            <w:shd w:val="clear" w:color="auto" w:fill="auto"/>
          </w:tcPr>
          <w:p w:rsidR="00C848E5" w:rsidRPr="00C848E5" w:rsidRDefault="00C848E5" w:rsidP="00C848E5">
            <w:pPr>
              <w:tabs>
                <w:tab w:val="left" w:pos="9638"/>
                <w:tab w:val="left" w:pos="9720"/>
              </w:tabs>
              <w:jc w:val="center"/>
              <w:rPr>
                <w:lang w:eastAsia="en-US"/>
              </w:rPr>
            </w:pPr>
            <w:r w:rsidRPr="00C848E5">
              <w:rPr>
                <w:lang w:eastAsia="en-US"/>
              </w:rPr>
              <w:lastRenderedPageBreak/>
              <w:t>1</w:t>
            </w:r>
          </w:p>
        </w:tc>
        <w:tc>
          <w:tcPr>
            <w:tcW w:w="4871" w:type="dxa"/>
            <w:shd w:val="clear" w:color="auto" w:fill="auto"/>
          </w:tcPr>
          <w:p w:rsidR="00C848E5" w:rsidRPr="00C848E5" w:rsidRDefault="00C848E5" w:rsidP="00C848E5">
            <w:pPr>
              <w:tabs>
                <w:tab w:val="left" w:pos="9638"/>
                <w:tab w:val="left" w:pos="9720"/>
              </w:tabs>
              <w:jc w:val="center"/>
              <w:rPr>
                <w:lang w:eastAsia="en-US"/>
              </w:rPr>
            </w:pPr>
            <w:r w:rsidRPr="00C848E5">
              <w:rPr>
                <w:lang w:eastAsia="en-US"/>
              </w:rPr>
              <w:t>2</w:t>
            </w:r>
          </w:p>
        </w:tc>
        <w:tc>
          <w:tcPr>
            <w:tcW w:w="2340" w:type="dxa"/>
            <w:shd w:val="clear" w:color="auto" w:fill="auto"/>
          </w:tcPr>
          <w:p w:rsidR="00C848E5" w:rsidRPr="00C848E5" w:rsidRDefault="00C848E5" w:rsidP="00C848E5">
            <w:pPr>
              <w:tabs>
                <w:tab w:val="left" w:pos="9638"/>
                <w:tab w:val="left" w:pos="9720"/>
              </w:tabs>
              <w:jc w:val="center"/>
              <w:rPr>
                <w:lang w:eastAsia="en-US"/>
              </w:rPr>
            </w:pPr>
            <w:r w:rsidRPr="00C848E5">
              <w:rPr>
                <w:lang w:eastAsia="en-US"/>
              </w:rPr>
              <w:t>3</w:t>
            </w:r>
          </w:p>
        </w:tc>
        <w:tc>
          <w:tcPr>
            <w:tcW w:w="1808" w:type="dxa"/>
            <w:shd w:val="clear" w:color="auto" w:fill="auto"/>
          </w:tcPr>
          <w:p w:rsidR="00C848E5" w:rsidRPr="00C848E5" w:rsidRDefault="00C848E5" w:rsidP="00C848E5">
            <w:pPr>
              <w:tabs>
                <w:tab w:val="left" w:pos="9638"/>
                <w:tab w:val="left" w:pos="9720"/>
              </w:tabs>
              <w:jc w:val="center"/>
              <w:rPr>
                <w:lang w:eastAsia="en-US"/>
              </w:rPr>
            </w:pPr>
            <w:r w:rsidRPr="00C848E5">
              <w:rPr>
                <w:lang w:eastAsia="en-US"/>
              </w:rPr>
              <w:t>4</w:t>
            </w:r>
          </w:p>
        </w:tc>
      </w:tr>
      <w:tr w:rsidR="00C848E5" w:rsidRPr="00C848E5" w:rsidTr="00914172">
        <w:tc>
          <w:tcPr>
            <w:tcW w:w="817" w:type="dxa"/>
            <w:shd w:val="clear" w:color="auto" w:fill="auto"/>
          </w:tcPr>
          <w:p w:rsidR="00C848E5" w:rsidRPr="00C848E5" w:rsidRDefault="00C848E5" w:rsidP="00C848E5">
            <w:pPr>
              <w:numPr>
                <w:ilvl w:val="0"/>
                <w:numId w:val="35"/>
              </w:numPr>
              <w:tabs>
                <w:tab w:val="left" w:pos="9638"/>
                <w:tab w:val="left" w:pos="9720"/>
              </w:tabs>
              <w:spacing w:line="360" w:lineRule="auto"/>
              <w:ind w:right="-82"/>
              <w:rPr>
                <w:lang w:eastAsia="en-US"/>
              </w:rPr>
            </w:pPr>
          </w:p>
        </w:tc>
        <w:tc>
          <w:tcPr>
            <w:tcW w:w="4871" w:type="dxa"/>
            <w:shd w:val="clear" w:color="auto" w:fill="auto"/>
          </w:tcPr>
          <w:p w:rsidR="00C848E5" w:rsidRPr="00C848E5" w:rsidRDefault="00C848E5" w:rsidP="00C848E5">
            <w:pPr>
              <w:tabs>
                <w:tab w:val="left" w:pos="9638"/>
                <w:tab w:val="left" w:pos="9720"/>
              </w:tabs>
              <w:spacing w:line="360" w:lineRule="auto"/>
              <w:ind w:right="-82"/>
              <w:rPr>
                <w:lang w:eastAsia="en-US"/>
              </w:rPr>
            </w:pPr>
            <w:r w:rsidRPr="00C848E5">
              <w:rPr>
                <w:lang w:eastAsia="en-US"/>
              </w:rPr>
              <w:t xml:space="preserve">Rengiamos kvalifikacijos tobulinimo programos, derinamas su Švietimo ir mokslo ministerija pedagogų perkvalifikavimas (gretutinėms specialybėms įgyti) </w:t>
            </w:r>
          </w:p>
        </w:tc>
        <w:tc>
          <w:tcPr>
            <w:tcW w:w="2340" w:type="dxa"/>
            <w:shd w:val="clear" w:color="auto" w:fill="auto"/>
          </w:tcPr>
          <w:p w:rsidR="00C848E5" w:rsidRPr="00C848E5" w:rsidRDefault="00C848E5" w:rsidP="00C848E5">
            <w:pPr>
              <w:tabs>
                <w:tab w:val="left" w:pos="9638"/>
                <w:tab w:val="left" w:pos="9720"/>
              </w:tabs>
              <w:spacing w:line="360" w:lineRule="auto"/>
              <w:ind w:right="-82"/>
              <w:rPr>
                <w:lang w:eastAsia="en-US"/>
              </w:rPr>
            </w:pPr>
            <w:r w:rsidRPr="00C848E5">
              <w:rPr>
                <w:lang w:eastAsia="en-US"/>
              </w:rPr>
              <w:t>Kauno miesto savivaldybės administracijos Švietimo skyrius, Kauno pedagogų kvalifikacijos centras</w:t>
            </w:r>
          </w:p>
        </w:tc>
        <w:tc>
          <w:tcPr>
            <w:tcW w:w="1808" w:type="dxa"/>
            <w:shd w:val="clear" w:color="auto" w:fill="auto"/>
          </w:tcPr>
          <w:p w:rsidR="00C848E5" w:rsidRPr="00C848E5" w:rsidRDefault="00C848E5" w:rsidP="00C848E5">
            <w:pPr>
              <w:tabs>
                <w:tab w:val="left" w:pos="9638"/>
                <w:tab w:val="left" w:pos="9720"/>
              </w:tabs>
              <w:spacing w:line="360" w:lineRule="auto"/>
              <w:ind w:right="-82"/>
              <w:rPr>
                <w:color w:val="000000"/>
                <w:lang w:eastAsia="en-US"/>
              </w:rPr>
            </w:pPr>
            <w:r w:rsidRPr="00C848E5">
              <w:rPr>
                <w:color w:val="000000"/>
                <w:lang w:eastAsia="en-US"/>
              </w:rPr>
              <w:t>2016–2020 m.</w:t>
            </w:r>
          </w:p>
        </w:tc>
      </w:tr>
      <w:tr w:rsidR="00C848E5" w:rsidRPr="00C848E5" w:rsidTr="00914172">
        <w:tc>
          <w:tcPr>
            <w:tcW w:w="817" w:type="dxa"/>
            <w:shd w:val="clear" w:color="auto" w:fill="auto"/>
          </w:tcPr>
          <w:p w:rsidR="00C848E5" w:rsidRPr="00C848E5" w:rsidRDefault="00C848E5" w:rsidP="00C848E5">
            <w:pPr>
              <w:numPr>
                <w:ilvl w:val="0"/>
                <w:numId w:val="35"/>
              </w:numPr>
              <w:tabs>
                <w:tab w:val="left" w:pos="9638"/>
                <w:tab w:val="left" w:pos="9720"/>
              </w:tabs>
              <w:spacing w:line="360" w:lineRule="auto"/>
              <w:ind w:right="-82"/>
              <w:rPr>
                <w:lang w:eastAsia="en-US"/>
              </w:rPr>
            </w:pPr>
          </w:p>
        </w:tc>
        <w:tc>
          <w:tcPr>
            <w:tcW w:w="4871" w:type="dxa"/>
            <w:shd w:val="clear" w:color="auto" w:fill="auto"/>
          </w:tcPr>
          <w:p w:rsidR="00C848E5" w:rsidRPr="00C848E5" w:rsidRDefault="00C848E5" w:rsidP="00C848E5">
            <w:pPr>
              <w:tabs>
                <w:tab w:val="left" w:pos="9638"/>
                <w:tab w:val="left" w:pos="9720"/>
              </w:tabs>
              <w:spacing w:line="360" w:lineRule="auto"/>
              <w:ind w:right="-82"/>
              <w:rPr>
                <w:lang w:eastAsia="en-US"/>
              </w:rPr>
            </w:pPr>
            <w:r w:rsidRPr="00C848E5">
              <w:rPr>
                <w:color w:val="000000"/>
                <w:lang w:eastAsia="en-US"/>
              </w:rPr>
              <w:t>Pateikiamas</w:t>
            </w:r>
            <w:r w:rsidRPr="00C848E5">
              <w:rPr>
                <w:lang w:eastAsia="en-US"/>
              </w:rPr>
              <w:t xml:space="preserve"> Kauno miesto savivaldybės administracijos Švietimo skyriui visų privalomų mokomųjų dalykų mokytojų, netenkančių pedagoginio krūvio dėl mokyklų tinklo pertvarkos, sąrašas</w:t>
            </w:r>
          </w:p>
        </w:tc>
        <w:tc>
          <w:tcPr>
            <w:tcW w:w="2340" w:type="dxa"/>
            <w:shd w:val="clear" w:color="auto" w:fill="auto"/>
          </w:tcPr>
          <w:p w:rsidR="00C848E5" w:rsidRPr="00C848E5" w:rsidRDefault="00C848E5" w:rsidP="00C848E5">
            <w:pPr>
              <w:tabs>
                <w:tab w:val="left" w:pos="9638"/>
                <w:tab w:val="left" w:pos="9720"/>
              </w:tabs>
              <w:spacing w:line="360" w:lineRule="auto"/>
              <w:ind w:right="-82"/>
              <w:rPr>
                <w:lang w:eastAsia="en-US"/>
              </w:rPr>
            </w:pPr>
            <w:r w:rsidRPr="00C848E5">
              <w:rPr>
                <w:lang w:eastAsia="en-US"/>
              </w:rPr>
              <w:t>Bendrojo ugdymo mokyklų vadovai</w:t>
            </w:r>
          </w:p>
        </w:tc>
        <w:tc>
          <w:tcPr>
            <w:tcW w:w="1808" w:type="dxa"/>
            <w:shd w:val="clear" w:color="auto" w:fill="auto"/>
          </w:tcPr>
          <w:p w:rsidR="00C848E5" w:rsidRPr="00C848E5" w:rsidRDefault="00C848E5" w:rsidP="00C848E5">
            <w:pPr>
              <w:tabs>
                <w:tab w:val="left" w:pos="9638"/>
                <w:tab w:val="left" w:pos="9720"/>
              </w:tabs>
              <w:spacing w:line="360" w:lineRule="auto"/>
              <w:ind w:right="-82"/>
              <w:rPr>
                <w:lang w:eastAsia="en-US"/>
              </w:rPr>
            </w:pPr>
            <w:r w:rsidRPr="00C848E5">
              <w:rPr>
                <w:lang w:eastAsia="en-US"/>
              </w:rPr>
              <w:t>Iki kiekvienų metų              sausio 1 d.</w:t>
            </w:r>
          </w:p>
        </w:tc>
      </w:tr>
      <w:tr w:rsidR="00C848E5" w:rsidRPr="00C848E5" w:rsidTr="00914172">
        <w:tc>
          <w:tcPr>
            <w:tcW w:w="817" w:type="dxa"/>
            <w:shd w:val="clear" w:color="auto" w:fill="auto"/>
          </w:tcPr>
          <w:p w:rsidR="00C848E5" w:rsidRPr="00C848E5" w:rsidRDefault="00C848E5" w:rsidP="00C848E5">
            <w:pPr>
              <w:numPr>
                <w:ilvl w:val="0"/>
                <w:numId w:val="35"/>
              </w:numPr>
              <w:tabs>
                <w:tab w:val="left" w:pos="9638"/>
                <w:tab w:val="left" w:pos="9720"/>
              </w:tabs>
              <w:spacing w:line="360" w:lineRule="auto"/>
              <w:ind w:right="-82"/>
              <w:rPr>
                <w:lang w:eastAsia="en-US"/>
              </w:rPr>
            </w:pPr>
          </w:p>
        </w:tc>
        <w:tc>
          <w:tcPr>
            <w:tcW w:w="4871" w:type="dxa"/>
            <w:shd w:val="clear" w:color="auto" w:fill="auto"/>
          </w:tcPr>
          <w:p w:rsidR="00C848E5" w:rsidRPr="00C848E5" w:rsidRDefault="00C848E5" w:rsidP="00C848E5">
            <w:pPr>
              <w:tabs>
                <w:tab w:val="left" w:pos="9638"/>
                <w:tab w:val="left" w:pos="9720"/>
              </w:tabs>
              <w:spacing w:line="360" w:lineRule="auto"/>
              <w:ind w:right="-82"/>
              <w:rPr>
                <w:color w:val="000000"/>
                <w:lang w:eastAsia="en-US"/>
              </w:rPr>
            </w:pPr>
            <w:r w:rsidRPr="00C848E5">
              <w:rPr>
                <w:lang w:eastAsia="en-US"/>
              </w:rPr>
              <w:t xml:space="preserve">Sudaroma (gavus informaciją iš bendrojo ugdymo mokyklų vadovų) dėl mokyklų tinklo pertvarkos netenkančių pedagoginio krūvio mokytojų duomenų bazė </w:t>
            </w:r>
            <w:r w:rsidRPr="00C848E5">
              <w:rPr>
                <w:color w:val="000000"/>
                <w:lang w:eastAsia="en-US"/>
              </w:rPr>
              <w:t>Kauno miesto savivaldybės interneto svetainėje</w:t>
            </w:r>
          </w:p>
        </w:tc>
        <w:tc>
          <w:tcPr>
            <w:tcW w:w="2340" w:type="dxa"/>
            <w:shd w:val="clear" w:color="auto" w:fill="auto"/>
          </w:tcPr>
          <w:p w:rsidR="00C848E5" w:rsidRPr="00C848E5" w:rsidRDefault="00C848E5" w:rsidP="00C848E5">
            <w:pPr>
              <w:tabs>
                <w:tab w:val="left" w:pos="9638"/>
                <w:tab w:val="left" w:pos="9720"/>
              </w:tabs>
              <w:spacing w:line="360" w:lineRule="auto"/>
              <w:ind w:right="-82"/>
              <w:rPr>
                <w:lang w:eastAsia="en-US"/>
              </w:rPr>
            </w:pPr>
            <w:r w:rsidRPr="00C848E5">
              <w:rPr>
                <w:lang w:eastAsia="en-US"/>
              </w:rPr>
              <w:t>Kauno miesto savivaldybės administracijos Švietimo skyrius</w:t>
            </w:r>
          </w:p>
        </w:tc>
        <w:tc>
          <w:tcPr>
            <w:tcW w:w="1808" w:type="dxa"/>
            <w:shd w:val="clear" w:color="auto" w:fill="auto"/>
          </w:tcPr>
          <w:p w:rsidR="00C848E5" w:rsidRPr="00C848E5" w:rsidRDefault="00C848E5" w:rsidP="00C848E5">
            <w:pPr>
              <w:tabs>
                <w:tab w:val="left" w:pos="9638"/>
                <w:tab w:val="left" w:pos="9720"/>
              </w:tabs>
              <w:spacing w:line="360" w:lineRule="auto"/>
              <w:ind w:right="-82"/>
              <w:rPr>
                <w:lang w:eastAsia="en-US"/>
              </w:rPr>
            </w:pPr>
            <w:r w:rsidRPr="00C848E5">
              <w:rPr>
                <w:lang w:eastAsia="en-US"/>
              </w:rPr>
              <w:t xml:space="preserve">Iki kiekvienų metų </w:t>
            </w:r>
          </w:p>
          <w:p w:rsidR="00C848E5" w:rsidRPr="00C848E5" w:rsidRDefault="00C848E5" w:rsidP="00C848E5">
            <w:pPr>
              <w:tabs>
                <w:tab w:val="left" w:pos="9638"/>
                <w:tab w:val="left" w:pos="9720"/>
              </w:tabs>
              <w:spacing w:line="360" w:lineRule="auto"/>
              <w:ind w:right="-82"/>
              <w:rPr>
                <w:lang w:eastAsia="en-US"/>
              </w:rPr>
            </w:pPr>
            <w:r w:rsidRPr="00C848E5">
              <w:rPr>
                <w:lang w:eastAsia="en-US"/>
              </w:rPr>
              <w:t>sausio 15 d.</w:t>
            </w:r>
          </w:p>
        </w:tc>
      </w:tr>
      <w:tr w:rsidR="00C848E5" w:rsidRPr="00C848E5" w:rsidTr="00914172">
        <w:tc>
          <w:tcPr>
            <w:tcW w:w="817" w:type="dxa"/>
            <w:shd w:val="clear" w:color="auto" w:fill="auto"/>
          </w:tcPr>
          <w:p w:rsidR="00C848E5" w:rsidRPr="00C848E5" w:rsidRDefault="00C848E5" w:rsidP="00C848E5">
            <w:pPr>
              <w:numPr>
                <w:ilvl w:val="0"/>
                <w:numId w:val="35"/>
              </w:numPr>
              <w:tabs>
                <w:tab w:val="left" w:pos="9638"/>
                <w:tab w:val="left" w:pos="9720"/>
              </w:tabs>
              <w:spacing w:line="360" w:lineRule="auto"/>
              <w:ind w:right="-82"/>
              <w:rPr>
                <w:lang w:eastAsia="en-US"/>
              </w:rPr>
            </w:pPr>
          </w:p>
        </w:tc>
        <w:tc>
          <w:tcPr>
            <w:tcW w:w="4871" w:type="dxa"/>
            <w:shd w:val="clear" w:color="auto" w:fill="auto"/>
          </w:tcPr>
          <w:p w:rsidR="00C848E5" w:rsidRPr="00C848E5" w:rsidRDefault="00C848E5" w:rsidP="00C848E5">
            <w:pPr>
              <w:tabs>
                <w:tab w:val="left" w:pos="9638"/>
                <w:tab w:val="left" w:pos="9720"/>
              </w:tabs>
              <w:spacing w:line="360" w:lineRule="auto"/>
              <w:ind w:right="-82"/>
              <w:rPr>
                <w:lang w:eastAsia="en-US"/>
              </w:rPr>
            </w:pPr>
            <w:r w:rsidRPr="00C848E5">
              <w:rPr>
                <w:lang w:eastAsia="en-US"/>
              </w:rPr>
              <w:t xml:space="preserve">Bendrojo ugdymo mokyklų vadovai tarifikuoja mokytojams vidutiniškai </w:t>
            </w:r>
            <w:r w:rsidRPr="00C848E5">
              <w:rPr>
                <w:color w:val="000000"/>
                <w:lang w:eastAsia="en-US"/>
              </w:rPr>
              <w:t>23–24</w:t>
            </w:r>
            <w:r w:rsidRPr="00C848E5">
              <w:rPr>
                <w:lang w:eastAsia="en-US"/>
              </w:rPr>
              <w:t xml:space="preserve"> kontaktines valandas per savaitę ir nederina </w:t>
            </w:r>
            <w:proofErr w:type="spellStart"/>
            <w:r w:rsidRPr="00C848E5">
              <w:rPr>
                <w:lang w:eastAsia="en-US"/>
              </w:rPr>
              <w:t>virškrūvių</w:t>
            </w:r>
            <w:proofErr w:type="spellEnd"/>
          </w:p>
        </w:tc>
        <w:tc>
          <w:tcPr>
            <w:tcW w:w="2340" w:type="dxa"/>
            <w:shd w:val="clear" w:color="auto" w:fill="auto"/>
          </w:tcPr>
          <w:p w:rsidR="00C848E5" w:rsidRPr="00C848E5" w:rsidRDefault="00C848E5" w:rsidP="00C848E5">
            <w:pPr>
              <w:tabs>
                <w:tab w:val="left" w:pos="9638"/>
                <w:tab w:val="left" w:pos="9720"/>
              </w:tabs>
              <w:spacing w:line="360" w:lineRule="auto"/>
              <w:ind w:right="-82"/>
              <w:rPr>
                <w:lang w:eastAsia="en-US"/>
              </w:rPr>
            </w:pPr>
            <w:r w:rsidRPr="00C848E5">
              <w:rPr>
                <w:lang w:eastAsia="en-US"/>
              </w:rPr>
              <w:t>Bendrojo ugdymo mokyklų vadovai</w:t>
            </w:r>
          </w:p>
        </w:tc>
        <w:tc>
          <w:tcPr>
            <w:tcW w:w="1808" w:type="dxa"/>
            <w:shd w:val="clear" w:color="auto" w:fill="auto"/>
          </w:tcPr>
          <w:p w:rsidR="00C848E5" w:rsidRPr="00C848E5" w:rsidRDefault="00C848E5" w:rsidP="00C848E5">
            <w:pPr>
              <w:tabs>
                <w:tab w:val="left" w:pos="9638"/>
                <w:tab w:val="left" w:pos="9720"/>
              </w:tabs>
              <w:spacing w:line="360" w:lineRule="auto"/>
              <w:ind w:right="-82"/>
              <w:rPr>
                <w:lang w:eastAsia="en-US"/>
              </w:rPr>
            </w:pPr>
            <w:r w:rsidRPr="00C848E5">
              <w:rPr>
                <w:lang w:eastAsia="en-US"/>
              </w:rPr>
              <w:t>Kiekvienų mokslo metų pradžioje</w:t>
            </w:r>
          </w:p>
        </w:tc>
      </w:tr>
      <w:tr w:rsidR="00C848E5" w:rsidRPr="00C848E5" w:rsidTr="00914172">
        <w:tc>
          <w:tcPr>
            <w:tcW w:w="817" w:type="dxa"/>
            <w:shd w:val="clear" w:color="auto" w:fill="auto"/>
          </w:tcPr>
          <w:p w:rsidR="00C848E5" w:rsidRPr="00C848E5" w:rsidRDefault="00C848E5" w:rsidP="00C848E5">
            <w:pPr>
              <w:numPr>
                <w:ilvl w:val="0"/>
                <w:numId w:val="35"/>
              </w:numPr>
              <w:tabs>
                <w:tab w:val="left" w:pos="9638"/>
                <w:tab w:val="left" w:pos="9720"/>
              </w:tabs>
              <w:spacing w:line="360" w:lineRule="auto"/>
              <w:ind w:right="-82"/>
              <w:rPr>
                <w:lang w:eastAsia="en-US"/>
              </w:rPr>
            </w:pPr>
          </w:p>
        </w:tc>
        <w:tc>
          <w:tcPr>
            <w:tcW w:w="4871" w:type="dxa"/>
            <w:shd w:val="clear" w:color="auto" w:fill="auto"/>
          </w:tcPr>
          <w:p w:rsidR="00C848E5" w:rsidRPr="00C848E5" w:rsidRDefault="00C848E5" w:rsidP="00C848E5">
            <w:pPr>
              <w:spacing w:line="360" w:lineRule="auto"/>
              <w:contextualSpacing/>
              <w:rPr>
                <w:rFonts w:eastAsia="Calibri"/>
                <w:bCs/>
                <w:lang w:eastAsia="en-US"/>
              </w:rPr>
            </w:pPr>
            <w:r w:rsidRPr="00C848E5">
              <w:rPr>
                <w:rFonts w:eastAsia="Calibri"/>
                <w:bCs/>
                <w:lang w:eastAsia="en-US"/>
              </w:rPr>
              <w:t>Bendrojo ugdymo mokyklų vadovams tarifikuojama tik tiek pamokų, kiek priklauso vadovo etatui (5 pamokos)</w:t>
            </w:r>
          </w:p>
        </w:tc>
        <w:tc>
          <w:tcPr>
            <w:tcW w:w="2340" w:type="dxa"/>
            <w:shd w:val="clear" w:color="auto" w:fill="auto"/>
          </w:tcPr>
          <w:p w:rsidR="00C848E5" w:rsidRPr="00C848E5" w:rsidRDefault="00C848E5" w:rsidP="00C848E5">
            <w:pPr>
              <w:tabs>
                <w:tab w:val="left" w:pos="9638"/>
                <w:tab w:val="left" w:pos="9720"/>
              </w:tabs>
              <w:spacing w:line="360" w:lineRule="auto"/>
              <w:ind w:right="-82"/>
              <w:rPr>
                <w:lang w:eastAsia="en-US"/>
              </w:rPr>
            </w:pPr>
            <w:r w:rsidRPr="00C848E5">
              <w:rPr>
                <w:lang w:eastAsia="en-US"/>
              </w:rPr>
              <w:t>Bendrojo ugdymo mokyklų vadovai</w:t>
            </w:r>
          </w:p>
        </w:tc>
        <w:tc>
          <w:tcPr>
            <w:tcW w:w="1808" w:type="dxa"/>
            <w:shd w:val="clear" w:color="auto" w:fill="auto"/>
          </w:tcPr>
          <w:p w:rsidR="00C848E5" w:rsidRPr="00C848E5" w:rsidRDefault="00C848E5" w:rsidP="00C848E5">
            <w:pPr>
              <w:tabs>
                <w:tab w:val="left" w:pos="9638"/>
                <w:tab w:val="left" w:pos="9720"/>
              </w:tabs>
              <w:spacing w:line="360" w:lineRule="auto"/>
              <w:ind w:right="-82"/>
              <w:rPr>
                <w:lang w:eastAsia="en-US"/>
              </w:rPr>
            </w:pPr>
            <w:r w:rsidRPr="00C848E5">
              <w:rPr>
                <w:lang w:eastAsia="en-US"/>
              </w:rPr>
              <w:t>Kiekvienų mokslo metų pradžioje</w:t>
            </w:r>
          </w:p>
        </w:tc>
      </w:tr>
      <w:tr w:rsidR="00C848E5" w:rsidRPr="00C848E5" w:rsidTr="00914172">
        <w:tc>
          <w:tcPr>
            <w:tcW w:w="817" w:type="dxa"/>
            <w:shd w:val="clear" w:color="auto" w:fill="auto"/>
          </w:tcPr>
          <w:p w:rsidR="00C848E5" w:rsidRPr="00C848E5" w:rsidRDefault="00C848E5" w:rsidP="00C848E5">
            <w:pPr>
              <w:numPr>
                <w:ilvl w:val="0"/>
                <w:numId w:val="35"/>
              </w:numPr>
              <w:tabs>
                <w:tab w:val="left" w:pos="9638"/>
                <w:tab w:val="left" w:pos="9720"/>
              </w:tabs>
              <w:spacing w:line="360" w:lineRule="auto"/>
              <w:ind w:right="-82"/>
              <w:rPr>
                <w:lang w:eastAsia="en-US"/>
              </w:rPr>
            </w:pPr>
          </w:p>
        </w:tc>
        <w:tc>
          <w:tcPr>
            <w:tcW w:w="4871" w:type="dxa"/>
            <w:shd w:val="clear" w:color="auto" w:fill="auto"/>
          </w:tcPr>
          <w:p w:rsidR="00C848E5" w:rsidRPr="00C848E5" w:rsidRDefault="00C848E5" w:rsidP="00C848E5">
            <w:pPr>
              <w:tabs>
                <w:tab w:val="left" w:pos="9638"/>
                <w:tab w:val="left" w:pos="9720"/>
              </w:tabs>
              <w:spacing w:line="360" w:lineRule="auto"/>
              <w:ind w:right="-82"/>
              <w:rPr>
                <w:lang w:eastAsia="en-US"/>
              </w:rPr>
            </w:pPr>
            <w:r w:rsidRPr="00C848E5">
              <w:rPr>
                <w:lang w:eastAsia="en-US"/>
              </w:rPr>
              <w:t>Jei mokytojams nepakanka darbo krūvio, atsisakoma mokytojų, dirbančių ne pagrindinėje darbovietėje, jų krūvis perskirstomas kitiems mokytojams</w:t>
            </w:r>
          </w:p>
        </w:tc>
        <w:tc>
          <w:tcPr>
            <w:tcW w:w="2340" w:type="dxa"/>
            <w:shd w:val="clear" w:color="auto" w:fill="auto"/>
          </w:tcPr>
          <w:p w:rsidR="00C848E5" w:rsidRPr="00C848E5" w:rsidRDefault="00C848E5" w:rsidP="00C848E5">
            <w:pPr>
              <w:tabs>
                <w:tab w:val="left" w:pos="9638"/>
                <w:tab w:val="left" w:pos="9720"/>
              </w:tabs>
              <w:spacing w:line="360" w:lineRule="auto"/>
              <w:ind w:right="-82"/>
              <w:rPr>
                <w:lang w:eastAsia="en-US"/>
              </w:rPr>
            </w:pPr>
            <w:r w:rsidRPr="00C848E5">
              <w:rPr>
                <w:lang w:eastAsia="en-US"/>
              </w:rPr>
              <w:t>Bendrojo ugdymo mokyklų vadovai</w:t>
            </w:r>
          </w:p>
        </w:tc>
        <w:tc>
          <w:tcPr>
            <w:tcW w:w="1808" w:type="dxa"/>
            <w:shd w:val="clear" w:color="auto" w:fill="auto"/>
          </w:tcPr>
          <w:p w:rsidR="00C848E5" w:rsidRPr="00C848E5" w:rsidRDefault="00C848E5" w:rsidP="00C848E5">
            <w:pPr>
              <w:tabs>
                <w:tab w:val="left" w:pos="9638"/>
                <w:tab w:val="left" w:pos="9720"/>
              </w:tabs>
              <w:spacing w:line="360" w:lineRule="auto"/>
              <w:ind w:right="-82"/>
              <w:rPr>
                <w:lang w:eastAsia="en-US"/>
              </w:rPr>
            </w:pPr>
            <w:r w:rsidRPr="00C848E5">
              <w:rPr>
                <w:lang w:eastAsia="en-US"/>
              </w:rPr>
              <w:t>Kiekvienų mokslo metų pradžioje</w:t>
            </w:r>
          </w:p>
        </w:tc>
      </w:tr>
      <w:tr w:rsidR="00C848E5" w:rsidRPr="00C848E5" w:rsidTr="00914172">
        <w:tc>
          <w:tcPr>
            <w:tcW w:w="817" w:type="dxa"/>
            <w:shd w:val="clear" w:color="auto" w:fill="auto"/>
          </w:tcPr>
          <w:p w:rsidR="00C848E5" w:rsidRPr="00C848E5" w:rsidRDefault="00C848E5" w:rsidP="00C848E5">
            <w:pPr>
              <w:numPr>
                <w:ilvl w:val="0"/>
                <w:numId w:val="35"/>
              </w:numPr>
              <w:tabs>
                <w:tab w:val="left" w:pos="9638"/>
                <w:tab w:val="left" w:pos="9720"/>
              </w:tabs>
              <w:spacing w:line="360" w:lineRule="auto"/>
              <w:ind w:right="-82"/>
              <w:rPr>
                <w:lang w:eastAsia="en-US"/>
              </w:rPr>
            </w:pPr>
          </w:p>
        </w:tc>
        <w:tc>
          <w:tcPr>
            <w:tcW w:w="4871" w:type="dxa"/>
            <w:shd w:val="clear" w:color="auto" w:fill="auto"/>
          </w:tcPr>
          <w:p w:rsidR="00C848E5" w:rsidRPr="00C848E5" w:rsidRDefault="00C848E5" w:rsidP="00C848E5">
            <w:pPr>
              <w:tabs>
                <w:tab w:val="left" w:pos="9638"/>
                <w:tab w:val="left" w:pos="9720"/>
              </w:tabs>
              <w:spacing w:line="360" w:lineRule="auto"/>
              <w:ind w:right="-82"/>
              <w:rPr>
                <w:lang w:eastAsia="en-US"/>
              </w:rPr>
            </w:pPr>
            <w:r w:rsidRPr="00C848E5">
              <w:rPr>
                <w:lang w:eastAsia="en-US"/>
              </w:rPr>
              <w:t>Tariamasi su socialines garantijas turinčiais mokytojais dėl jų veiklos ne visu darbo krūviu ir tolesnės veiklos perspektyvų</w:t>
            </w:r>
          </w:p>
        </w:tc>
        <w:tc>
          <w:tcPr>
            <w:tcW w:w="2340" w:type="dxa"/>
            <w:shd w:val="clear" w:color="auto" w:fill="auto"/>
          </w:tcPr>
          <w:p w:rsidR="00C848E5" w:rsidRPr="00C848E5" w:rsidRDefault="00C848E5" w:rsidP="00C848E5">
            <w:pPr>
              <w:tabs>
                <w:tab w:val="left" w:pos="9638"/>
                <w:tab w:val="left" w:pos="9720"/>
              </w:tabs>
              <w:spacing w:line="360" w:lineRule="auto"/>
              <w:ind w:right="-82"/>
              <w:rPr>
                <w:lang w:eastAsia="en-US"/>
              </w:rPr>
            </w:pPr>
            <w:r w:rsidRPr="00C848E5">
              <w:rPr>
                <w:lang w:eastAsia="en-US"/>
              </w:rPr>
              <w:t>Bendrojo ugdymo mokyklų vadovai</w:t>
            </w:r>
          </w:p>
        </w:tc>
        <w:tc>
          <w:tcPr>
            <w:tcW w:w="1808" w:type="dxa"/>
            <w:shd w:val="clear" w:color="auto" w:fill="auto"/>
          </w:tcPr>
          <w:p w:rsidR="00C848E5" w:rsidRPr="00C848E5" w:rsidRDefault="00C848E5" w:rsidP="00C848E5">
            <w:pPr>
              <w:tabs>
                <w:tab w:val="left" w:pos="9638"/>
                <w:tab w:val="left" w:pos="9720"/>
              </w:tabs>
              <w:spacing w:line="360" w:lineRule="auto"/>
              <w:ind w:right="-82"/>
              <w:rPr>
                <w:lang w:eastAsia="en-US"/>
              </w:rPr>
            </w:pPr>
            <w:r w:rsidRPr="00C848E5">
              <w:rPr>
                <w:lang w:eastAsia="en-US"/>
              </w:rPr>
              <w:t>Kiekvienų mokslo metų pradžioje</w:t>
            </w:r>
          </w:p>
        </w:tc>
      </w:tr>
    </w:tbl>
    <w:p w:rsidR="00C848E5" w:rsidRPr="00C848E5" w:rsidRDefault="00C848E5" w:rsidP="00C848E5">
      <w:pPr>
        <w:tabs>
          <w:tab w:val="left" w:pos="9638"/>
          <w:tab w:val="left" w:pos="9720"/>
        </w:tabs>
        <w:spacing w:line="360" w:lineRule="auto"/>
        <w:ind w:right="-82" w:firstLine="851"/>
        <w:jc w:val="center"/>
        <w:rPr>
          <w:b/>
          <w:lang w:eastAsia="en-US"/>
        </w:rPr>
      </w:pPr>
    </w:p>
    <w:p w:rsidR="00C848E5" w:rsidRPr="00C848E5" w:rsidRDefault="00C848E5" w:rsidP="00C848E5">
      <w:pPr>
        <w:spacing w:line="360" w:lineRule="auto"/>
        <w:jc w:val="center"/>
        <w:rPr>
          <w:lang w:eastAsia="en-US"/>
        </w:rPr>
      </w:pPr>
      <w:r w:rsidRPr="00C848E5">
        <w:rPr>
          <w:lang w:eastAsia="en-US"/>
        </w:rPr>
        <w:t>____________________________</w:t>
      </w:r>
    </w:p>
    <w:p w:rsidR="00C848E5" w:rsidRDefault="00C848E5" w:rsidP="00E746E8">
      <w:pPr>
        <w:spacing w:line="360" w:lineRule="auto"/>
        <w:ind w:firstLine="902"/>
        <w:jc w:val="both"/>
      </w:pPr>
    </w:p>
    <w:p w:rsidR="00C848E5" w:rsidRDefault="00C848E5" w:rsidP="00E746E8">
      <w:pPr>
        <w:spacing w:line="360" w:lineRule="auto"/>
        <w:ind w:firstLine="902"/>
        <w:jc w:val="both"/>
      </w:pPr>
    </w:p>
    <w:p w:rsidR="00C848E5" w:rsidRDefault="00C848E5" w:rsidP="00E746E8">
      <w:pPr>
        <w:spacing w:line="360" w:lineRule="auto"/>
        <w:ind w:firstLine="902"/>
        <w:jc w:val="both"/>
      </w:pPr>
    </w:p>
    <w:p w:rsidR="00914172" w:rsidRDefault="00914172" w:rsidP="00E746E8">
      <w:pPr>
        <w:spacing w:line="360" w:lineRule="auto"/>
        <w:ind w:firstLine="902"/>
        <w:jc w:val="both"/>
        <w:sectPr w:rsidR="00914172" w:rsidSect="00C16326">
          <w:headerReference w:type="default" r:id="rId77"/>
          <w:headerReference w:type="first" r:id="rId78"/>
          <w:pgSz w:w="11906" w:h="16838" w:code="9"/>
          <w:pgMar w:top="992" w:right="624" w:bottom="1134" w:left="1304" w:header="567" w:footer="567" w:gutter="0"/>
          <w:pgNumType w:start="1"/>
          <w:cols w:space="1296"/>
          <w:titlePg/>
          <w:docGrid w:linePitch="360"/>
        </w:sectPr>
      </w:pPr>
    </w:p>
    <w:p w:rsidR="00914172" w:rsidRPr="00914172" w:rsidRDefault="00914172" w:rsidP="00914172">
      <w:pPr>
        <w:spacing w:line="360" w:lineRule="auto"/>
        <w:ind w:left="5760"/>
        <w:rPr>
          <w:rFonts w:eastAsia="SimSun"/>
          <w:lang w:eastAsia="zh-CN"/>
        </w:rPr>
      </w:pPr>
      <w:r w:rsidRPr="00914172">
        <w:rPr>
          <w:rFonts w:eastAsia="SimSun"/>
          <w:lang w:eastAsia="zh-CN"/>
        </w:rPr>
        <w:lastRenderedPageBreak/>
        <w:t xml:space="preserve">Kauno miesto savivaldybės </w:t>
      </w:r>
    </w:p>
    <w:p w:rsidR="00914172" w:rsidRPr="00914172" w:rsidRDefault="00914172" w:rsidP="00914172">
      <w:pPr>
        <w:spacing w:line="360" w:lineRule="auto"/>
        <w:ind w:left="5760"/>
        <w:rPr>
          <w:rFonts w:eastAsia="SimSun"/>
          <w:lang w:eastAsia="zh-CN"/>
        </w:rPr>
      </w:pPr>
      <w:r w:rsidRPr="00914172">
        <w:rPr>
          <w:rFonts w:eastAsia="SimSun"/>
          <w:lang w:eastAsia="zh-CN"/>
        </w:rPr>
        <w:t>bendrojo ugdymo mokyklų</w:t>
      </w:r>
    </w:p>
    <w:p w:rsidR="00914172" w:rsidRPr="00914172" w:rsidRDefault="00914172" w:rsidP="00914172">
      <w:pPr>
        <w:spacing w:line="360" w:lineRule="auto"/>
        <w:ind w:firstLine="5760"/>
        <w:rPr>
          <w:rFonts w:eastAsia="SimSun"/>
          <w:lang w:eastAsia="zh-CN"/>
        </w:rPr>
      </w:pPr>
      <w:r w:rsidRPr="00914172">
        <w:rPr>
          <w:rFonts w:eastAsia="SimSun"/>
          <w:lang w:eastAsia="zh-CN"/>
        </w:rPr>
        <w:t xml:space="preserve">tinklo pertvarkos 2016–2020 metų </w:t>
      </w:r>
    </w:p>
    <w:p w:rsidR="00914172" w:rsidRPr="00914172" w:rsidRDefault="00914172" w:rsidP="00914172">
      <w:pPr>
        <w:spacing w:line="360" w:lineRule="auto"/>
        <w:ind w:firstLine="5760"/>
        <w:rPr>
          <w:rFonts w:eastAsia="SimSun"/>
          <w:lang w:eastAsia="zh-CN"/>
        </w:rPr>
      </w:pPr>
      <w:r w:rsidRPr="00914172">
        <w:rPr>
          <w:rFonts w:eastAsia="SimSun"/>
          <w:lang w:eastAsia="zh-CN"/>
        </w:rPr>
        <w:t>bendrojo plano 3 priedas</w:t>
      </w:r>
    </w:p>
    <w:p w:rsidR="00914172" w:rsidRPr="00914172" w:rsidRDefault="00914172" w:rsidP="00914172">
      <w:pPr>
        <w:ind w:left="1260" w:firstLine="5220"/>
        <w:jc w:val="both"/>
      </w:pPr>
    </w:p>
    <w:p w:rsidR="00914172" w:rsidRPr="00914172" w:rsidRDefault="00914172" w:rsidP="00914172">
      <w:pPr>
        <w:ind w:left="1259"/>
        <w:jc w:val="center"/>
        <w:rPr>
          <w:b/>
          <w:color w:val="000000"/>
        </w:rPr>
      </w:pPr>
      <w:r w:rsidRPr="00914172">
        <w:rPr>
          <w:rFonts w:eastAsia="SimSun"/>
          <w:b/>
          <w:bCs/>
          <w:caps/>
          <w:lang w:eastAsia="zh-CN"/>
        </w:rPr>
        <w:t>Kauno miesto savivaldybės bendrojo ugdymo mokyklų MOKINIŲ VEŽIOJIMO 2016</w:t>
      </w:r>
      <w:r w:rsidRPr="00914172">
        <w:rPr>
          <w:rFonts w:eastAsia="SimSun"/>
          <w:lang w:eastAsia="zh-CN"/>
        </w:rPr>
        <w:t>–</w:t>
      </w:r>
      <w:r w:rsidRPr="00914172">
        <w:rPr>
          <w:rFonts w:eastAsia="SimSun"/>
          <w:b/>
          <w:bCs/>
          <w:caps/>
          <w:lang w:eastAsia="zh-CN"/>
        </w:rPr>
        <w:t>2020 METAIS užtikrinimo PLANAS</w:t>
      </w:r>
      <w:r w:rsidRPr="00914172">
        <w:rPr>
          <w:b/>
          <w:color w:val="000000"/>
        </w:rPr>
        <w:t xml:space="preserve"> </w:t>
      </w:r>
    </w:p>
    <w:p w:rsidR="00914172" w:rsidRPr="00914172" w:rsidRDefault="00914172" w:rsidP="00914172">
      <w:pPr>
        <w:ind w:left="1259"/>
        <w:jc w:val="center"/>
        <w:rPr>
          <w:b/>
          <w:color w:val="000000"/>
        </w:rPr>
      </w:pPr>
    </w:p>
    <w:p w:rsidR="00914172" w:rsidRPr="00914172" w:rsidRDefault="00914172" w:rsidP="00914172">
      <w:pPr>
        <w:tabs>
          <w:tab w:val="left" w:pos="9638"/>
          <w:tab w:val="left" w:pos="9720"/>
        </w:tabs>
        <w:spacing w:line="360" w:lineRule="auto"/>
        <w:ind w:right="-82" w:firstLine="900"/>
        <w:jc w:val="center"/>
        <w:rPr>
          <w:b/>
        </w:rPr>
      </w:pPr>
      <w:r w:rsidRPr="00914172">
        <w:rPr>
          <w:b/>
        </w:rPr>
        <w:t>I SKYRIUS</w:t>
      </w:r>
    </w:p>
    <w:p w:rsidR="00914172" w:rsidRPr="00914172" w:rsidRDefault="00914172" w:rsidP="00914172">
      <w:pPr>
        <w:tabs>
          <w:tab w:val="left" w:pos="9638"/>
          <w:tab w:val="left" w:pos="9720"/>
        </w:tabs>
        <w:spacing w:line="360" w:lineRule="auto"/>
        <w:ind w:right="-82" w:firstLine="900"/>
        <w:jc w:val="center"/>
        <w:rPr>
          <w:b/>
        </w:rPr>
      </w:pPr>
      <w:r w:rsidRPr="00914172">
        <w:rPr>
          <w:b/>
        </w:rPr>
        <w:t>BENDROSIOS NUOSTATOS</w:t>
      </w:r>
    </w:p>
    <w:p w:rsidR="00914172" w:rsidRPr="00914172" w:rsidRDefault="00914172" w:rsidP="00914172">
      <w:pPr>
        <w:tabs>
          <w:tab w:val="left" w:pos="9638"/>
          <w:tab w:val="left" w:pos="9720"/>
        </w:tabs>
        <w:spacing w:line="360" w:lineRule="auto"/>
        <w:ind w:right="-82" w:firstLine="900"/>
        <w:jc w:val="both"/>
        <w:rPr>
          <w:b/>
        </w:rPr>
      </w:pPr>
      <w:r w:rsidRPr="00914172">
        <w:rPr>
          <w:rFonts w:eastAsia="SimSun"/>
          <w:lang w:eastAsia="zh-CN"/>
        </w:rPr>
        <w:t>Kauno miesto savivaldybės bendrojo ugdymo mokyklų mokinių vežiojimo 2016–2020 metais  užtikrinimo plano tikslas – siekti, kad reorganizuojamų Savivaldybės mokyklų mokiniai saugiai ir  greitai atvyktų į artimiausias mokyklas, įgyvendinančias atitinkamas bendrojo ugdymo programas.</w:t>
      </w:r>
    </w:p>
    <w:p w:rsidR="00914172" w:rsidRPr="00914172" w:rsidRDefault="00914172" w:rsidP="00914172">
      <w:pPr>
        <w:tabs>
          <w:tab w:val="left" w:pos="9638"/>
          <w:tab w:val="left" w:pos="9720"/>
        </w:tabs>
        <w:spacing w:line="360" w:lineRule="auto"/>
        <w:ind w:right="-82" w:firstLine="900"/>
        <w:jc w:val="both"/>
      </w:pPr>
      <w:r w:rsidRPr="00914172">
        <w:t>Lietuvos Respublikos švietimo įstatymo 36 straipsnio 1 dalyje nurodyta: „Mokiniai į atitinkamą ugdymo programą vykdančią mokyklą vadovaujantis Lietuvos Respublikos transporto lengvatų įstatymu (toliau – Transporto lengvatų įstatymas) vežami visuomeniniu transportu mokinio pažymėjime nurodytu maršrutu, mokykliniu autobusu arba kitu transportu. Į mokyklą ir atgal privalo būti vežami kaimuose, miesteliuose toliau kaip 3 kilometrai nuo mokyklos gyvenantys mokiniai, kurie mokosi pagal priešmokyklinio ir bendrojo ugdymo programas.</w:t>
      </w:r>
      <w:r w:rsidRPr="00914172">
        <w:rPr>
          <w:rFonts w:eastAsia="SimSun"/>
          <w:lang w:eastAsia="zh-CN"/>
        </w:rPr>
        <w:t xml:space="preserve"> Priešmokyklinio ugdymo ir 1–8 klasių mokiniai vežami į artimiausią atitinkamą ugdymo programą įgyvendinančią mokyklą.</w:t>
      </w:r>
      <w:r w:rsidRPr="00914172">
        <w:t xml:space="preserve">“ </w:t>
      </w:r>
    </w:p>
    <w:p w:rsidR="00914172" w:rsidRPr="00914172" w:rsidRDefault="00914172" w:rsidP="00914172">
      <w:pPr>
        <w:spacing w:line="360" w:lineRule="auto"/>
        <w:ind w:firstLine="900"/>
        <w:jc w:val="both"/>
        <w:rPr>
          <w:rFonts w:eastAsia="SimSun"/>
          <w:lang w:eastAsia="zh-CN"/>
        </w:rPr>
      </w:pPr>
      <w:r w:rsidRPr="00914172">
        <w:rPr>
          <w:rFonts w:eastAsia="SimSun"/>
          <w:lang w:eastAsia="zh-CN"/>
        </w:rPr>
        <w:t>Kauno miesto savivaldybės tarybos 20</w:t>
      </w:r>
      <w:r w:rsidRPr="00914172">
        <w:rPr>
          <w:rFonts w:eastAsia="SimSun"/>
          <w:lang w:val="pt-BR" w:eastAsia="zh-CN"/>
        </w:rPr>
        <w:t>13</w:t>
      </w:r>
      <w:r w:rsidRPr="00914172">
        <w:rPr>
          <w:rFonts w:eastAsia="SimSun"/>
          <w:lang w:eastAsia="zh-CN"/>
        </w:rPr>
        <w:t xml:space="preserve"> m. spalio 10 d. sprendimu Nr. T-550 patvirtintame </w:t>
      </w:r>
      <w:r w:rsidRPr="00914172">
        <w:rPr>
          <w:noProof/>
          <w:szCs w:val="20"/>
          <w:lang w:eastAsia="en-US" w:bidi="he-IL"/>
        </w:rPr>
        <w:t xml:space="preserve">Moksleivių ir vaikų globos įstaigų gyventojų važiavimo išlaidų kompensavimo tvarkos apraše įtvirtinta nuostata, kad </w:t>
      </w:r>
      <w:r w:rsidRPr="00914172">
        <w:rPr>
          <w:rFonts w:eastAsia="SimSun"/>
          <w:lang w:eastAsia="zh-CN"/>
        </w:rPr>
        <w:t xml:space="preserve">kaimuose ir miesteliuose gyvenantys bendrojo ugdymo programas vykdančių mokyklų </w:t>
      </w:r>
      <w:r w:rsidR="00F54FD3">
        <w:rPr>
          <w:rFonts w:eastAsia="SimSun"/>
          <w:lang w:eastAsia="zh-CN"/>
        </w:rPr>
        <w:t xml:space="preserve"> </w:t>
      </w:r>
      <w:r w:rsidRPr="00914172">
        <w:rPr>
          <w:rFonts w:eastAsia="SimSun"/>
          <w:lang w:eastAsia="zh-CN"/>
        </w:rPr>
        <w:t>9–12 klasių (gimnazijų 1–4 klasių), profesinio mokymo įstaigų ir neformaliojo vaikų švietimo įstaigų mokiniai, šių mokyklų ar įstaigų darbo dienomis važiuojantys į mokyklą ar įstaigą iki 40 km ir atgal mokinio pažymėjime nurodytu maršrutu vietinio (priemiestinio) reguliaraus susisiekimo autobusais, tolimojo reguliaraus susisiekimo autobusais, maršrutiniais taksi (išskyrus tuos atvejus, kai mokinys gali važiuoti vietinio (miesto) reguliaraus susisiekimo autobusais) ir keleiviniais traukiniais. Neformaliojo vaikų švietimo įstaigų mokiniams ši lengvata taikoma ir ne darbo dienomis. Priešmokyklinio ugdymo ir 1–8 klasių mokiniams kompensuojamas pavėžėjimas iki atitinkamą bendrojo ugdymo programą vykdančios mokyklos, esančios pagal gyvenamąją vietą artimiausioje Kauno miesto seniūnijoje, jei nėra arčiau tokios mokyklos ne Kauno mieste.</w:t>
      </w:r>
    </w:p>
    <w:p w:rsidR="00914172" w:rsidRPr="00914172" w:rsidRDefault="00914172" w:rsidP="00914172">
      <w:pPr>
        <w:spacing w:line="360" w:lineRule="auto"/>
        <w:ind w:firstLine="1298"/>
        <w:jc w:val="both"/>
        <w:rPr>
          <w:szCs w:val="20"/>
          <w:lang w:val="x-none" w:eastAsia="en-US" w:bidi="he-IL"/>
        </w:rPr>
      </w:pPr>
      <w:r w:rsidRPr="00914172">
        <w:rPr>
          <w:szCs w:val="20"/>
          <w:lang w:val="x-none" w:eastAsia="en-US" w:bidi="he-IL"/>
        </w:rPr>
        <w:t xml:space="preserve">2013 metais Lietuvos Respublikos transporto lengvatų įstatymo 6 straipsnio </w:t>
      </w:r>
      <w:r w:rsidRPr="00914172">
        <w:rPr>
          <w:shd w:val="clear" w:color="auto" w:fill="FFFFFF"/>
          <w:lang w:val="x-none" w:eastAsia="en-US" w:bidi="he-IL"/>
        </w:rPr>
        <w:t>1 dalies</w:t>
      </w:r>
      <w:r w:rsidR="00D22DD6">
        <w:rPr>
          <w:shd w:val="clear" w:color="auto" w:fill="FFFFFF"/>
          <w:lang w:eastAsia="en-US" w:bidi="he-IL"/>
        </w:rPr>
        <w:br/>
      </w:r>
      <w:r w:rsidRPr="00914172">
        <w:rPr>
          <w:shd w:val="clear" w:color="auto" w:fill="FFFFFF"/>
          <w:lang w:val="x-none" w:eastAsia="en-US" w:bidi="he-IL"/>
        </w:rPr>
        <w:t>1 punktą papildžius žodžiais</w:t>
      </w:r>
      <w:r w:rsidRPr="00914172">
        <w:rPr>
          <w:shd w:val="clear" w:color="auto" w:fill="FFFFFF"/>
          <w:lang w:eastAsia="en-US" w:bidi="he-IL"/>
        </w:rPr>
        <w:t xml:space="preserve"> </w:t>
      </w:r>
      <w:r w:rsidRPr="00914172">
        <w:rPr>
          <w:shd w:val="clear" w:color="auto" w:fill="FFFFFF"/>
          <w:lang w:val="x-none" w:eastAsia="en-US" w:bidi="he-IL"/>
        </w:rPr>
        <w:t>„priešmokyklinio ugdymo ir 1–8 klasių mokinių pavėžėjimas kompensuojamas iki artimiausios atitinkamą bendrojo ugdymo programą vykdančios</w:t>
      </w:r>
      <w:r w:rsidRPr="00914172">
        <w:rPr>
          <w:color w:val="333333"/>
          <w:shd w:val="clear" w:color="auto" w:fill="FFFFFF"/>
          <w:lang w:val="x-none" w:eastAsia="en-US" w:bidi="he-IL"/>
        </w:rPr>
        <w:t xml:space="preserve"> mokyklos“</w:t>
      </w:r>
      <w:r w:rsidRPr="00914172">
        <w:rPr>
          <w:color w:val="333333"/>
          <w:shd w:val="clear" w:color="auto" w:fill="FFFFFF"/>
          <w:lang w:eastAsia="en-US" w:bidi="he-IL"/>
        </w:rPr>
        <w:t>,</w:t>
      </w:r>
      <w:r w:rsidRPr="00914172">
        <w:rPr>
          <w:color w:val="333333"/>
          <w:shd w:val="clear" w:color="auto" w:fill="FFFFFF"/>
          <w:lang w:val="x-none" w:eastAsia="en-US" w:bidi="he-IL"/>
        </w:rPr>
        <w:t xml:space="preserve"> </w:t>
      </w:r>
      <w:r w:rsidRPr="00914172">
        <w:rPr>
          <w:color w:val="000000"/>
          <w:shd w:val="clear" w:color="auto" w:fill="FFFFFF"/>
          <w:lang w:val="x-none" w:eastAsia="en-US" w:bidi="he-IL"/>
        </w:rPr>
        <w:t>buvo pakeistas</w:t>
      </w:r>
      <w:r w:rsidRPr="00914172">
        <w:rPr>
          <w:color w:val="333333"/>
          <w:shd w:val="clear" w:color="auto" w:fill="FFFFFF"/>
          <w:lang w:val="x-none" w:eastAsia="en-US" w:bidi="he-IL"/>
        </w:rPr>
        <w:t xml:space="preserve"> </w:t>
      </w:r>
      <w:r w:rsidRPr="00914172">
        <w:rPr>
          <w:shd w:val="clear" w:color="auto" w:fill="FFFFFF"/>
          <w:lang w:val="x-none" w:eastAsia="en-US" w:bidi="he-IL"/>
        </w:rPr>
        <w:t>Savivaldybės tarybos sprendimu patvirtintas</w:t>
      </w:r>
      <w:r w:rsidRPr="00914172">
        <w:rPr>
          <w:color w:val="333333"/>
          <w:shd w:val="clear" w:color="auto" w:fill="FFFFFF"/>
          <w:lang w:val="x-none" w:eastAsia="en-US" w:bidi="he-IL"/>
        </w:rPr>
        <w:t xml:space="preserve"> </w:t>
      </w:r>
      <w:r w:rsidRPr="00914172">
        <w:rPr>
          <w:lang w:val="x-none" w:eastAsia="en-US" w:bidi="he-IL"/>
        </w:rPr>
        <w:t>Moksleivių ir vaikų</w:t>
      </w:r>
      <w:r w:rsidRPr="00914172">
        <w:rPr>
          <w:szCs w:val="20"/>
          <w:lang w:val="x-none" w:eastAsia="en-US" w:bidi="he-IL"/>
        </w:rPr>
        <w:t xml:space="preserve"> globos įstaigų gyventojų važiavimo išlaidų kompensavimo tvarkos aprašas, kuriame nustatyta, kad </w:t>
      </w:r>
      <w:r w:rsidRPr="00914172">
        <w:rPr>
          <w:lang w:eastAsia="en-US" w:bidi="he-IL"/>
        </w:rPr>
        <w:t>m</w:t>
      </w:r>
      <w:proofErr w:type="spellStart"/>
      <w:r w:rsidRPr="00914172">
        <w:rPr>
          <w:lang w:val="x-none" w:eastAsia="en-US" w:bidi="he-IL"/>
        </w:rPr>
        <w:t>oksleivių</w:t>
      </w:r>
      <w:proofErr w:type="spellEnd"/>
      <w:r w:rsidRPr="00914172">
        <w:rPr>
          <w:lang w:val="x-none" w:eastAsia="en-US" w:bidi="he-IL"/>
        </w:rPr>
        <w:t xml:space="preserve"> ir vaikų</w:t>
      </w:r>
      <w:r w:rsidRPr="00914172">
        <w:rPr>
          <w:szCs w:val="20"/>
          <w:lang w:val="x-none" w:eastAsia="en-US" w:bidi="he-IL"/>
        </w:rPr>
        <w:t xml:space="preserve"> globos </w:t>
      </w:r>
      <w:r w:rsidRPr="00914172">
        <w:rPr>
          <w:szCs w:val="20"/>
          <w:lang w:val="x-none" w:eastAsia="en-US" w:bidi="he-IL"/>
        </w:rPr>
        <w:lastRenderedPageBreak/>
        <w:t xml:space="preserve">įstaigų gyventojų važiavimo į Kauno mieste esančias švietimo įstaigas išlaidų kompensavimą organizuoja ir koordinuoja Kauno miesto savivaldybės </w:t>
      </w:r>
      <w:r w:rsidRPr="00914172">
        <w:rPr>
          <w:szCs w:val="20"/>
          <w:lang w:eastAsia="en-US" w:bidi="he-IL"/>
        </w:rPr>
        <w:t xml:space="preserve">administracijos </w:t>
      </w:r>
      <w:r w:rsidRPr="00914172">
        <w:rPr>
          <w:spacing w:val="-4"/>
          <w:szCs w:val="20"/>
          <w:lang w:val="x-none" w:eastAsia="en-US" w:bidi="he-IL"/>
        </w:rPr>
        <w:t xml:space="preserve">Švietimo ir kultūros įstaigų ūkio ir finansų skyrius, </w:t>
      </w:r>
      <w:r w:rsidRPr="00914172">
        <w:rPr>
          <w:szCs w:val="20"/>
          <w:lang w:val="x-none" w:eastAsia="en-US" w:bidi="he-IL"/>
        </w:rPr>
        <w:t>išlaidų kompensavimo finansavimą vykdo Apskaitos skyrius</w:t>
      </w:r>
      <w:r w:rsidRPr="00914172">
        <w:rPr>
          <w:spacing w:val="-4"/>
          <w:szCs w:val="20"/>
          <w:lang w:val="x-none" w:eastAsia="en-US" w:bidi="he-IL"/>
        </w:rPr>
        <w:t xml:space="preserve">. </w:t>
      </w:r>
    </w:p>
    <w:p w:rsidR="00914172" w:rsidRPr="00914172" w:rsidRDefault="00914172" w:rsidP="00914172">
      <w:pPr>
        <w:spacing w:line="360" w:lineRule="auto"/>
        <w:ind w:firstLine="1276"/>
        <w:jc w:val="both"/>
        <w:rPr>
          <w:rFonts w:eastAsia="Calibri"/>
          <w:bCs/>
          <w:color w:val="000000"/>
          <w:lang w:eastAsia="en-US"/>
        </w:rPr>
      </w:pPr>
      <w:r w:rsidRPr="00914172">
        <w:rPr>
          <w:rFonts w:eastAsia="SimSun"/>
          <w:lang w:eastAsia="zh-CN"/>
        </w:rPr>
        <w:t>Lietuvos Respublikos Vyriausybės 2011 m. birželio 29 d. nutarimu Nr. 768 patvirtintų Mokyklų, vykdančių formaliojo švietimo programas, tinklo kūrimo taisyklių 35.2 papunktyje yra įtvirtinta  nuostata</w:t>
      </w:r>
      <w:r w:rsidRPr="00914172">
        <w:rPr>
          <w:rFonts w:eastAsia="Calibri"/>
          <w:lang w:eastAsia="en-US"/>
        </w:rPr>
        <w:t xml:space="preserve">, kad mokyklų tinklo pertvarkos bendrojo plano vienas iš priedų  turi būti </w:t>
      </w:r>
      <w:r w:rsidRPr="00914172">
        <w:rPr>
          <w:rFonts w:eastAsia="Calibri"/>
          <w:bCs/>
          <w:color w:val="000000"/>
          <w:lang w:eastAsia="en-US"/>
        </w:rPr>
        <w:t>Mokinių vežiojimo užtikrinimo planas.</w:t>
      </w:r>
    </w:p>
    <w:p w:rsidR="00914172" w:rsidRPr="00914172" w:rsidRDefault="00914172" w:rsidP="00914172">
      <w:pPr>
        <w:spacing w:line="360" w:lineRule="auto"/>
        <w:jc w:val="center"/>
        <w:rPr>
          <w:rFonts w:eastAsia="Calibri"/>
          <w:b/>
          <w:bCs/>
          <w:color w:val="000000"/>
          <w:lang w:eastAsia="en-US"/>
        </w:rPr>
      </w:pPr>
      <w:r w:rsidRPr="00914172">
        <w:rPr>
          <w:rFonts w:eastAsia="Calibri"/>
          <w:b/>
          <w:bCs/>
          <w:color w:val="000000"/>
          <w:lang w:eastAsia="en-US"/>
        </w:rPr>
        <w:t>II SKYRIUS</w:t>
      </w:r>
    </w:p>
    <w:p w:rsidR="00914172" w:rsidRPr="00914172" w:rsidRDefault="00914172" w:rsidP="00914172">
      <w:pPr>
        <w:spacing w:line="360" w:lineRule="auto"/>
        <w:jc w:val="center"/>
        <w:rPr>
          <w:rFonts w:eastAsia="Calibri"/>
          <w:b/>
          <w:bCs/>
          <w:color w:val="000000"/>
          <w:lang w:eastAsia="en-US"/>
        </w:rPr>
      </w:pPr>
      <w:r w:rsidRPr="00914172">
        <w:rPr>
          <w:rFonts w:eastAsia="Calibri"/>
          <w:b/>
          <w:bCs/>
          <w:color w:val="000000"/>
          <w:lang w:eastAsia="en-US"/>
        </w:rPr>
        <w:t>SITUACIJOS ANALIZĖ</w:t>
      </w:r>
    </w:p>
    <w:p w:rsidR="00914172" w:rsidRPr="00914172" w:rsidRDefault="00914172" w:rsidP="00914172">
      <w:pPr>
        <w:spacing w:line="360" w:lineRule="auto"/>
        <w:ind w:firstLine="1276"/>
        <w:jc w:val="both"/>
        <w:rPr>
          <w:rFonts w:eastAsia="SimSun"/>
          <w:lang w:eastAsia="zh-CN"/>
        </w:rPr>
      </w:pPr>
      <w:r w:rsidRPr="00914172">
        <w:rPr>
          <w:rFonts w:eastAsia="SimSun"/>
          <w:lang w:eastAsia="zh-CN"/>
        </w:rPr>
        <w:t xml:space="preserve">Dalis pertvarkomų mokyklų bendruomenių nesutinka su mokyklų tinklo pertvarka. Vienas iš argumentų – pertvarkius mokyklų tinklą mokiniai sunkiau pasieks mokyklas. Vadovaujantis klasių komplektavimo nuostata, besimokantieji pagal pradinio ir pagrindinio ugdymo programas priimami į mokyklas pagal steigėjo priskirtą teritoriją. Vidurinio ugdymo programas įgyvendinančioms mokykloms teritorijos nenustatomos. Mokinių srautų  pasiskirstymas rodo, kad pasirenkant mokyklą atstumas iki mokyklos ir mokykloms priskirtos teritorijos nėra esminis dalykas. Tėvai ir vaikai renkasi mokyklas vadovaudamiesi kitais kriterijais (mokyklų populiarumas, ugdymo rezultatai, ugdymo aplinka ir saugumas), kurie dažnai nėra visiškai pagrįsti. Pageidaujama ugdymo tęstinumo, kad vaikas galėtų bent nuo 5-osios klasės iki 12-osios klasės mokytis vienoje mokykloje. Pastebėta, kad pagrindinių mokyklų 9 ir 10 klasėse lieka mažai mokinių, kadangi jie pereina į gimnazijas. Problemos dėl galimybės patogiai pasiekti vieną ar kitą mokyklą keliamos tik svarstant konkrečios mokyklos pertvarkos projektą. </w:t>
      </w:r>
    </w:p>
    <w:p w:rsidR="00914172" w:rsidRPr="00914172" w:rsidRDefault="00914172" w:rsidP="00914172">
      <w:pPr>
        <w:tabs>
          <w:tab w:val="left" w:pos="9638"/>
          <w:tab w:val="left" w:pos="9720"/>
        </w:tabs>
        <w:spacing w:line="360" w:lineRule="auto"/>
        <w:ind w:right="-82" w:firstLine="1276"/>
        <w:jc w:val="both"/>
        <w:rPr>
          <w:rFonts w:eastAsia="Calibri"/>
          <w:lang w:eastAsia="en-US"/>
        </w:rPr>
      </w:pPr>
      <w:r w:rsidRPr="00914172">
        <w:t xml:space="preserve">Atlikta esamos mokinių vežiojimo situacijos analizė parodė, kad vykdoma mokyklų tinklo pertvarka didesnių papildomų problemų dėl mokinių vežiojimo nesukeltų, nes kiekvienoje miesto dalyje (seniūnijoje) sudarytos sąlygos mokytis arčiau gyvenamosios vietos esančioje mokykloje mokiniams </w:t>
      </w:r>
      <w:r w:rsidRPr="001A3E51">
        <w:rPr>
          <w:spacing w:val="-2"/>
        </w:rPr>
        <w:t xml:space="preserve">pagal pradinio ugdymo programą, kaip nurodyta </w:t>
      </w:r>
      <w:r w:rsidRPr="001A3E51">
        <w:rPr>
          <w:rFonts w:eastAsia="SimSun"/>
          <w:spacing w:val="-2"/>
          <w:lang w:eastAsia="zh-CN"/>
        </w:rPr>
        <w:t>Lietuvos Respublikos Vyriausybės 2011 m. birželio 29 d</w:t>
      </w:r>
      <w:r w:rsidRPr="00914172">
        <w:rPr>
          <w:rFonts w:eastAsia="SimSun"/>
          <w:lang w:eastAsia="zh-CN"/>
        </w:rPr>
        <w:t xml:space="preserve">. nutarimu Nr. 768 patvirtintų </w:t>
      </w:r>
      <w:r w:rsidRPr="00914172">
        <w:rPr>
          <w:rFonts w:eastAsia="Calibri"/>
          <w:lang w:eastAsia="en-US"/>
        </w:rPr>
        <w:t>Mokyklų, vykdančių formaliojo švietimo programas, tinklo kūrimo taisyklių 7 punkte. G</w:t>
      </w:r>
      <w:r w:rsidRPr="00914172">
        <w:t>ali kilti nepatogumų dėl padidėjusių laiko sąnaudų ir kelionės išlaidų, vykstant į kitas ugdymo įstaigas Aleksoto, Petrašiūnų, Šančių seniūnijų mokiniams, jei nebus pakoreguotas miesto viešojo transporto grafikas.</w:t>
      </w:r>
    </w:p>
    <w:p w:rsidR="00914172" w:rsidRPr="00914172" w:rsidRDefault="00914172" w:rsidP="00914172">
      <w:pPr>
        <w:spacing w:line="360" w:lineRule="auto"/>
        <w:ind w:firstLine="1276"/>
        <w:jc w:val="both"/>
      </w:pPr>
      <w:r w:rsidRPr="00914172">
        <w:t>Aleksoto ir Petrašiūnų seniūnijose mokyklų teritorijos yra didelės, o gyventojų tankumas mažas, todėl dauguma mokinių jau naudojasi viešojo transporto paslaugomis.</w:t>
      </w:r>
    </w:p>
    <w:p w:rsidR="00914172" w:rsidRPr="00914172" w:rsidRDefault="00914172" w:rsidP="00914172">
      <w:pPr>
        <w:spacing w:line="360" w:lineRule="auto"/>
        <w:ind w:firstLine="1276"/>
        <w:jc w:val="both"/>
      </w:pPr>
      <w:r w:rsidRPr="00914172">
        <w:t xml:space="preserve">Romainių mokiniams viešuoju transportu patogiausia pasiekti  tik Šilainių mokyklas, todėl šioje miesto dalyje būtina pagrindinė mokykla. </w:t>
      </w:r>
    </w:p>
    <w:p w:rsidR="00914172" w:rsidRPr="00914172" w:rsidRDefault="00914172" w:rsidP="00914172">
      <w:pPr>
        <w:spacing w:line="360" w:lineRule="auto"/>
        <w:ind w:firstLine="1276"/>
        <w:jc w:val="both"/>
      </w:pPr>
      <w:r w:rsidRPr="00914172">
        <w:rPr>
          <w:rFonts w:eastAsia="SimSun"/>
          <w:lang w:eastAsia="zh-CN"/>
        </w:rPr>
        <w:t xml:space="preserve">Paveiksluose (žr. 1–6 pav.) yra pateikta informacija apie mokinių srautus.   </w:t>
      </w:r>
    </w:p>
    <w:p w:rsidR="00914172" w:rsidRPr="00914172" w:rsidRDefault="008F0517" w:rsidP="00A12F43">
      <w:pPr>
        <w:spacing w:line="360" w:lineRule="auto"/>
        <w:jc w:val="center"/>
      </w:pPr>
      <w:r>
        <w:rPr>
          <w:noProof/>
        </w:rPr>
        <w:lastRenderedPageBreak/>
        <w:drawing>
          <wp:inline distT="0" distB="0" distL="0" distR="0" wp14:anchorId="428678E5" wp14:editId="3BD8CC2C">
            <wp:extent cx="5867400" cy="3638550"/>
            <wp:effectExtent l="0" t="0" r="19050" b="19050"/>
            <wp:docPr id="250" name="Diagrama 250"/>
            <wp:cNvGraphicFramePr/>
            <a:graphic xmlns:a="http://schemas.openxmlformats.org/drawingml/2006/main">
              <a:graphicData uri="http://schemas.openxmlformats.org/drawingml/2006/chart">
                <c:chart xmlns:c="http://schemas.openxmlformats.org/drawingml/2006/chart" xmlns:r="http://schemas.openxmlformats.org/officeDocument/2006/relationships" r:id="rId79"/>
              </a:graphicData>
            </a:graphic>
          </wp:inline>
        </w:drawing>
      </w:r>
    </w:p>
    <w:p w:rsidR="00914172" w:rsidRDefault="00914172" w:rsidP="00914172">
      <w:pPr>
        <w:jc w:val="center"/>
      </w:pPr>
      <w:r w:rsidRPr="00914172">
        <w:rPr>
          <w:b/>
        </w:rPr>
        <w:t>1 pav.</w:t>
      </w:r>
      <w:r w:rsidRPr="00914172">
        <w:t xml:space="preserve"> Kauno miesto mokinių pasiskirstymas 2015–2016 m. pagal seniūnijoje esančias mokyklas (proc.)</w:t>
      </w:r>
    </w:p>
    <w:p w:rsidR="008F0517" w:rsidRPr="00914172" w:rsidRDefault="008F0517" w:rsidP="00914172">
      <w:pPr>
        <w:jc w:val="center"/>
      </w:pPr>
    </w:p>
    <w:p w:rsidR="00914172" w:rsidRPr="00914172" w:rsidRDefault="008F0517" w:rsidP="00914172">
      <w:pPr>
        <w:jc w:val="center"/>
      </w:pPr>
      <w:r>
        <w:rPr>
          <w:noProof/>
        </w:rPr>
        <w:drawing>
          <wp:inline distT="0" distB="0" distL="0" distR="0" wp14:anchorId="071D8BCE" wp14:editId="13890CD2">
            <wp:extent cx="5867400" cy="3638550"/>
            <wp:effectExtent l="0" t="0" r="19050" b="19050"/>
            <wp:docPr id="251" name="Diagrama 251"/>
            <wp:cNvGraphicFramePr/>
            <a:graphic xmlns:a="http://schemas.openxmlformats.org/drawingml/2006/main">
              <a:graphicData uri="http://schemas.openxmlformats.org/drawingml/2006/chart">
                <c:chart xmlns:c="http://schemas.openxmlformats.org/drawingml/2006/chart" xmlns:r="http://schemas.openxmlformats.org/officeDocument/2006/relationships" r:id="rId80"/>
              </a:graphicData>
            </a:graphic>
          </wp:inline>
        </w:drawing>
      </w:r>
    </w:p>
    <w:p w:rsidR="00914172" w:rsidRPr="00914172" w:rsidRDefault="00914172" w:rsidP="00914172">
      <w:pPr>
        <w:jc w:val="center"/>
        <w:rPr>
          <w:b/>
        </w:rPr>
      </w:pPr>
    </w:p>
    <w:p w:rsidR="00914172" w:rsidRPr="00914172" w:rsidRDefault="00914172" w:rsidP="00914172">
      <w:pPr>
        <w:jc w:val="center"/>
      </w:pPr>
      <w:r w:rsidRPr="00914172">
        <w:rPr>
          <w:b/>
        </w:rPr>
        <w:t>2 pav.</w:t>
      </w:r>
      <w:r w:rsidRPr="00914172">
        <w:t xml:space="preserve"> Kauno miesto mokiniai, gyvenantys konkrečioje seniūnijoje ir lankantys seniūnijos teritorijoje esančias mokyklas (proc.)</w:t>
      </w:r>
    </w:p>
    <w:p w:rsidR="00914172" w:rsidRPr="00914172" w:rsidRDefault="00914172" w:rsidP="00914172">
      <w:pPr>
        <w:jc w:val="center"/>
      </w:pPr>
    </w:p>
    <w:p w:rsidR="00914172" w:rsidRPr="00914172" w:rsidRDefault="00C97B15" w:rsidP="00C97B15">
      <w:pPr>
        <w:spacing w:line="360" w:lineRule="auto"/>
        <w:jc w:val="center"/>
        <w:rPr>
          <w:rFonts w:eastAsia="Calibri"/>
          <w:b/>
          <w:bCs/>
          <w:color w:val="000000"/>
          <w:lang w:eastAsia="en-US"/>
        </w:rPr>
      </w:pPr>
      <w:r>
        <w:rPr>
          <w:noProof/>
        </w:rPr>
        <w:lastRenderedPageBreak/>
        <w:drawing>
          <wp:inline distT="0" distB="0" distL="0" distR="0" wp14:anchorId="0BBD837F" wp14:editId="006A6340">
            <wp:extent cx="5162550" cy="4781550"/>
            <wp:effectExtent l="0" t="0" r="19050" b="19050"/>
            <wp:docPr id="252" name="Diagrama 252"/>
            <wp:cNvGraphicFramePr/>
            <a:graphic xmlns:a="http://schemas.openxmlformats.org/drawingml/2006/main">
              <a:graphicData uri="http://schemas.openxmlformats.org/drawingml/2006/chart">
                <c:chart xmlns:c="http://schemas.openxmlformats.org/drawingml/2006/chart" xmlns:r="http://schemas.openxmlformats.org/officeDocument/2006/relationships" r:id="rId81"/>
              </a:graphicData>
            </a:graphic>
          </wp:inline>
        </w:drawing>
      </w:r>
    </w:p>
    <w:p w:rsidR="00914172" w:rsidRPr="00914172" w:rsidRDefault="00914172" w:rsidP="00914172">
      <w:pPr>
        <w:jc w:val="center"/>
      </w:pPr>
      <w:r w:rsidRPr="00914172">
        <w:rPr>
          <w:b/>
        </w:rPr>
        <w:t>3 pav.</w:t>
      </w:r>
      <w:r w:rsidRPr="00914172">
        <w:t xml:space="preserve"> Kauno miesto mokiniai, besimokantys gimnazijose, iš tos seniūnijos teritorijos, kurioje yra gimnazija (proc.)</w:t>
      </w:r>
    </w:p>
    <w:p w:rsidR="00914172" w:rsidRPr="00914172" w:rsidRDefault="00914172" w:rsidP="00914172">
      <w:pPr>
        <w:jc w:val="center"/>
      </w:pPr>
    </w:p>
    <w:p w:rsidR="00914172" w:rsidRPr="00914172" w:rsidRDefault="00C97B15" w:rsidP="00C97B15">
      <w:pPr>
        <w:spacing w:line="360" w:lineRule="auto"/>
        <w:jc w:val="center"/>
        <w:rPr>
          <w:rFonts w:eastAsia="Calibri"/>
          <w:b/>
          <w:bCs/>
          <w:color w:val="000000"/>
          <w:lang w:eastAsia="en-US"/>
        </w:rPr>
      </w:pPr>
      <w:r>
        <w:rPr>
          <w:noProof/>
        </w:rPr>
        <w:drawing>
          <wp:inline distT="0" distB="0" distL="0" distR="0" wp14:anchorId="0C6E4600" wp14:editId="7D8026DE">
            <wp:extent cx="5429250" cy="3248025"/>
            <wp:effectExtent l="0" t="0" r="19050" b="9525"/>
            <wp:docPr id="254" name="Diagrama 254"/>
            <wp:cNvGraphicFramePr/>
            <a:graphic xmlns:a="http://schemas.openxmlformats.org/drawingml/2006/main">
              <a:graphicData uri="http://schemas.openxmlformats.org/drawingml/2006/chart">
                <c:chart xmlns:c="http://schemas.openxmlformats.org/drawingml/2006/chart" xmlns:r="http://schemas.openxmlformats.org/officeDocument/2006/relationships" r:id="rId82"/>
              </a:graphicData>
            </a:graphic>
          </wp:inline>
        </w:drawing>
      </w:r>
    </w:p>
    <w:p w:rsidR="00914172" w:rsidRPr="00914172" w:rsidRDefault="00914172" w:rsidP="00914172">
      <w:pPr>
        <w:jc w:val="center"/>
      </w:pPr>
      <w:r w:rsidRPr="00914172">
        <w:rPr>
          <w:b/>
        </w:rPr>
        <w:t>4 pav.</w:t>
      </w:r>
      <w:r w:rsidRPr="00914172">
        <w:t xml:space="preserve"> Kauno miesto mokiniai, besimokantys progimnazijose, iš tos seniūnijos teritorijos, kurioje yra progimnazija (proc.)</w:t>
      </w:r>
    </w:p>
    <w:p w:rsidR="00914172" w:rsidRDefault="008F3B8B" w:rsidP="00914172">
      <w:pPr>
        <w:jc w:val="center"/>
      </w:pPr>
      <w:r>
        <w:rPr>
          <w:noProof/>
        </w:rPr>
        <w:lastRenderedPageBreak/>
        <w:drawing>
          <wp:inline distT="0" distB="0" distL="0" distR="0" wp14:anchorId="3860192F" wp14:editId="59B2EBFA">
            <wp:extent cx="6134100" cy="3962400"/>
            <wp:effectExtent l="0" t="0" r="19050" b="19050"/>
            <wp:docPr id="255" name="Diagrama 255"/>
            <wp:cNvGraphicFramePr/>
            <a:graphic xmlns:a="http://schemas.openxmlformats.org/drawingml/2006/main">
              <a:graphicData uri="http://schemas.openxmlformats.org/drawingml/2006/chart">
                <c:chart xmlns:c="http://schemas.openxmlformats.org/drawingml/2006/chart" xmlns:r="http://schemas.openxmlformats.org/officeDocument/2006/relationships" r:id="rId83"/>
              </a:graphicData>
            </a:graphic>
          </wp:inline>
        </w:drawing>
      </w:r>
    </w:p>
    <w:p w:rsidR="008F3B8B" w:rsidRPr="00914172" w:rsidRDefault="008F3B8B" w:rsidP="00914172">
      <w:pPr>
        <w:jc w:val="center"/>
      </w:pPr>
    </w:p>
    <w:p w:rsidR="00914172" w:rsidRPr="00914172" w:rsidRDefault="00914172" w:rsidP="00914172">
      <w:pPr>
        <w:jc w:val="center"/>
      </w:pPr>
      <w:r w:rsidRPr="00914172">
        <w:rPr>
          <w:b/>
        </w:rPr>
        <w:t>5 pav.</w:t>
      </w:r>
      <w:r w:rsidRPr="00914172">
        <w:t xml:space="preserve"> Kauno miesto mokiniai, besimokantys pagrindinėse mokyklose ir mokyklose-                                     -</w:t>
      </w:r>
      <w:proofErr w:type="spellStart"/>
      <w:r w:rsidRPr="00914172">
        <w:t>daugiafunkciuose</w:t>
      </w:r>
      <w:proofErr w:type="spellEnd"/>
      <w:r w:rsidRPr="00914172">
        <w:t xml:space="preserve"> centruose, iš tos seniūnijos teritorijos, kurioje yra mokykla (proc.)</w:t>
      </w:r>
    </w:p>
    <w:p w:rsidR="00914172" w:rsidRPr="00914172" w:rsidRDefault="00914172" w:rsidP="00914172">
      <w:pPr>
        <w:spacing w:line="360" w:lineRule="auto"/>
        <w:jc w:val="both"/>
        <w:rPr>
          <w:rFonts w:eastAsia="Calibri"/>
          <w:b/>
          <w:bCs/>
          <w:color w:val="000000"/>
          <w:lang w:eastAsia="en-US"/>
        </w:rPr>
      </w:pPr>
    </w:p>
    <w:p w:rsidR="00914172" w:rsidRPr="00914172" w:rsidRDefault="002202AD" w:rsidP="002202AD">
      <w:pPr>
        <w:spacing w:line="360" w:lineRule="auto"/>
        <w:jc w:val="center"/>
        <w:rPr>
          <w:rFonts w:eastAsia="SimSun"/>
          <w:noProof/>
        </w:rPr>
      </w:pPr>
      <w:r>
        <w:rPr>
          <w:noProof/>
        </w:rPr>
        <w:drawing>
          <wp:inline distT="0" distB="0" distL="0" distR="0" wp14:anchorId="4013AFBC" wp14:editId="4E4997F0">
            <wp:extent cx="4667250" cy="3600450"/>
            <wp:effectExtent l="0" t="0" r="19050" b="19050"/>
            <wp:docPr id="288" name="Diagrama 288"/>
            <wp:cNvGraphicFramePr/>
            <a:graphic xmlns:a="http://schemas.openxmlformats.org/drawingml/2006/main">
              <a:graphicData uri="http://schemas.openxmlformats.org/drawingml/2006/chart">
                <c:chart xmlns:c="http://schemas.openxmlformats.org/drawingml/2006/chart" xmlns:r="http://schemas.openxmlformats.org/officeDocument/2006/relationships" r:id="rId84"/>
              </a:graphicData>
            </a:graphic>
          </wp:inline>
        </w:drawing>
      </w:r>
    </w:p>
    <w:p w:rsidR="00C848E5" w:rsidRDefault="00914172" w:rsidP="00914172">
      <w:pPr>
        <w:spacing w:line="360" w:lineRule="auto"/>
        <w:ind w:firstLine="902"/>
        <w:jc w:val="both"/>
      </w:pPr>
      <w:r w:rsidRPr="00914172">
        <w:rPr>
          <w:b/>
        </w:rPr>
        <w:t>6 pav.</w:t>
      </w:r>
      <w:r w:rsidRPr="00914172">
        <w:t xml:space="preserve"> Kauno miesto mokiniai, besimokantys pradinėse mokyklose ir mokyklose-darželiuose, iš tos seniūnijos teritorijos, kurioje yra mokykla (proc.)</w:t>
      </w:r>
    </w:p>
    <w:p w:rsidR="00914172" w:rsidRDefault="00914172" w:rsidP="00914172">
      <w:pPr>
        <w:spacing w:line="360" w:lineRule="auto"/>
        <w:ind w:firstLine="902"/>
        <w:jc w:val="both"/>
        <w:sectPr w:rsidR="00914172" w:rsidSect="00C16326">
          <w:pgSz w:w="11906" w:h="16838" w:code="9"/>
          <w:pgMar w:top="992" w:right="624" w:bottom="1134" w:left="1304" w:header="567" w:footer="567" w:gutter="0"/>
          <w:pgNumType w:start="1"/>
          <w:cols w:space="1296"/>
          <w:titlePg/>
          <w:docGrid w:linePitch="360"/>
        </w:sectPr>
      </w:pPr>
    </w:p>
    <w:p w:rsidR="00AD3285" w:rsidRPr="00AD3285" w:rsidRDefault="00AD3285" w:rsidP="00AD3285">
      <w:pPr>
        <w:rPr>
          <w:b/>
          <w:noProof/>
          <w:szCs w:val="20"/>
        </w:rPr>
      </w:pPr>
      <w:r w:rsidRPr="00AD3285">
        <w:rPr>
          <w:b/>
          <w:noProof/>
          <w:szCs w:val="20"/>
        </w:rPr>
        <w:lastRenderedPageBreak/>
        <w:t>ALEKSOTO SENIŪNIJA</w:t>
      </w:r>
    </w:p>
    <w:p w:rsidR="00AD3285" w:rsidRDefault="002F3A14" w:rsidP="00AD3285">
      <w:pPr>
        <w:jc w:val="center"/>
        <w:rPr>
          <w:noProof/>
          <w:szCs w:val="20"/>
        </w:rPr>
      </w:pPr>
      <w:r>
        <w:rPr>
          <w:noProof/>
          <w:szCs w:val="20"/>
        </w:rPr>
        <w:drawing>
          <wp:inline distT="0" distB="0" distL="0" distR="0" wp14:anchorId="44A0A9CB" wp14:editId="629EBA65">
            <wp:extent cx="7343775" cy="5286375"/>
            <wp:effectExtent l="0" t="0" r="9525" b="9525"/>
            <wp:docPr id="69" name="Paveikslėlis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7343775" cy="5286375"/>
                    </a:xfrm>
                    <a:prstGeom prst="rect">
                      <a:avLst/>
                    </a:prstGeom>
                    <a:noFill/>
                    <a:ln>
                      <a:noFill/>
                    </a:ln>
                  </pic:spPr>
                </pic:pic>
              </a:graphicData>
            </a:graphic>
          </wp:inline>
        </w:drawing>
      </w:r>
    </w:p>
    <w:p w:rsidR="002202AD" w:rsidRPr="00AD3285" w:rsidRDefault="002202AD" w:rsidP="00AD3285">
      <w:pPr>
        <w:jc w:val="center"/>
        <w:rPr>
          <w:noProof/>
          <w:szCs w:val="20"/>
        </w:rPr>
      </w:pPr>
      <w:r w:rsidRPr="002202AD">
        <w:rPr>
          <w:noProof/>
        </w:rPr>
        <w:drawing>
          <wp:inline distT="0" distB="0" distL="0" distR="0" wp14:anchorId="7E6192DF" wp14:editId="004C8195">
            <wp:extent cx="9251950" cy="589138"/>
            <wp:effectExtent l="0" t="0" r="0" b="1905"/>
            <wp:docPr id="311" name="Paveikslėlis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9251950" cy="589138"/>
                    </a:xfrm>
                    <a:prstGeom prst="rect">
                      <a:avLst/>
                    </a:prstGeom>
                    <a:noFill/>
                    <a:ln>
                      <a:noFill/>
                    </a:ln>
                  </pic:spPr>
                </pic:pic>
              </a:graphicData>
            </a:graphic>
          </wp:inline>
        </w:drawing>
      </w:r>
    </w:p>
    <w:p w:rsidR="00AD3285" w:rsidRDefault="00AD3285" w:rsidP="00AD3285">
      <w:pPr>
        <w:jc w:val="center"/>
        <w:rPr>
          <w:noProof/>
          <w:szCs w:val="20"/>
        </w:rPr>
        <w:sectPr w:rsidR="00AD3285" w:rsidSect="00C16326">
          <w:pgSz w:w="16838" w:h="11906" w:orient="landscape"/>
          <w:pgMar w:top="1418" w:right="1134" w:bottom="567" w:left="1134" w:header="567" w:footer="567" w:gutter="0"/>
          <w:cols w:space="1296"/>
          <w:docGrid w:linePitch="360"/>
        </w:sectPr>
      </w:pPr>
    </w:p>
    <w:tbl>
      <w:tblPr>
        <w:tblW w:w="100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01"/>
        <w:gridCol w:w="2693"/>
        <w:gridCol w:w="1984"/>
        <w:gridCol w:w="4236"/>
      </w:tblGrid>
      <w:tr w:rsidR="00AD3285" w:rsidRPr="00AD3285" w:rsidTr="00AD3285">
        <w:tc>
          <w:tcPr>
            <w:tcW w:w="1101" w:type="dxa"/>
            <w:tcBorders>
              <w:bottom w:val="single" w:sz="4" w:space="0" w:color="auto"/>
            </w:tcBorders>
            <w:shd w:val="clear" w:color="auto" w:fill="auto"/>
          </w:tcPr>
          <w:p w:rsidR="00AD3285" w:rsidRPr="00AD3285" w:rsidRDefault="00AD3285" w:rsidP="00AD3285">
            <w:pPr>
              <w:rPr>
                <w:szCs w:val="20"/>
              </w:rPr>
            </w:pPr>
            <w:r w:rsidRPr="00AD3285">
              <w:rPr>
                <w:szCs w:val="20"/>
              </w:rPr>
              <w:lastRenderedPageBreak/>
              <w:t>Numeris pagal schemą</w:t>
            </w:r>
          </w:p>
        </w:tc>
        <w:tc>
          <w:tcPr>
            <w:tcW w:w="2693" w:type="dxa"/>
            <w:tcBorders>
              <w:bottom w:val="single" w:sz="4" w:space="0" w:color="auto"/>
            </w:tcBorders>
            <w:shd w:val="clear" w:color="auto" w:fill="auto"/>
          </w:tcPr>
          <w:p w:rsidR="00AD3285" w:rsidRPr="00AD3285" w:rsidRDefault="00AD3285" w:rsidP="00AD3285">
            <w:pPr>
              <w:rPr>
                <w:szCs w:val="20"/>
              </w:rPr>
            </w:pPr>
            <w:r w:rsidRPr="00AD3285">
              <w:rPr>
                <w:szCs w:val="20"/>
              </w:rPr>
              <w:t>Ugdymo įstaigos pavadinimas</w:t>
            </w:r>
          </w:p>
        </w:tc>
        <w:tc>
          <w:tcPr>
            <w:tcW w:w="1984" w:type="dxa"/>
            <w:tcBorders>
              <w:bottom w:val="single" w:sz="4" w:space="0" w:color="auto"/>
            </w:tcBorders>
            <w:shd w:val="clear" w:color="auto" w:fill="auto"/>
          </w:tcPr>
          <w:p w:rsidR="00AD3285" w:rsidRPr="00AD3285" w:rsidRDefault="00AD3285" w:rsidP="00AD3285">
            <w:pPr>
              <w:rPr>
                <w:szCs w:val="20"/>
              </w:rPr>
            </w:pPr>
            <w:r w:rsidRPr="00AD3285">
              <w:rPr>
                <w:szCs w:val="20"/>
              </w:rPr>
              <w:t>Adresas</w:t>
            </w:r>
          </w:p>
        </w:tc>
        <w:tc>
          <w:tcPr>
            <w:tcW w:w="4236" w:type="dxa"/>
            <w:tcBorders>
              <w:bottom w:val="single" w:sz="4" w:space="0" w:color="auto"/>
            </w:tcBorders>
            <w:shd w:val="clear" w:color="auto" w:fill="auto"/>
          </w:tcPr>
          <w:p w:rsidR="00AD3285" w:rsidRPr="00AD3285" w:rsidRDefault="00AD3285" w:rsidP="00AD3285">
            <w:pPr>
              <w:rPr>
                <w:szCs w:val="20"/>
              </w:rPr>
            </w:pPr>
            <w:r w:rsidRPr="00AD3285">
              <w:rPr>
                <w:szCs w:val="20"/>
              </w:rPr>
              <w:t>Vykdomos programos</w:t>
            </w:r>
          </w:p>
        </w:tc>
      </w:tr>
      <w:tr w:rsidR="00AD3285" w:rsidRPr="00AD3285" w:rsidTr="00AD3285">
        <w:tc>
          <w:tcPr>
            <w:tcW w:w="1101" w:type="dxa"/>
            <w:tcBorders>
              <w:top w:val="single" w:sz="4" w:space="0" w:color="auto"/>
              <w:left w:val="single" w:sz="4" w:space="0" w:color="auto"/>
              <w:bottom w:val="single" w:sz="4" w:space="0" w:color="auto"/>
              <w:right w:val="single" w:sz="4" w:space="0" w:color="auto"/>
            </w:tcBorders>
            <w:shd w:val="clear" w:color="auto" w:fill="auto"/>
          </w:tcPr>
          <w:p w:rsidR="00AD3285" w:rsidRPr="00AD3285" w:rsidRDefault="002F3A14" w:rsidP="00AD3285">
            <w:pPr>
              <w:rPr>
                <w:szCs w:val="20"/>
              </w:rPr>
            </w:pPr>
            <w:r>
              <w:rPr>
                <w:noProof/>
                <w:szCs w:val="20"/>
              </w:rPr>
              <w:drawing>
                <wp:inline distT="0" distB="0" distL="0" distR="0" wp14:anchorId="6598D9CE" wp14:editId="33E8A068">
                  <wp:extent cx="361950" cy="314325"/>
                  <wp:effectExtent l="0" t="0" r="0" b="9525"/>
                  <wp:docPr id="71" name="Paveikslėlis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361950" cy="314325"/>
                          </a:xfrm>
                          <a:prstGeom prst="rect">
                            <a:avLst/>
                          </a:prstGeom>
                          <a:noFill/>
                          <a:ln>
                            <a:noFill/>
                          </a:ln>
                        </pic:spPr>
                      </pic:pic>
                    </a:graphicData>
                  </a:graphic>
                </wp:inline>
              </w:drawing>
            </w:r>
          </w:p>
        </w:tc>
        <w:tc>
          <w:tcPr>
            <w:tcW w:w="2693" w:type="dxa"/>
            <w:tcBorders>
              <w:top w:val="single" w:sz="4" w:space="0" w:color="auto"/>
              <w:left w:val="single" w:sz="4" w:space="0" w:color="auto"/>
              <w:bottom w:val="single" w:sz="4" w:space="0" w:color="auto"/>
              <w:right w:val="single" w:sz="4" w:space="0" w:color="auto"/>
            </w:tcBorders>
            <w:shd w:val="clear" w:color="auto" w:fill="auto"/>
            <w:vAlign w:val="bottom"/>
          </w:tcPr>
          <w:p w:rsidR="00AD3285" w:rsidRPr="00AD3285" w:rsidRDefault="00AD3285" w:rsidP="00AD3285">
            <w:pPr>
              <w:rPr>
                <w:color w:val="000000"/>
              </w:rPr>
            </w:pPr>
            <w:r w:rsidRPr="00AD3285">
              <w:rPr>
                <w:color w:val="000000"/>
              </w:rPr>
              <w:t xml:space="preserve">Kauno </w:t>
            </w:r>
            <w:proofErr w:type="spellStart"/>
            <w:r w:rsidRPr="00AD3285">
              <w:rPr>
                <w:color w:val="000000"/>
              </w:rPr>
              <w:t>šv</w:t>
            </w:r>
            <w:proofErr w:type="spellEnd"/>
            <w:r w:rsidRPr="00AD3285">
              <w:rPr>
                <w:color w:val="000000"/>
              </w:rPr>
              <w:t>. Pranciškaus gimnazija</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bottom"/>
          </w:tcPr>
          <w:p w:rsidR="00AD3285" w:rsidRPr="00AD3285" w:rsidRDefault="00AD3285" w:rsidP="00AD3285">
            <w:pPr>
              <w:rPr>
                <w:color w:val="000000"/>
              </w:rPr>
            </w:pPr>
            <w:r w:rsidRPr="00AD3285">
              <w:rPr>
                <w:color w:val="000000"/>
              </w:rPr>
              <w:t>Bitininkų g. 31</w:t>
            </w:r>
          </w:p>
        </w:tc>
        <w:tc>
          <w:tcPr>
            <w:tcW w:w="4236" w:type="dxa"/>
            <w:tcBorders>
              <w:top w:val="single" w:sz="4" w:space="0" w:color="auto"/>
              <w:left w:val="single" w:sz="4" w:space="0" w:color="auto"/>
              <w:bottom w:val="single" w:sz="4" w:space="0" w:color="auto"/>
              <w:right w:val="single" w:sz="4" w:space="0" w:color="auto"/>
            </w:tcBorders>
            <w:shd w:val="clear" w:color="auto" w:fill="auto"/>
          </w:tcPr>
          <w:p w:rsidR="00AD3285" w:rsidRPr="00AD3285" w:rsidRDefault="00AD3285" w:rsidP="00AD3285">
            <w:pPr>
              <w:rPr>
                <w:szCs w:val="20"/>
              </w:rPr>
            </w:pPr>
            <w:r w:rsidRPr="00AD3285">
              <w:rPr>
                <w:szCs w:val="20"/>
              </w:rPr>
              <w:t xml:space="preserve">Priešmokyklinio, pradinio (1–4 klasės), pagrindinio (5–10 klasės) ir vidurinio </w:t>
            </w:r>
          </w:p>
          <w:p w:rsidR="00AD3285" w:rsidRPr="00AD3285" w:rsidRDefault="00AD3285" w:rsidP="00AD3285">
            <w:pPr>
              <w:rPr>
                <w:szCs w:val="20"/>
              </w:rPr>
            </w:pPr>
            <w:r w:rsidRPr="00AD3285">
              <w:rPr>
                <w:szCs w:val="20"/>
              </w:rPr>
              <w:t>(11–12 klasės) ugdymo programos</w:t>
            </w:r>
          </w:p>
        </w:tc>
      </w:tr>
      <w:tr w:rsidR="00AD3285" w:rsidRPr="00AD3285" w:rsidTr="00AD3285">
        <w:tc>
          <w:tcPr>
            <w:tcW w:w="1101" w:type="dxa"/>
            <w:tcBorders>
              <w:top w:val="single" w:sz="4" w:space="0" w:color="auto"/>
              <w:left w:val="single" w:sz="4" w:space="0" w:color="auto"/>
              <w:bottom w:val="single" w:sz="4" w:space="0" w:color="auto"/>
              <w:right w:val="single" w:sz="4" w:space="0" w:color="auto"/>
            </w:tcBorders>
            <w:shd w:val="clear" w:color="auto" w:fill="auto"/>
          </w:tcPr>
          <w:p w:rsidR="00AD3285" w:rsidRPr="00AD3285" w:rsidRDefault="002F3A14" w:rsidP="00AD3285">
            <w:pPr>
              <w:rPr>
                <w:noProof/>
                <w:szCs w:val="20"/>
              </w:rPr>
            </w:pPr>
            <w:r>
              <w:rPr>
                <w:noProof/>
                <w:szCs w:val="20"/>
              </w:rPr>
              <w:drawing>
                <wp:inline distT="0" distB="0" distL="0" distR="0" wp14:anchorId="7E5E972F" wp14:editId="0DDAEB60">
                  <wp:extent cx="361950" cy="314325"/>
                  <wp:effectExtent l="0" t="0" r="0" b="9525"/>
                  <wp:docPr id="72" name="Paveikslėlis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361950" cy="314325"/>
                          </a:xfrm>
                          <a:prstGeom prst="rect">
                            <a:avLst/>
                          </a:prstGeom>
                          <a:noFill/>
                          <a:ln>
                            <a:noFill/>
                          </a:ln>
                        </pic:spPr>
                      </pic:pic>
                    </a:graphicData>
                  </a:graphic>
                </wp:inline>
              </w:drawing>
            </w:r>
          </w:p>
        </w:tc>
        <w:tc>
          <w:tcPr>
            <w:tcW w:w="2693" w:type="dxa"/>
            <w:tcBorders>
              <w:top w:val="single" w:sz="4" w:space="0" w:color="auto"/>
              <w:left w:val="single" w:sz="4" w:space="0" w:color="auto"/>
              <w:bottom w:val="single" w:sz="4" w:space="0" w:color="auto"/>
              <w:right w:val="single" w:sz="4" w:space="0" w:color="auto"/>
            </w:tcBorders>
            <w:shd w:val="clear" w:color="auto" w:fill="auto"/>
            <w:vAlign w:val="bottom"/>
          </w:tcPr>
          <w:p w:rsidR="00AD3285" w:rsidRPr="00AD3285" w:rsidRDefault="00AD3285" w:rsidP="00AD3285">
            <w:pPr>
              <w:rPr>
                <w:color w:val="000000"/>
              </w:rPr>
            </w:pPr>
            <w:r w:rsidRPr="00AD3285">
              <w:rPr>
                <w:color w:val="000000"/>
              </w:rPr>
              <w:t>Kauno Jurgio Dobkevičiaus progimnazija</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bottom"/>
          </w:tcPr>
          <w:p w:rsidR="00AD3285" w:rsidRPr="00AD3285" w:rsidRDefault="00AD3285" w:rsidP="00AD3285">
            <w:pPr>
              <w:rPr>
                <w:color w:val="000000"/>
              </w:rPr>
            </w:pPr>
            <w:r w:rsidRPr="00AD3285">
              <w:rPr>
                <w:color w:val="000000"/>
              </w:rPr>
              <w:t xml:space="preserve">V. </w:t>
            </w:r>
            <w:proofErr w:type="spellStart"/>
            <w:r w:rsidRPr="00AD3285">
              <w:rPr>
                <w:color w:val="000000"/>
              </w:rPr>
              <w:t>Čepinskio</w:t>
            </w:r>
            <w:proofErr w:type="spellEnd"/>
            <w:r w:rsidRPr="00AD3285">
              <w:rPr>
                <w:color w:val="000000"/>
              </w:rPr>
              <w:t xml:space="preserve"> g. 7</w:t>
            </w:r>
          </w:p>
        </w:tc>
        <w:tc>
          <w:tcPr>
            <w:tcW w:w="4236" w:type="dxa"/>
            <w:tcBorders>
              <w:top w:val="single" w:sz="4" w:space="0" w:color="auto"/>
              <w:left w:val="single" w:sz="4" w:space="0" w:color="auto"/>
              <w:bottom w:val="single" w:sz="4" w:space="0" w:color="auto"/>
              <w:right w:val="single" w:sz="4" w:space="0" w:color="auto"/>
            </w:tcBorders>
            <w:shd w:val="clear" w:color="auto" w:fill="auto"/>
          </w:tcPr>
          <w:p w:rsidR="00AD3285" w:rsidRPr="00AD3285" w:rsidRDefault="00AD3285" w:rsidP="00AD3285">
            <w:pPr>
              <w:rPr>
                <w:szCs w:val="20"/>
              </w:rPr>
            </w:pPr>
            <w:r w:rsidRPr="00AD3285">
              <w:rPr>
                <w:szCs w:val="20"/>
              </w:rPr>
              <w:t xml:space="preserve">Priešmokyklinio, pradinio (1–4 klasės) ir pagrindinio ugdymo programos I dalis </w:t>
            </w:r>
          </w:p>
          <w:p w:rsidR="00AD3285" w:rsidRPr="00AD3285" w:rsidRDefault="00AD3285" w:rsidP="00AD3285">
            <w:pPr>
              <w:rPr>
                <w:szCs w:val="20"/>
              </w:rPr>
            </w:pPr>
            <w:r w:rsidRPr="00AD3285">
              <w:rPr>
                <w:szCs w:val="20"/>
              </w:rPr>
              <w:t>(5–8 klasės)</w:t>
            </w:r>
          </w:p>
        </w:tc>
      </w:tr>
      <w:tr w:rsidR="00AD3285" w:rsidRPr="00AD3285" w:rsidTr="00AD3285">
        <w:tc>
          <w:tcPr>
            <w:tcW w:w="1101" w:type="dxa"/>
            <w:tcBorders>
              <w:top w:val="single" w:sz="4" w:space="0" w:color="auto"/>
              <w:left w:val="single" w:sz="4" w:space="0" w:color="auto"/>
              <w:bottom w:val="single" w:sz="4" w:space="0" w:color="auto"/>
              <w:right w:val="single" w:sz="4" w:space="0" w:color="auto"/>
            </w:tcBorders>
            <w:shd w:val="clear" w:color="auto" w:fill="auto"/>
          </w:tcPr>
          <w:p w:rsidR="00AD3285" w:rsidRPr="00AD3285" w:rsidRDefault="002F3A14" w:rsidP="00AD3285">
            <w:pPr>
              <w:rPr>
                <w:szCs w:val="20"/>
              </w:rPr>
            </w:pPr>
            <w:r>
              <w:rPr>
                <w:noProof/>
                <w:szCs w:val="20"/>
              </w:rPr>
              <w:drawing>
                <wp:inline distT="0" distB="0" distL="0" distR="0" wp14:anchorId="22847ABF" wp14:editId="4F65C60E">
                  <wp:extent cx="361950" cy="314325"/>
                  <wp:effectExtent l="0" t="0" r="0" b="9525"/>
                  <wp:docPr id="73" name="Paveikslėlis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361950" cy="314325"/>
                          </a:xfrm>
                          <a:prstGeom prst="rect">
                            <a:avLst/>
                          </a:prstGeom>
                          <a:noFill/>
                          <a:ln>
                            <a:noFill/>
                          </a:ln>
                        </pic:spPr>
                      </pic:pic>
                    </a:graphicData>
                  </a:graphic>
                </wp:inline>
              </w:drawing>
            </w:r>
          </w:p>
        </w:tc>
        <w:tc>
          <w:tcPr>
            <w:tcW w:w="2693" w:type="dxa"/>
            <w:tcBorders>
              <w:top w:val="single" w:sz="4" w:space="0" w:color="auto"/>
              <w:left w:val="single" w:sz="4" w:space="0" w:color="auto"/>
              <w:bottom w:val="single" w:sz="4" w:space="0" w:color="auto"/>
              <w:right w:val="single" w:sz="4" w:space="0" w:color="auto"/>
            </w:tcBorders>
            <w:shd w:val="clear" w:color="auto" w:fill="auto"/>
            <w:vAlign w:val="bottom"/>
          </w:tcPr>
          <w:p w:rsidR="00AD3285" w:rsidRPr="00AD3285" w:rsidRDefault="00AD3285" w:rsidP="00AD3285">
            <w:pPr>
              <w:rPr>
                <w:color w:val="000000"/>
              </w:rPr>
            </w:pPr>
            <w:r w:rsidRPr="00AD3285">
              <w:rPr>
                <w:color w:val="000000"/>
              </w:rPr>
              <w:t xml:space="preserve">Kauno </w:t>
            </w:r>
            <w:proofErr w:type="spellStart"/>
            <w:r w:rsidRPr="00AD3285">
              <w:rPr>
                <w:color w:val="000000"/>
              </w:rPr>
              <w:t>Tirkiliškių</w:t>
            </w:r>
            <w:proofErr w:type="spellEnd"/>
            <w:r w:rsidRPr="00AD3285">
              <w:rPr>
                <w:color w:val="000000"/>
              </w:rPr>
              <w:t xml:space="preserve"> mokykla-darželis</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bottom"/>
          </w:tcPr>
          <w:p w:rsidR="00AD3285" w:rsidRPr="00AD3285" w:rsidRDefault="00AD3285" w:rsidP="00AD3285">
            <w:pPr>
              <w:rPr>
                <w:color w:val="000000"/>
              </w:rPr>
            </w:pPr>
            <w:r w:rsidRPr="00AD3285">
              <w:rPr>
                <w:color w:val="000000"/>
              </w:rPr>
              <w:t>M. Yčo g. 2</w:t>
            </w:r>
          </w:p>
        </w:tc>
        <w:tc>
          <w:tcPr>
            <w:tcW w:w="4236" w:type="dxa"/>
            <w:tcBorders>
              <w:top w:val="single" w:sz="4" w:space="0" w:color="auto"/>
              <w:left w:val="single" w:sz="4" w:space="0" w:color="auto"/>
              <w:bottom w:val="single" w:sz="4" w:space="0" w:color="auto"/>
              <w:right w:val="single" w:sz="4" w:space="0" w:color="auto"/>
            </w:tcBorders>
            <w:shd w:val="clear" w:color="auto" w:fill="auto"/>
          </w:tcPr>
          <w:p w:rsidR="00AD3285" w:rsidRPr="00AD3285" w:rsidRDefault="00AD3285" w:rsidP="00AD3285">
            <w:pPr>
              <w:rPr>
                <w:szCs w:val="20"/>
              </w:rPr>
            </w:pPr>
            <w:r w:rsidRPr="00AD3285">
              <w:rPr>
                <w:szCs w:val="20"/>
              </w:rPr>
              <w:t>Ikimokyklinio, priešmokyklinio ir  pradinio (1–4 klasės) ugdymo programos</w:t>
            </w:r>
          </w:p>
        </w:tc>
      </w:tr>
      <w:tr w:rsidR="00AD3285" w:rsidRPr="00AD3285" w:rsidTr="00AD3285">
        <w:tc>
          <w:tcPr>
            <w:tcW w:w="1101" w:type="dxa"/>
            <w:tcBorders>
              <w:top w:val="single" w:sz="4" w:space="0" w:color="auto"/>
              <w:left w:val="single" w:sz="4" w:space="0" w:color="auto"/>
              <w:bottom w:val="single" w:sz="4" w:space="0" w:color="auto"/>
              <w:right w:val="single" w:sz="4" w:space="0" w:color="auto"/>
            </w:tcBorders>
            <w:shd w:val="clear" w:color="auto" w:fill="auto"/>
          </w:tcPr>
          <w:p w:rsidR="00AD3285" w:rsidRPr="00AD3285" w:rsidRDefault="002F3A14" w:rsidP="00AD3285">
            <w:pPr>
              <w:rPr>
                <w:szCs w:val="20"/>
              </w:rPr>
            </w:pPr>
            <w:r>
              <w:rPr>
                <w:noProof/>
                <w:szCs w:val="20"/>
              </w:rPr>
              <w:drawing>
                <wp:inline distT="0" distB="0" distL="0" distR="0" wp14:anchorId="0E6BEAAB" wp14:editId="5D1664F5">
                  <wp:extent cx="361950" cy="314325"/>
                  <wp:effectExtent l="0" t="0" r="0" b="9525"/>
                  <wp:docPr id="74" name="Paveikslėlis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361950" cy="314325"/>
                          </a:xfrm>
                          <a:prstGeom prst="rect">
                            <a:avLst/>
                          </a:prstGeom>
                          <a:noFill/>
                          <a:ln>
                            <a:noFill/>
                          </a:ln>
                        </pic:spPr>
                      </pic:pic>
                    </a:graphicData>
                  </a:graphic>
                </wp:inline>
              </w:drawing>
            </w:r>
          </w:p>
        </w:tc>
        <w:tc>
          <w:tcPr>
            <w:tcW w:w="2693" w:type="dxa"/>
            <w:tcBorders>
              <w:top w:val="single" w:sz="4" w:space="0" w:color="auto"/>
              <w:left w:val="single" w:sz="4" w:space="0" w:color="auto"/>
              <w:bottom w:val="single" w:sz="4" w:space="0" w:color="auto"/>
              <w:right w:val="single" w:sz="4" w:space="0" w:color="auto"/>
            </w:tcBorders>
            <w:shd w:val="clear" w:color="auto" w:fill="auto"/>
            <w:vAlign w:val="bottom"/>
          </w:tcPr>
          <w:p w:rsidR="00AD3285" w:rsidRPr="00AD3285" w:rsidRDefault="00AD3285" w:rsidP="00AD3285">
            <w:pPr>
              <w:rPr>
                <w:color w:val="000000"/>
              </w:rPr>
            </w:pPr>
            <w:r w:rsidRPr="00AD3285">
              <w:rPr>
                <w:color w:val="000000"/>
              </w:rPr>
              <w:t>Kauno vaikų darželis „Dvarelis“</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bottom"/>
          </w:tcPr>
          <w:p w:rsidR="00AD3285" w:rsidRPr="00AD3285" w:rsidRDefault="00AD3285" w:rsidP="00AD3285">
            <w:pPr>
              <w:rPr>
                <w:color w:val="000000"/>
              </w:rPr>
            </w:pPr>
            <w:r w:rsidRPr="00AD3285">
              <w:rPr>
                <w:color w:val="000000"/>
              </w:rPr>
              <w:t>Amerikos               Lietuvių g. 9</w:t>
            </w:r>
          </w:p>
        </w:tc>
        <w:tc>
          <w:tcPr>
            <w:tcW w:w="4236" w:type="dxa"/>
            <w:tcBorders>
              <w:top w:val="single" w:sz="4" w:space="0" w:color="auto"/>
              <w:left w:val="single" w:sz="4" w:space="0" w:color="auto"/>
              <w:bottom w:val="single" w:sz="4" w:space="0" w:color="auto"/>
              <w:right w:val="single" w:sz="4" w:space="0" w:color="auto"/>
            </w:tcBorders>
            <w:shd w:val="clear" w:color="auto" w:fill="auto"/>
          </w:tcPr>
          <w:p w:rsidR="00AD3285" w:rsidRPr="00AD3285" w:rsidRDefault="00AD3285" w:rsidP="00AD3285">
            <w:pPr>
              <w:rPr>
                <w:szCs w:val="20"/>
              </w:rPr>
            </w:pPr>
            <w:r w:rsidRPr="00AD3285">
              <w:rPr>
                <w:szCs w:val="20"/>
              </w:rPr>
              <w:t>Ikimokyklinio ir priešmokyklinio ugdymo programos</w:t>
            </w:r>
          </w:p>
        </w:tc>
      </w:tr>
      <w:tr w:rsidR="00AD3285" w:rsidRPr="00AD3285" w:rsidTr="00AD3285">
        <w:tc>
          <w:tcPr>
            <w:tcW w:w="1101" w:type="dxa"/>
            <w:tcBorders>
              <w:top w:val="single" w:sz="4" w:space="0" w:color="auto"/>
              <w:left w:val="single" w:sz="4" w:space="0" w:color="auto"/>
              <w:bottom w:val="single" w:sz="4" w:space="0" w:color="auto"/>
              <w:right w:val="single" w:sz="4" w:space="0" w:color="auto"/>
            </w:tcBorders>
            <w:shd w:val="clear" w:color="auto" w:fill="auto"/>
          </w:tcPr>
          <w:p w:rsidR="00AD3285" w:rsidRPr="00AD3285" w:rsidRDefault="002F3A14" w:rsidP="00AD3285">
            <w:pPr>
              <w:rPr>
                <w:szCs w:val="20"/>
              </w:rPr>
            </w:pPr>
            <w:r>
              <w:rPr>
                <w:noProof/>
                <w:szCs w:val="20"/>
              </w:rPr>
              <w:drawing>
                <wp:inline distT="0" distB="0" distL="0" distR="0" wp14:anchorId="3F2BE5BE" wp14:editId="12198298">
                  <wp:extent cx="361950" cy="314325"/>
                  <wp:effectExtent l="0" t="0" r="0" b="9525"/>
                  <wp:docPr id="75" name="Paveikslėlis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7"/>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361950" cy="314325"/>
                          </a:xfrm>
                          <a:prstGeom prst="rect">
                            <a:avLst/>
                          </a:prstGeom>
                          <a:noFill/>
                          <a:ln>
                            <a:noFill/>
                          </a:ln>
                        </pic:spPr>
                      </pic:pic>
                    </a:graphicData>
                  </a:graphic>
                </wp:inline>
              </w:drawing>
            </w:r>
          </w:p>
        </w:tc>
        <w:tc>
          <w:tcPr>
            <w:tcW w:w="2693" w:type="dxa"/>
            <w:tcBorders>
              <w:top w:val="single" w:sz="4" w:space="0" w:color="auto"/>
              <w:left w:val="single" w:sz="4" w:space="0" w:color="auto"/>
              <w:bottom w:val="single" w:sz="4" w:space="0" w:color="auto"/>
              <w:right w:val="single" w:sz="4" w:space="0" w:color="auto"/>
            </w:tcBorders>
            <w:shd w:val="clear" w:color="auto" w:fill="auto"/>
            <w:vAlign w:val="bottom"/>
          </w:tcPr>
          <w:p w:rsidR="00AD3285" w:rsidRPr="00AD3285" w:rsidRDefault="00AD3285" w:rsidP="00AD3285">
            <w:proofErr w:type="spellStart"/>
            <w:r w:rsidRPr="00AD3285">
              <w:t>VšĮ</w:t>
            </w:r>
            <w:proofErr w:type="spellEnd"/>
            <w:r w:rsidRPr="00AD3285">
              <w:t xml:space="preserve"> „Smuiko raktelis“</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bottom"/>
          </w:tcPr>
          <w:p w:rsidR="00AD3285" w:rsidRPr="00AD3285" w:rsidRDefault="00AD3285" w:rsidP="00AD3285">
            <w:r w:rsidRPr="00AD3285">
              <w:t xml:space="preserve">J. </w:t>
            </w:r>
            <w:proofErr w:type="spellStart"/>
            <w:r w:rsidRPr="00AD3285">
              <w:t>Damijonaičio</w:t>
            </w:r>
            <w:proofErr w:type="spellEnd"/>
            <w:r w:rsidRPr="00AD3285">
              <w:t xml:space="preserve">      g. 22</w:t>
            </w:r>
          </w:p>
        </w:tc>
        <w:tc>
          <w:tcPr>
            <w:tcW w:w="4236" w:type="dxa"/>
            <w:tcBorders>
              <w:top w:val="single" w:sz="4" w:space="0" w:color="auto"/>
              <w:left w:val="single" w:sz="4" w:space="0" w:color="auto"/>
              <w:bottom w:val="single" w:sz="4" w:space="0" w:color="auto"/>
              <w:right w:val="single" w:sz="4" w:space="0" w:color="auto"/>
            </w:tcBorders>
            <w:shd w:val="clear" w:color="auto" w:fill="auto"/>
          </w:tcPr>
          <w:p w:rsidR="00AD3285" w:rsidRPr="00AD3285" w:rsidRDefault="00AD3285" w:rsidP="00AD3285">
            <w:pPr>
              <w:rPr>
                <w:szCs w:val="20"/>
              </w:rPr>
            </w:pPr>
            <w:r w:rsidRPr="00AD3285">
              <w:rPr>
                <w:szCs w:val="20"/>
              </w:rPr>
              <w:t>Ikimokyklinio ir priešmokyklinio ugdymo programos</w:t>
            </w:r>
          </w:p>
        </w:tc>
      </w:tr>
      <w:tr w:rsidR="00AD3285" w:rsidRPr="00AD3285" w:rsidTr="00AD3285">
        <w:tc>
          <w:tcPr>
            <w:tcW w:w="1101" w:type="dxa"/>
            <w:tcBorders>
              <w:top w:val="single" w:sz="4" w:space="0" w:color="auto"/>
              <w:left w:val="single" w:sz="4" w:space="0" w:color="auto"/>
              <w:bottom w:val="single" w:sz="4" w:space="0" w:color="auto"/>
              <w:right w:val="single" w:sz="4" w:space="0" w:color="auto"/>
            </w:tcBorders>
            <w:shd w:val="clear" w:color="auto" w:fill="auto"/>
          </w:tcPr>
          <w:p w:rsidR="00AD3285" w:rsidRPr="00AD3285" w:rsidRDefault="002F3A14" w:rsidP="00AD3285">
            <w:pPr>
              <w:rPr>
                <w:szCs w:val="20"/>
              </w:rPr>
            </w:pPr>
            <w:r>
              <w:rPr>
                <w:noProof/>
                <w:szCs w:val="20"/>
              </w:rPr>
              <w:drawing>
                <wp:inline distT="0" distB="0" distL="0" distR="0" wp14:anchorId="77B3A927" wp14:editId="426D3641">
                  <wp:extent cx="361950" cy="314325"/>
                  <wp:effectExtent l="0" t="0" r="0" b="9525"/>
                  <wp:docPr id="76" name="Paveikslėlis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8"/>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361950" cy="314325"/>
                          </a:xfrm>
                          <a:prstGeom prst="rect">
                            <a:avLst/>
                          </a:prstGeom>
                          <a:noFill/>
                          <a:ln>
                            <a:noFill/>
                          </a:ln>
                        </pic:spPr>
                      </pic:pic>
                    </a:graphicData>
                  </a:graphic>
                </wp:inline>
              </w:drawing>
            </w:r>
          </w:p>
        </w:tc>
        <w:tc>
          <w:tcPr>
            <w:tcW w:w="2693" w:type="dxa"/>
            <w:tcBorders>
              <w:top w:val="single" w:sz="4" w:space="0" w:color="auto"/>
              <w:left w:val="single" w:sz="4" w:space="0" w:color="auto"/>
              <w:bottom w:val="single" w:sz="4" w:space="0" w:color="auto"/>
              <w:right w:val="single" w:sz="4" w:space="0" w:color="auto"/>
            </w:tcBorders>
            <w:shd w:val="clear" w:color="auto" w:fill="auto"/>
            <w:vAlign w:val="bottom"/>
          </w:tcPr>
          <w:p w:rsidR="00AD3285" w:rsidRPr="00AD3285" w:rsidRDefault="00AD3285" w:rsidP="00AD3285">
            <w:pPr>
              <w:rPr>
                <w:color w:val="000000"/>
              </w:rPr>
            </w:pPr>
            <w:r w:rsidRPr="00AD3285">
              <w:rPr>
                <w:color w:val="000000"/>
              </w:rPr>
              <w:t>Kauno Aleksoto lopšelis--darželis</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bottom"/>
          </w:tcPr>
          <w:p w:rsidR="00AD3285" w:rsidRPr="00AD3285" w:rsidRDefault="00AD3285" w:rsidP="00AD3285">
            <w:pPr>
              <w:rPr>
                <w:color w:val="000000"/>
              </w:rPr>
            </w:pPr>
            <w:proofErr w:type="spellStart"/>
            <w:r w:rsidRPr="00AD3285">
              <w:rPr>
                <w:color w:val="000000"/>
              </w:rPr>
              <w:t>Antanavos</w:t>
            </w:r>
            <w:proofErr w:type="spellEnd"/>
            <w:r w:rsidRPr="00AD3285">
              <w:rPr>
                <w:color w:val="000000"/>
              </w:rPr>
              <w:t xml:space="preserve"> g. 17</w:t>
            </w:r>
          </w:p>
        </w:tc>
        <w:tc>
          <w:tcPr>
            <w:tcW w:w="4236" w:type="dxa"/>
            <w:tcBorders>
              <w:top w:val="single" w:sz="4" w:space="0" w:color="auto"/>
              <w:left w:val="single" w:sz="4" w:space="0" w:color="auto"/>
              <w:bottom w:val="single" w:sz="4" w:space="0" w:color="auto"/>
              <w:right w:val="single" w:sz="4" w:space="0" w:color="auto"/>
            </w:tcBorders>
            <w:shd w:val="clear" w:color="auto" w:fill="auto"/>
          </w:tcPr>
          <w:p w:rsidR="00AD3285" w:rsidRPr="00AD3285" w:rsidRDefault="00AD3285" w:rsidP="00AD3285">
            <w:pPr>
              <w:rPr>
                <w:szCs w:val="20"/>
              </w:rPr>
            </w:pPr>
            <w:r w:rsidRPr="00AD3285">
              <w:rPr>
                <w:szCs w:val="20"/>
              </w:rPr>
              <w:t>Ikimokyklinio ir priešmokyklinio ugdymo programos</w:t>
            </w:r>
          </w:p>
        </w:tc>
      </w:tr>
      <w:tr w:rsidR="00AD3285" w:rsidRPr="00AD3285" w:rsidTr="00AD3285">
        <w:tc>
          <w:tcPr>
            <w:tcW w:w="1101" w:type="dxa"/>
            <w:tcBorders>
              <w:top w:val="single" w:sz="4" w:space="0" w:color="auto"/>
              <w:left w:val="single" w:sz="4" w:space="0" w:color="auto"/>
              <w:bottom w:val="single" w:sz="4" w:space="0" w:color="auto"/>
              <w:right w:val="single" w:sz="4" w:space="0" w:color="auto"/>
            </w:tcBorders>
            <w:shd w:val="clear" w:color="auto" w:fill="auto"/>
          </w:tcPr>
          <w:p w:rsidR="00AD3285" w:rsidRPr="00AD3285" w:rsidRDefault="002F3A14" w:rsidP="00AD3285">
            <w:pPr>
              <w:rPr>
                <w:szCs w:val="20"/>
              </w:rPr>
            </w:pPr>
            <w:r>
              <w:rPr>
                <w:noProof/>
                <w:szCs w:val="20"/>
              </w:rPr>
              <w:drawing>
                <wp:inline distT="0" distB="0" distL="0" distR="0" wp14:anchorId="72C72377" wp14:editId="5CA893D9">
                  <wp:extent cx="361950" cy="314325"/>
                  <wp:effectExtent l="0" t="0" r="0" b="9525"/>
                  <wp:docPr id="77" name="Paveikslėlis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9"/>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361950" cy="314325"/>
                          </a:xfrm>
                          <a:prstGeom prst="rect">
                            <a:avLst/>
                          </a:prstGeom>
                          <a:noFill/>
                          <a:ln>
                            <a:noFill/>
                          </a:ln>
                        </pic:spPr>
                      </pic:pic>
                    </a:graphicData>
                  </a:graphic>
                </wp:inline>
              </w:drawing>
            </w:r>
          </w:p>
        </w:tc>
        <w:tc>
          <w:tcPr>
            <w:tcW w:w="2693" w:type="dxa"/>
            <w:tcBorders>
              <w:top w:val="single" w:sz="4" w:space="0" w:color="auto"/>
              <w:left w:val="single" w:sz="4" w:space="0" w:color="auto"/>
              <w:bottom w:val="single" w:sz="4" w:space="0" w:color="auto"/>
              <w:right w:val="single" w:sz="4" w:space="0" w:color="auto"/>
            </w:tcBorders>
            <w:shd w:val="clear" w:color="auto" w:fill="auto"/>
            <w:vAlign w:val="bottom"/>
          </w:tcPr>
          <w:p w:rsidR="00AD3285" w:rsidRPr="00AD3285" w:rsidRDefault="00AD3285" w:rsidP="00AD3285">
            <w:proofErr w:type="spellStart"/>
            <w:r w:rsidRPr="00AD3285">
              <w:t>VšĮ</w:t>
            </w:r>
            <w:proofErr w:type="spellEnd"/>
            <w:r w:rsidRPr="00AD3285">
              <w:t xml:space="preserve"> „Septyni nykštukai“</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bottom"/>
          </w:tcPr>
          <w:p w:rsidR="00AD3285" w:rsidRPr="00AD3285" w:rsidRDefault="00AD3285" w:rsidP="00AD3285">
            <w:r w:rsidRPr="00AD3285">
              <w:t>Saulėgrąžų g.</w:t>
            </w:r>
          </w:p>
          <w:p w:rsidR="00AD3285" w:rsidRPr="00AD3285" w:rsidRDefault="00AD3285" w:rsidP="00AD3285">
            <w:r w:rsidRPr="00AD3285">
              <w:t>1–31</w:t>
            </w:r>
          </w:p>
        </w:tc>
        <w:tc>
          <w:tcPr>
            <w:tcW w:w="4236" w:type="dxa"/>
            <w:tcBorders>
              <w:top w:val="single" w:sz="4" w:space="0" w:color="auto"/>
              <w:left w:val="single" w:sz="4" w:space="0" w:color="auto"/>
              <w:bottom w:val="single" w:sz="4" w:space="0" w:color="auto"/>
              <w:right w:val="single" w:sz="4" w:space="0" w:color="auto"/>
            </w:tcBorders>
            <w:shd w:val="clear" w:color="auto" w:fill="auto"/>
          </w:tcPr>
          <w:p w:rsidR="00AD3285" w:rsidRPr="00AD3285" w:rsidRDefault="00AD3285" w:rsidP="00AD3285">
            <w:pPr>
              <w:rPr>
                <w:szCs w:val="20"/>
              </w:rPr>
            </w:pPr>
            <w:r w:rsidRPr="00AD3285">
              <w:rPr>
                <w:szCs w:val="20"/>
              </w:rPr>
              <w:t>Ikimokyklinio ir priešmokyklinio ugdymo programos</w:t>
            </w:r>
          </w:p>
        </w:tc>
      </w:tr>
      <w:tr w:rsidR="00AD3285" w:rsidRPr="00AD3285" w:rsidTr="00AD3285">
        <w:tc>
          <w:tcPr>
            <w:tcW w:w="1101" w:type="dxa"/>
            <w:tcBorders>
              <w:top w:val="single" w:sz="4" w:space="0" w:color="auto"/>
              <w:left w:val="single" w:sz="4" w:space="0" w:color="auto"/>
              <w:bottom w:val="single" w:sz="4" w:space="0" w:color="auto"/>
              <w:right w:val="single" w:sz="4" w:space="0" w:color="auto"/>
            </w:tcBorders>
            <w:shd w:val="clear" w:color="auto" w:fill="auto"/>
          </w:tcPr>
          <w:p w:rsidR="00AD3285" w:rsidRPr="00AD3285" w:rsidRDefault="002F3A14" w:rsidP="00AD3285">
            <w:pPr>
              <w:rPr>
                <w:szCs w:val="20"/>
              </w:rPr>
            </w:pPr>
            <w:r>
              <w:rPr>
                <w:noProof/>
                <w:szCs w:val="20"/>
              </w:rPr>
              <w:drawing>
                <wp:inline distT="0" distB="0" distL="0" distR="0" wp14:anchorId="4A3CE331" wp14:editId="1CE4B634">
                  <wp:extent cx="361950" cy="314325"/>
                  <wp:effectExtent l="0" t="0" r="0" b="9525"/>
                  <wp:docPr id="78" name="Paveikslėlis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10"/>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361950" cy="314325"/>
                          </a:xfrm>
                          <a:prstGeom prst="rect">
                            <a:avLst/>
                          </a:prstGeom>
                          <a:noFill/>
                          <a:ln>
                            <a:noFill/>
                          </a:ln>
                        </pic:spPr>
                      </pic:pic>
                    </a:graphicData>
                  </a:graphic>
                </wp:inline>
              </w:drawing>
            </w:r>
          </w:p>
        </w:tc>
        <w:tc>
          <w:tcPr>
            <w:tcW w:w="2693" w:type="dxa"/>
            <w:tcBorders>
              <w:top w:val="single" w:sz="4" w:space="0" w:color="auto"/>
              <w:left w:val="single" w:sz="4" w:space="0" w:color="auto"/>
              <w:bottom w:val="single" w:sz="4" w:space="0" w:color="auto"/>
              <w:right w:val="single" w:sz="4" w:space="0" w:color="auto"/>
            </w:tcBorders>
            <w:shd w:val="clear" w:color="auto" w:fill="auto"/>
            <w:vAlign w:val="bottom"/>
          </w:tcPr>
          <w:p w:rsidR="00AD3285" w:rsidRPr="00AD3285" w:rsidRDefault="00AD3285" w:rsidP="00AD3285">
            <w:pPr>
              <w:rPr>
                <w:color w:val="000000"/>
              </w:rPr>
            </w:pPr>
            <w:r w:rsidRPr="00AD3285">
              <w:rPr>
                <w:color w:val="000000"/>
              </w:rPr>
              <w:t>Kauno  lopšelis-darželis „Boružėlė“</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bottom"/>
          </w:tcPr>
          <w:p w:rsidR="00AD3285" w:rsidRPr="00AD3285" w:rsidRDefault="00AD3285" w:rsidP="00AD3285">
            <w:pPr>
              <w:rPr>
                <w:color w:val="000000"/>
              </w:rPr>
            </w:pPr>
            <w:r w:rsidRPr="00AD3285">
              <w:rPr>
                <w:color w:val="000000"/>
              </w:rPr>
              <w:t>Bitininkų g. 19</w:t>
            </w:r>
          </w:p>
        </w:tc>
        <w:tc>
          <w:tcPr>
            <w:tcW w:w="4236" w:type="dxa"/>
            <w:tcBorders>
              <w:top w:val="single" w:sz="4" w:space="0" w:color="auto"/>
              <w:left w:val="single" w:sz="4" w:space="0" w:color="auto"/>
              <w:bottom w:val="single" w:sz="4" w:space="0" w:color="auto"/>
              <w:right w:val="single" w:sz="4" w:space="0" w:color="auto"/>
            </w:tcBorders>
            <w:shd w:val="clear" w:color="auto" w:fill="auto"/>
          </w:tcPr>
          <w:p w:rsidR="00AD3285" w:rsidRPr="00AD3285" w:rsidRDefault="00AD3285" w:rsidP="00AD3285">
            <w:pPr>
              <w:rPr>
                <w:szCs w:val="20"/>
              </w:rPr>
            </w:pPr>
            <w:r w:rsidRPr="00AD3285">
              <w:rPr>
                <w:szCs w:val="20"/>
              </w:rPr>
              <w:t>Ikimokyklinio ir priešmokyklinio ugdymo programos</w:t>
            </w:r>
          </w:p>
        </w:tc>
      </w:tr>
      <w:tr w:rsidR="00AD3285" w:rsidRPr="00AD3285" w:rsidTr="00AD3285">
        <w:tc>
          <w:tcPr>
            <w:tcW w:w="1101" w:type="dxa"/>
            <w:tcBorders>
              <w:top w:val="single" w:sz="4" w:space="0" w:color="auto"/>
              <w:left w:val="single" w:sz="4" w:space="0" w:color="auto"/>
              <w:bottom w:val="single" w:sz="4" w:space="0" w:color="auto"/>
              <w:right w:val="single" w:sz="4" w:space="0" w:color="auto"/>
            </w:tcBorders>
            <w:shd w:val="clear" w:color="auto" w:fill="auto"/>
          </w:tcPr>
          <w:p w:rsidR="00AD3285" w:rsidRPr="00AD3285" w:rsidRDefault="002F3A14" w:rsidP="00AD3285">
            <w:pPr>
              <w:rPr>
                <w:szCs w:val="20"/>
              </w:rPr>
            </w:pPr>
            <w:r>
              <w:rPr>
                <w:noProof/>
                <w:szCs w:val="20"/>
              </w:rPr>
              <w:drawing>
                <wp:inline distT="0" distB="0" distL="0" distR="0" wp14:anchorId="0D2EB5D8" wp14:editId="5402E7D9">
                  <wp:extent cx="361950" cy="314325"/>
                  <wp:effectExtent l="0" t="0" r="0" b="9525"/>
                  <wp:docPr id="79" name="Paveikslėlis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11"/>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361950" cy="314325"/>
                          </a:xfrm>
                          <a:prstGeom prst="rect">
                            <a:avLst/>
                          </a:prstGeom>
                          <a:noFill/>
                          <a:ln>
                            <a:noFill/>
                          </a:ln>
                        </pic:spPr>
                      </pic:pic>
                    </a:graphicData>
                  </a:graphic>
                </wp:inline>
              </w:drawing>
            </w:r>
          </w:p>
        </w:tc>
        <w:tc>
          <w:tcPr>
            <w:tcW w:w="2693" w:type="dxa"/>
            <w:tcBorders>
              <w:top w:val="single" w:sz="4" w:space="0" w:color="auto"/>
              <w:left w:val="single" w:sz="4" w:space="0" w:color="auto"/>
              <w:bottom w:val="single" w:sz="4" w:space="0" w:color="auto"/>
              <w:right w:val="single" w:sz="4" w:space="0" w:color="auto"/>
            </w:tcBorders>
            <w:shd w:val="clear" w:color="auto" w:fill="auto"/>
            <w:vAlign w:val="bottom"/>
          </w:tcPr>
          <w:p w:rsidR="00AD3285" w:rsidRPr="00AD3285" w:rsidRDefault="00AD3285" w:rsidP="00AD3285">
            <w:proofErr w:type="spellStart"/>
            <w:r w:rsidRPr="00AD3285">
              <w:t>VšĮ</w:t>
            </w:r>
            <w:proofErr w:type="spellEnd"/>
            <w:r w:rsidRPr="00AD3285">
              <w:t xml:space="preserve"> „Darželis“</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bottom"/>
          </w:tcPr>
          <w:p w:rsidR="00AD3285" w:rsidRPr="00AD3285" w:rsidRDefault="00AD3285" w:rsidP="00AD3285">
            <w:proofErr w:type="spellStart"/>
            <w:r w:rsidRPr="00AD3285">
              <w:t>Lapainios</w:t>
            </w:r>
            <w:proofErr w:type="spellEnd"/>
            <w:r w:rsidRPr="00AD3285">
              <w:t xml:space="preserve"> g. 3</w:t>
            </w:r>
          </w:p>
        </w:tc>
        <w:tc>
          <w:tcPr>
            <w:tcW w:w="4236" w:type="dxa"/>
            <w:tcBorders>
              <w:top w:val="single" w:sz="4" w:space="0" w:color="auto"/>
              <w:left w:val="single" w:sz="4" w:space="0" w:color="auto"/>
              <w:bottom w:val="single" w:sz="4" w:space="0" w:color="auto"/>
              <w:right w:val="single" w:sz="4" w:space="0" w:color="auto"/>
            </w:tcBorders>
            <w:shd w:val="clear" w:color="auto" w:fill="auto"/>
          </w:tcPr>
          <w:p w:rsidR="00AD3285" w:rsidRPr="00AD3285" w:rsidRDefault="00AD3285" w:rsidP="00AD3285">
            <w:pPr>
              <w:rPr>
                <w:szCs w:val="20"/>
              </w:rPr>
            </w:pPr>
            <w:r w:rsidRPr="00AD3285">
              <w:rPr>
                <w:szCs w:val="20"/>
              </w:rPr>
              <w:t>Ikimokyklinio ir priešmokyklinio ugdymo programos</w:t>
            </w:r>
          </w:p>
        </w:tc>
      </w:tr>
      <w:tr w:rsidR="00AD3285" w:rsidRPr="00AD3285" w:rsidTr="00AD3285">
        <w:tc>
          <w:tcPr>
            <w:tcW w:w="1101" w:type="dxa"/>
            <w:tcBorders>
              <w:top w:val="single" w:sz="4" w:space="0" w:color="auto"/>
              <w:left w:val="single" w:sz="4" w:space="0" w:color="auto"/>
              <w:bottom w:val="single" w:sz="4" w:space="0" w:color="auto"/>
              <w:right w:val="single" w:sz="4" w:space="0" w:color="auto"/>
            </w:tcBorders>
            <w:shd w:val="clear" w:color="auto" w:fill="auto"/>
          </w:tcPr>
          <w:p w:rsidR="00AD3285" w:rsidRPr="00AD3285" w:rsidRDefault="002F3A14" w:rsidP="00AD3285">
            <w:pPr>
              <w:rPr>
                <w:szCs w:val="20"/>
              </w:rPr>
            </w:pPr>
            <w:r>
              <w:rPr>
                <w:noProof/>
                <w:szCs w:val="20"/>
              </w:rPr>
              <w:drawing>
                <wp:inline distT="0" distB="0" distL="0" distR="0" wp14:anchorId="0E855B82" wp14:editId="2D143E61">
                  <wp:extent cx="361950" cy="314325"/>
                  <wp:effectExtent l="0" t="0" r="0" b="9525"/>
                  <wp:docPr id="80" name="Paveikslėlis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12"/>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361950" cy="314325"/>
                          </a:xfrm>
                          <a:prstGeom prst="rect">
                            <a:avLst/>
                          </a:prstGeom>
                          <a:noFill/>
                          <a:ln>
                            <a:noFill/>
                          </a:ln>
                        </pic:spPr>
                      </pic:pic>
                    </a:graphicData>
                  </a:graphic>
                </wp:inline>
              </w:drawing>
            </w:r>
          </w:p>
        </w:tc>
        <w:tc>
          <w:tcPr>
            <w:tcW w:w="2693" w:type="dxa"/>
            <w:tcBorders>
              <w:top w:val="single" w:sz="4" w:space="0" w:color="auto"/>
              <w:left w:val="single" w:sz="4" w:space="0" w:color="auto"/>
              <w:bottom w:val="single" w:sz="4" w:space="0" w:color="auto"/>
              <w:right w:val="single" w:sz="4" w:space="0" w:color="auto"/>
            </w:tcBorders>
            <w:shd w:val="clear" w:color="auto" w:fill="auto"/>
            <w:vAlign w:val="bottom"/>
          </w:tcPr>
          <w:p w:rsidR="00AD3285" w:rsidRPr="00AD3285" w:rsidRDefault="00AD3285" w:rsidP="00AD3285">
            <w:pPr>
              <w:rPr>
                <w:color w:val="000000"/>
              </w:rPr>
            </w:pPr>
            <w:r w:rsidRPr="00AD3285">
              <w:rPr>
                <w:color w:val="000000"/>
              </w:rPr>
              <w:t xml:space="preserve">Kauno </w:t>
            </w:r>
            <w:proofErr w:type="spellStart"/>
            <w:r w:rsidRPr="00AD3285">
              <w:rPr>
                <w:color w:val="000000"/>
              </w:rPr>
              <w:t>Tirkiliškių</w:t>
            </w:r>
            <w:proofErr w:type="spellEnd"/>
            <w:r w:rsidRPr="00AD3285">
              <w:rPr>
                <w:color w:val="000000"/>
              </w:rPr>
              <w:t xml:space="preserve"> lopšelis-darželis</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bottom"/>
          </w:tcPr>
          <w:p w:rsidR="00AD3285" w:rsidRPr="00AD3285" w:rsidRDefault="00AD3285" w:rsidP="00AD3285">
            <w:pPr>
              <w:rPr>
                <w:color w:val="000000"/>
              </w:rPr>
            </w:pPr>
            <w:proofErr w:type="spellStart"/>
            <w:r w:rsidRPr="00AD3285">
              <w:rPr>
                <w:color w:val="000000"/>
              </w:rPr>
              <w:t>Tirkiliškių</w:t>
            </w:r>
            <w:proofErr w:type="spellEnd"/>
            <w:r w:rsidRPr="00AD3285">
              <w:rPr>
                <w:color w:val="000000"/>
              </w:rPr>
              <w:t xml:space="preserve"> g. 47</w:t>
            </w:r>
          </w:p>
        </w:tc>
        <w:tc>
          <w:tcPr>
            <w:tcW w:w="4236" w:type="dxa"/>
            <w:tcBorders>
              <w:top w:val="single" w:sz="4" w:space="0" w:color="auto"/>
              <w:left w:val="single" w:sz="4" w:space="0" w:color="auto"/>
              <w:bottom w:val="single" w:sz="4" w:space="0" w:color="auto"/>
              <w:right w:val="single" w:sz="4" w:space="0" w:color="auto"/>
            </w:tcBorders>
            <w:shd w:val="clear" w:color="auto" w:fill="auto"/>
          </w:tcPr>
          <w:p w:rsidR="00AD3285" w:rsidRPr="00AD3285" w:rsidRDefault="00AD3285" w:rsidP="00AD3285">
            <w:pPr>
              <w:rPr>
                <w:szCs w:val="20"/>
              </w:rPr>
            </w:pPr>
            <w:r w:rsidRPr="00AD3285">
              <w:rPr>
                <w:szCs w:val="20"/>
              </w:rPr>
              <w:t>Ikimokyklinio ir priešmokyklinio ugdymo programos</w:t>
            </w:r>
          </w:p>
        </w:tc>
      </w:tr>
    </w:tbl>
    <w:p w:rsidR="00AD3285" w:rsidRPr="00AD3285" w:rsidRDefault="00AD3285" w:rsidP="00AD3285">
      <w:pPr>
        <w:rPr>
          <w:szCs w:val="20"/>
        </w:rPr>
      </w:pPr>
    </w:p>
    <w:p w:rsidR="00AD3285" w:rsidRPr="00AD3285" w:rsidRDefault="00AD3285" w:rsidP="00AD3285">
      <w:pPr>
        <w:rPr>
          <w:szCs w:val="20"/>
        </w:rPr>
      </w:pPr>
    </w:p>
    <w:tbl>
      <w:tblPr>
        <w:tblW w:w="8680" w:type="dxa"/>
        <w:tblInd w:w="959" w:type="dxa"/>
        <w:tblLook w:val="04A0" w:firstRow="1" w:lastRow="0" w:firstColumn="1" w:lastColumn="0" w:noHBand="0" w:noVBand="1"/>
      </w:tblPr>
      <w:tblGrid>
        <w:gridCol w:w="3220"/>
        <w:gridCol w:w="1416"/>
        <w:gridCol w:w="1594"/>
        <w:gridCol w:w="1070"/>
        <w:gridCol w:w="1380"/>
      </w:tblGrid>
      <w:tr w:rsidR="00AD3285" w:rsidRPr="00AD3285" w:rsidTr="00AD3285">
        <w:trPr>
          <w:trHeight w:val="765"/>
        </w:trPr>
        <w:tc>
          <w:tcPr>
            <w:tcW w:w="3220" w:type="dxa"/>
            <w:vMerge w:val="restart"/>
            <w:tcBorders>
              <w:top w:val="single" w:sz="4" w:space="0" w:color="auto"/>
              <w:left w:val="single" w:sz="4" w:space="0" w:color="auto"/>
              <w:bottom w:val="single" w:sz="4" w:space="0" w:color="000000"/>
              <w:right w:val="single" w:sz="4" w:space="0" w:color="000000"/>
            </w:tcBorders>
            <w:shd w:val="clear" w:color="auto" w:fill="auto"/>
            <w:noWrap/>
            <w:vAlign w:val="bottom"/>
            <w:hideMark/>
          </w:tcPr>
          <w:p w:rsidR="00AD3285" w:rsidRPr="00AD3285" w:rsidRDefault="00AD3285" w:rsidP="00AD3285">
            <w:pPr>
              <w:jc w:val="center"/>
              <w:rPr>
                <w:bCs/>
              </w:rPr>
            </w:pPr>
            <w:r w:rsidRPr="00AD3285">
              <w:rPr>
                <w:bCs/>
              </w:rPr>
              <w:t>Mokykla</w:t>
            </w:r>
          </w:p>
        </w:tc>
        <w:tc>
          <w:tcPr>
            <w:tcW w:w="1416" w:type="dxa"/>
            <w:vMerge w:val="restart"/>
            <w:tcBorders>
              <w:top w:val="single" w:sz="4" w:space="0" w:color="auto"/>
              <w:left w:val="single" w:sz="4" w:space="0" w:color="000000"/>
              <w:bottom w:val="single" w:sz="4" w:space="0" w:color="000000"/>
              <w:right w:val="single" w:sz="4" w:space="0" w:color="000000"/>
            </w:tcBorders>
            <w:shd w:val="clear" w:color="auto" w:fill="auto"/>
            <w:vAlign w:val="bottom"/>
            <w:hideMark/>
          </w:tcPr>
          <w:p w:rsidR="00AD3285" w:rsidRPr="00AD3285" w:rsidRDefault="00AD3285" w:rsidP="00AD3285">
            <w:pPr>
              <w:jc w:val="center"/>
              <w:rPr>
                <w:bCs/>
              </w:rPr>
            </w:pPr>
            <w:r w:rsidRPr="00AD3285">
              <w:rPr>
                <w:bCs/>
              </w:rPr>
              <w:t>Klasių skaičius</w:t>
            </w:r>
            <w:r w:rsidRPr="00AD3285">
              <w:rPr>
                <w:bCs/>
              </w:rPr>
              <w:br/>
              <w:t xml:space="preserve"> 2015-09-01</w:t>
            </w:r>
          </w:p>
        </w:tc>
        <w:tc>
          <w:tcPr>
            <w:tcW w:w="1594" w:type="dxa"/>
            <w:vMerge w:val="restart"/>
            <w:tcBorders>
              <w:top w:val="single" w:sz="4" w:space="0" w:color="auto"/>
              <w:left w:val="single" w:sz="4" w:space="0" w:color="000000"/>
              <w:bottom w:val="single" w:sz="4" w:space="0" w:color="000000"/>
              <w:right w:val="single" w:sz="4" w:space="0" w:color="000000"/>
            </w:tcBorders>
            <w:shd w:val="clear" w:color="auto" w:fill="auto"/>
            <w:vAlign w:val="bottom"/>
            <w:hideMark/>
          </w:tcPr>
          <w:p w:rsidR="00AD3285" w:rsidRPr="00AD3285" w:rsidRDefault="00AD3285" w:rsidP="00AD3285">
            <w:pPr>
              <w:jc w:val="center"/>
              <w:rPr>
                <w:bCs/>
              </w:rPr>
            </w:pPr>
            <w:r w:rsidRPr="00AD3285">
              <w:rPr>
                <w:bCs/>
              </w:rPr>
              <w:t xml:space="preserve">Mokinių skaičius </w:t>
            </w:r>
            <w:r w:rsidRPr="00AD3285">
              <w:rPr>
                <w:bCs/>
              </w:rPr>
              <w:br/>
              <w:t>2015-09-01</w:t>
            </w:r>
          </w:p>
        </w:tc>
        <w:tc>
          <w:tcPr>
            <w:tcW w:w="2450" w:type="dxa"/>
            <w:gridSpan w:val="2"/>
            <w:tcBorders>
              <w:top w:val="single" w:sz="4" w:space="0" w:color="auto"/>
              <w:left w:val="nil"/>
              <w:bottom w:val="single" w:sz="4" w:space="0" w:color="000000"/>
              <w:right w:val="single" w:sz="4" w:space="0" w:color="000000"/>
            </w:tcBorders>
            <w:shd w:val="clear" w:color="auto" w:fill="auto"/>
            <w:vAlign w:val="bottom"/>
            <w:hideMark/>
          </w:tcPr>
          <w:p w:rsidR="00AD3285" w:rsidRPr="00AD3285" w:rsidRDefault="00AD3285" w:rsidP="00AD3285">
            <w:pPr>
              <w:jc w:val="center"/>
              <w:rPr>
                <w:bCs/>
              </w:rPr>
            </w:pPr>
            <w:r w:rsidRPr="00AD3285">
              <w:rPr>
                <w:bCs/>
              </w:rPr>
              <w:t>Mokiniai iš seniūnijos teritorijos</w:t>
            </w:r>
          </w:p>
        </w:tc>
      </w:tr>
      <w:tr w:rsidR="00AD3285" w:rsidRPr="00AD3285" w:rsidTr="00AD3285">
        <w:trPr>
          <w:trHeight w:val="315"/>
        </w:trPr>
        <w:tc>
          <w:tcPr>
            <w:tcW w:w="3220" w:type="dxa"/>
            <w:vMerge/>
            <w:tcBorders>
              <w:top w:val="single" w:sz="4" w:space="0" w:color="auto"/>
              <w:left w:val="single" w:sz="4" w:space="0" w:color="auto"/>
              <w:bottom w:val="single" w:sz="4" w:space="0" w:color="000000"/>
              <w:right w:val="single" w:sz="4" w:space="0" w:color="000000"/>
            </w:tcBorders>
            <w:vAlign w:val="center"/>
            <w:hideMark/>
          </w:tcPr>
          <w:p w:rsidR="00AD3285" w:rsidRPr="00AD3285" w:rsidRDefault="00AD3285" w:rsidP="00AD3285">
            <w:pPr>
              <w:rPr>
                <w:bCs/>
              </w:rPr>
            </w:pPr>
          </w:p>
        </w:tc>
        <w:tc>
          <w:tcPr>
            <w:tcW w:w="1416" w:type="dxa"/>
            <w:vMerge/>
            <w:tcBorders>
              <w:top w:val="single" w:sz="4" w:space="0" w:color="auto"/>
              <w:left w:val="single" w:sz="4" w:space="0" w:color="000000"/>
              <w:bottom w:val="single" w:sz="4" w:space="0" w:color="000000"/>
              <w:right w:val="single" w:sz="4" w:space="0" w:color="000000"/>
            </w:tcBorders>
            <w:vAlign w:val="center"/>
            <w:hideMark/>
          </w:tcPr>
          <w:p w:rsidR="00AD3285" w:rsidRPr="00AD3285" w:rsidRDefault="00AD3285" w:rsidP="00AD3285">
            <w:pPr>
              <w:rPr>
                <w:bCs/>
              </w:rPr>
            </w:pPr>
          </w:p>
        </w:tc>
        <w:tc>
          <w:tcPr>
            <w:tcW w:w="1594" w:type="dxa"/>
            <w:vMerge/>
            <w:tcBorders>
              <w:top w:val="single" w:sz="4" w:space="0" w:color="auto"/>
              <w:left w:val="single" w:sz="4" w:space="0" w:color="000000"/>
              <w:bottom w:val="single" w:sz="4" w:space="0" w:color="000000"/>
              <w:right w:val="single" w:sz="4" w:space="0" w:color="000000"/>
            </w:tcBorders>
            <w:vAlign w:val="center"/>
            <w:hideMark/>
          </w:tcPr>
          <w:p w:rsidR="00AD3285" w:rsidRPr="00AD3285" w:rsidRDefault="00AD3285" w:rsidP="00AD3285">
            <w:pPr>
              <w:rPr>
                <w:bCs/>
              </w:rPr>
            </w:pPr>
          </w:p>
        </w:tc>
        <w:tc>
          <w:tcPr>
            <w:tcW w:w="1070" w:type="dxa"/>
            <w:tcBorders>
              <w:top w:val="nil"/>
              <w:left w:val="nil"/>
              <w:bottom w:val="single" w:sz="4" w:space="0" w:color="000000"/>
              <w:right w:val="single" w:sz="4" w:space="0" w:color="000000"/>
            </w:tcBorders>
            <w:shd w:val="clear" w:color="auto" w:fill="auto"/>
            <w:noWrap/>
            <w:vAlign w:val="bottom"/>
            <w:hideMark/>
          </w:tcPr>
          <w:p w:rsidR="00AD3285" w:rsidRPr="00AD3285" w:rsidRDefault="00AD3285" w:rsidP="00AD3285">
            <w:pPr>
              <w:rPr>
                <w:bCs/>
              </w:rPr>
            </w:pPr>
            <w:r w:rsidRPr="00AD3285">
              <w:rPr>
                <w:bCs/>
              </w:rPr>
              <w:t xml:space="preserve">Skaičius </w:t>
            </w:r>
          </w:p>
        </w:tc>
        <w:tc>
          <w:tcPr>
            <w:tcW w:w="1380" w:type="dxa"/>
            <w:tcBorders>
              <w:top w:val="nil"/>
              <w:left w:val="nil"/>
              <w:bottom w:val="single" w:sz="4" w:space="0" w:color="000000"/>
              <w:right w:val="single" w:sz="4" w:space="0" w:color="auto"/>
            </w:tcBorders>
            <w:shd w:val="clear" w:color="auto" w:fill="auto"/>
            <w:noWrap/>
            <w:vAlign w:val="bottom"/>
            <w:hideMark/>
          </w:tcPr>
          <w:p w:rsidR="00AD3285" w:rsidRPr="00AD3285" w:rsidRDefault="00AD3285" w:rsidP="00AD3285">
            <w:pPr>
              <w:jc w:val="center"/>
              <w:rPr>
                <w:bCs/>
              </w:rPr>
            </w:pPr>
            <w:r w:rsidRPr="00AD3285">
              <w:rPr>
                <w:bCs/>
              </w:rPr>
              <w:t>%</w:t>
            </w:r>
          </w:p>
        </w:tc>
      </w:tr>
      <w:tr w:rsidR="00AD3285" w:rsidRPr="00AD3285" w:rsidTr="00AD3285">
        <w:trPr>
          <w:trHeight w:val="315"/>
        </w:trPr>
        <w:tc>
          <w:tcPr>
            <w:tcW w:w="3220" w:type="dxa"/>
            <w:tcBorders>
              <w:top w:val="nil"/>
              <w:left w:val="single" w:sz="4" w:space="0" w:color="auto"/>
              <w:bottom w:val="single" w:sz="4" w:space="0" w:color="000000"/>
              <w:right w:val="single" w:sz="4" w:space="0" w:color="000000"/>
            </w:tcBorders>
            <w:shd w:val="clear" w:color="auto" w:fill="auto"/>
            <w:vAlign w:val="bottom"/>
            <w:hideMark/>
          </w:tcPr>
          <w:p w:rsidR="00AD3285" w:rsidRPr="00AD3285" w:rsidRDefault="00AD3285" w:rsidP="00AD3285">
            <w:pPr>
              <w:rPr>
                <w:bCs/>
              </w:rPr>
            </w:pPr>
            <w:r w:rsidRPr="00AD3285">
              <w:rPr>
                <w:bCs/>
              </w:rPr>
              <w:t>Aleksoto seniūnija</w:t>
            </w:r>
          </w:p>
        </w:tc>
        <w:tc>
          <w:tcPr>
            <w:tcW w:w="1416" w:type="dxa"/>
            <w:tcBorders>
              <w:top w:val="nil"/>
              <w:left w:val="nil"/>
              <w:bottom w:val="single" w:sz="4" w:space="0" w:color="000000"/>
              <w:right w:val="single" w:sz="4" w:space="0" w:color="000000"/>
            </w:tcBorders>
            <w:shd w:val="clear" w:color="auto" w:fill="auto"/>
            <w:vAlign w:val="bottom"/>
            <w:hideMark/>
          </w:tcPr>
          <w:p w:rsidR="00AD3285" w:rsidRPr="00AD3285" w:rsidRDefault="00AD3285" w:rsidP="00AD3285">
            <w:pPr>
              <w:jc w:val="center"/>
              <w:rPr>
                <w:bCs/>
              </w:rPr>
            </w:pPr>
            <w:r w:rsidRPr="00AD3285">
              <w:rPr>
                <w:bCs/>
              </w:rPr>
              <w:t> </w:t>
            </w:r>
          </w:p>
        </w:tc>
        <w:tc>
          <w:tcPr>
            <w:tcW w:w="1594" w:type="dxa"/>
            <w:tcBorders>
              <w:top w:val="nil"/>
              <w:left w:val="nil"/>
              <w:bottom w:val="single" w:sz="4" w:space="0" w:color="000000"/>
              <w:right w:val="single" w:sz="4" w:space="0" w:color="000000"/>
            </w:tcBorders>
            <w:shd w:val="clear" w:color="auto" w:fill="auto"/>
            <w:vAlign w:val="bottom"/>
            <w:hideMark/>
          </w:tcPr>
          <w:p w:rsidR="00AD3285" w:rsidRPr="00AD3285" w:rsidRDefault="00AD3285" w:rsidP="00AD3285">
            <w:pPr>
              <w:jc w:val="center"/>
              <w:rPr>
                <w:bCs/>
              </w:rPr>
            </w:pPr>
            <w:r w:rsidRPr="00AD3285">
              <w:rPr>
                <w:bCs/>
              </w:rPr>
              <w:t> </w:t>
            </w:r>
          </w:p>
        </w:tc>
        <w:tc>
          <w:tcPr>
            <w:tcW w:w="1070" w:type="dxa"/>
            <w:tcBorders>
              <w:top w:val="nil"/>
              <w:left w:val="nil"/>
              <w:bottom w:val="single" w:sz="4" w:space="0" w:color="000000"/>
              <w:right w:val="single" w:sz="4" w:space="0" w:color="000000"/>
            </w:tcBorders>
            <w:shd w:val="clear" w:color="auto" w:fill="auto"/>
            <w:noWrap/>
            <w:vAlign w:val="bottom"/>
            <w:hideMark/>
          </w:tcPr>
          <w:p w:rsidR="00AD3285" w:rsidRPr="00AD3285" w:rsidRDefault="00AD3285" w:rsidP="00AD3285">
            <w:pPr>
              <w:jc w:val="center"/>
              <w:rPr>
                <w:bCs/>
              </w:rPr>
            </w:pPr>
            <w:r w:rsidRPr="00AD3285">
              <w:rPr>
                <w:bCs/>
              </w:rPr>
              <w:t> </w:t>
            </w:r>
          </w:p>
        </w:tc>
        <w:tc>
          <w:tcPr>
            <w:tcW w:w="1380" w:type="dxa"/>
            <w:tcBorders>
              <w:top w:val="nil"/>
              <w:left w:val="nil"/>
              <w:bottom w:val="single" w:sz="4" w:space="0" w:color="000000"/>
              <w:right w:val="single" w:sz="4" w:space="0" w:color="auto"/>
            </w:tcBorders>
            <w:shd w:val="clear" w:color="auto" w:fill="auto"/>
            <w:noWrap/>
            <w:vAlign w:val="bottom"/>
            <w:hideMark/>
          </w:tcPr>
          <w:p w:rsidR="00AD3285" w:rsidRPr="00AD3285" w:rsidRDefault="00AD3285" w:rsidP="00AD3285">
            <w:pPr>
              <w:jc w:val="center"/>
              <w:rPr>
                <w:bCs/>
              </w:rPr>
            </w:pPr>
            <w:r w:rsidRPr="00AD3285">
              <w:rPr>
                <w:bCs/>
              </w:rPr>
              <w:t> </w:t>
            </w:r>
          </w:p>
        </w:tc>
      </w:tr>
      <w:tr w:rsidR="00AD3285" w:rsidRPr="00AD3285" w:rsidTr="00AD3285">
        <w:trPr>
          <w:trHeight w:val="315"/>
        </w:trPr>
        <w:tc>
          <w:tcPr>
            <w:tcW w:w="3220" w:type="dxa"/>
            <w:tcBorders>
              <w:top w:val="nil"/>
              <w:left w:val="single" w:sz="4" w:space="0" w:color="auto"/>
              <w:bottom w:val="single" w:sz="4" w:space="0" w:color="000000"/>
              <w:right w:val="single" w:sz="4" w:space="0" w:color="000000"/>
            </w:tcBorders>
            <w:shd w:val="clear" w:color="auto" w:fill="auto"/>
            <w:vAlign w:val="bottom"/>
            <w:hideMark/>
          </w:tcPr>
          <w:p w:rsidR="00AD3285" w:rsidRPr="00AD3285" w:rsidRDefault="00AD3285" w:rsidP="00AD3285">
            <w:r w:rsidRPr="00AD3285">
              <w:t xml:space="preserve">Kauno </w:t>
            </w:r>
            <w:proofErr w:type="spellStart"/>
            <w:r w:rsidRPr="00AD3285">
              <w:t>šv</w:t>
            </w:r>
            <w:proofErr w:type="spellEnd"/>
            <w:r w:rsidRPr="00AD3285">
              <w:t>. Pranciškaus gimnazija</w:t>
            </w:r>
          </w:p>
        </w:tc>
        <w:tc>
          <w:tcPr>
            <w:tcW w:w="1416" w:type="dxa"/>
            <w:tcBorders>
              <w:top w:val="nil"/>
              <w:left w:val="nil"/>
              <w:bottom w:val="single" w:sz="4" w:space="0" w:color="000000"/>
              <w:right w:val="single" w:sz="4" w:space="0" w:color="000000"/>
            </w:tcBorders>
            <w:shd w:val="clear" w:color="auto" w:fill="auto"/>
            <w:vAlign w:val="bottom"/>
            <w:hideMark/>
          </w:tcPr>
          <w:p w:rsidR="00AD3285" w:rsidRPr="00AD3285" w:rsidRDefault="00AD3285" w:rsidP="00AD3285">
            <w:pPr>
              <w:jc w:val="center"/>
            </w:pPr>
            <w:r w:rsidRPr="00AD3285">
              <w:t>28</w:t>
            </w:r>
          </w:p>
        </w:tc>
        <w:tc>
          <w:tcPr>
            <w:tcW w:w="1594" w:type="dxa"/>
            <w:tcBorders>
              <w:top w:val="nil"/>
              <w:left w:val="nil"/>
              <w:bottom w:val="single" w:sz="4" w:space="0" w:color="000000"/>
              <w:right w:val="single" w:sz="4" w:space="0" w:color="000000"/>
            </w:tcBorders>
            <w:shd w:val="clear" w:color="auto" w:fill="auto"/>
            <w:vAlign w:val="bottom"/>
            <w:hideMark/>
          </w:tcPr>
          <w:p w:rsidR="00AD3285" w:rsidRPr="00AD3285" w:rsidRDefault="00AD3285" w:rsidP="00AD3285">
            <w:pPr>
              <w:jc w:val="center"/>
            </w:pPr>
            <w:r w:rsidRPr="00AD3285">
              <w:t>573</w:t>
            </w:r>
          </w:p>
        </w:tc>
        <w:tc>
          <w:tcPr>
            <w:tcW w:w="1070" w:type="dxa"/>
            <w:tcBorders>
              <w:top w:val="nil"/>
              <w:left w:val="nil"/>
              <w:bottom w:val="single" w:sz="4" w:space="0" w:color="000000"/>
              <w:right w:val="single" w:sz="4" w:space="0" w:color="000000"/>
            </w:tcBorders>
            <w:shd w:val="clear" w:color="auto" w:fill="auto"/>
            <w:noWrap/>
            <w:vAlign w:val="bottom"/>
            <w:hideMark/>
          </w:tcPr>
          <w:p w:rsidR="00AD3285" w:rsidRPr="00AD3285" w:rsidRDefault="00AD3285" w:rsidP="00AD3285">
            <w:pPr>
              <w:jc w:val="center"/>
            </w:pPr>
            <w:r w:rsidRPr="00AD3285">
              <w:t>307</w:t>
            </w:r>
          </w:p>
        </w:tc>
        <w:tc>
          <w:tcPr>
            <w:tcW w:w="1380" w:type="dxa"/>
            <w:tcBorders>
              <w:top w:val="nil"/>
              <w:left w:val="nil"/>
              <w:bottom w:val="single" w:sz="4" w:space="0" w:color="000000"/>
              <w:right w:val="single" w:sz="4" w:space="0" w:color="auto"/>
            </w:tcBorders>
            <w:shd w:val="clear" w:color="auto" w:fill="auto"/>
            <w:noWrap/>
            <w:vAlign w:val="bottom"/>
            <w:hideMark/>
          </w:tcPr>
          <w:p w:rsidR="00AD3285" w:rsidRPr="00AD3285" w:rsidRDefault="00AD3285" w:rsidP="00AD3285">
            <w:pPr>
              <w:jc w:val="center"/>
            </w:pPr>
            <w:r w:rsidRPr="00AD3285">
              <w:t>54%</w:t>
            </w:r>
          </w:p>
        </w:tc>
      </w:tr>
      <w:tr w:rsidR="00AD3285" w:rsidRPr="00AD3285" w:rsidTr="00AD3285">
        <w:trPr>
          <w:trHeight w:val="630"/>
        </w:trPr>
        <w:tc>
          <w:tcPr>
            <w:tcW w:w="3220" w:type="dxa"/>
            <w:tcBorders>
              <w:top w:val="nil"/>
              <w:left w:val="single" w:sz="4" w:space="0" w:color="auto"/>
              <w:bottom w:val="single" w:sz="4" w:space="0" w:color="000000"/>
              <w:right w:val="single" w:sz="4" w:space="0" w:color="000000"/>
            </w:tcBorders>
            <w:shd w:val="clear" w:color="auto" w:fill="auto"/>
            <w:vAlign w:val="bottom"/>
            <w:hideMark/>
          </w:tcPr>
          <w:p w:rsidR="00AD3285" w:rsidRPr="00AD3285" w:rsidRDefault="00AD3285" w:rsidP="00AD3285">
            <w:r w:rsidRPr="00AD3285">
              <w:t>Kauno Jurgio Dobkevičiaus progimnazija</w:t>
            </w:r>
          </w:p>
        </w:tc>
        <w:tc>
          <w:tcPr>
            <w:tcW w:w="1416" w:type="dxa"/>
            <w:tcBorders>
              <w:top w:val="nil"/>
              <w:left w:val="nil"/>
              <w:bottom w:val="single" w:sz="4" w:space="0" w:color="000000"/>
              <w:right w:val="single" w:sz="4" w:space="0" w:color="000000"/>
            </w:tcBorders>
            <w:shd w:val="clear" w:color="auto" w:fill="auto"/>
            <w:vAlign w:val="bottom"/>
            <w:hideMark/>
          </w:tcPr>
          <w:p w:rsidR="00AD3285" w:rsidRPr="00AD3285" w:rsidRDefault="00AD3285" w:rsidP="00AD3285">
            <w:pPr>
              <w:jc w:val="center"/>
            </w:pPr>
            <w:r w:rsidRPr="00AD3285">
              <w:t>15</w:t>
            </w:r>
          </w:p>
        </w:tc>
        <w:tc>
          <w:tcPr>
            <w:tcW w:w="1594" w:type="dxa"/>
            <w:tcBorders>
              <w:top w:val="nil"/>
              <w:left w:val="nil"/>
              <w:bottom w:val="single" w:sz="4" w:space="0" w:color="000000"/>
              <w:right w:val="single" w:sz="4" w:space="0" w:color="000000"/>
            </w:tcBorders>
            <w:shd w:val="clear" w:color="auto" w:fill="auto"/>
            <w:vAlign w:val="bottom"/>
            <w:hideMark/>
          </w:tcPr>
          <w:p w:rsidR="00AD3285" w:rsidRPr="00AD3285" w:rsidRDefault="00AD3285" w:rsidP="00AD3285">
            <w:pPr>
              <w:jc w:val="center"/>
            </w:pPr>
            <w:r w:rsidRPr="00AD3285">
              <w:t>290</w:t>
            </w:r>
          </w:p>
        </w:tc>
        <w:tc>
          <w:tcPr>
            <w:tcW w:w="1070" w:type="dxa"/>
            <w:tcBorders>
              <w:top w:val="nil"/>
              <w:left w:val="nil"/>
              <w:bottom w:val="single" w:sz="4" w:space="0" w:color="000000"/>
              <w:right w:val="single" w:sz="4" w:space="0" w:color="000000"/>
            </w:tcBorders>
            <w:shd w:val="clear" w:color="auto" w:fill="auto"/>
            <w:noWrap/>
            <w:vAlign w:val="bottom"/>
            <w:hideMark/>
          </w:tcPr>
          <w:p w:rsidR="00AD3285" w:rsidRPr="00AD3285" w:rsidRDefault="00AD3285" w:rsidP="00AD3285">
            <w:pPr>
              <w:jc w:val="center"/>
            </w:pPr>
            <w:r w:rsidRPr="00AD3285">
              <w:t>173</w:t>
            </w:r>
          </w:p>
        </w:tc>
        <w:tc>
          <w:tcPr>
            <w:tcW w:w="1380" w:type="dxa"/>
            <w:tcBorders>
              <w:top w:val="nil"/>
              <w:left w:val="nil"/>
              <w:bottom w:val="single" w:sz="4" w:space="0" w:color="000000"/>
              <w:right w:val="single" w:sz="4" w:space="0" w:color="auto"/>
            </w:tcBorders>
            <w:shd w:val="clear" w:color="auto" w:fill="auto"/>
            <w:noWrap/>
            <w:vAlign w:val="bottom"/>
            <w:hideMark/>
          </w:tcPr>
          <w:p w:rsidR="00AD3285" w:rsidRPr="00AD3285" w:rsidRDefault="00AD3285" w:rsidP="00AD3285">
            <w:pPr>
              <w:jc w:val="center"/>
            </w:pPr>
            <w:r w:rsidRPr="00AD3285">
              <w:t>60%</w:t>
            </w:r>
          </w:p>
        </w:tc>
      </w:tr>
      <w:tr w:rsidR="00AD3285" w:rsidRPr="00AD3285" w:rsidTr="00AD3285">
        <w:trPr>
          <w:trHeight w:val="630"/>
        </w:trPr>
        <w:tc>
          <w:tcPr>
            <w:tcW w:w="3220" w:type="dxa"/>
            <w:tcBorders>
              <w:top w:val="nil"/>
              <w:left w:val="single" w:sz="4" w:space="0" w:color="auto"/>
              <w:bottom w:val="single" w:sz="4" w:space="0" w:color="000000"/>
              <w:right w:val="single" w:sz="4" w:space="0" w:color="000000"/>
            </w:tcBorders>
            <w:shd w:val="clear" w:color="auto" w:fill="auto"/>
            <w:vAlign w:val="bottom"/>
            <w:hideMark/>
          </w:tcPr>
          <w:p w:rsidR="00AD3285" w:rsidRPr="00AD3285" w:rsidRDefault="00AD3285" w:rsidP="00AD3285">
            <w:r w:rsidRPr="00AD3285">
              <w:t xml:space="preserve">Kauno </w:t>
            </w:r>
            <w:proofErr w:type="spellStart"/>
            <w:r w:rsidRPr="00AD3285">
              <w:t>Tirkiliškių</w:t>
            </w:r>
            <w:proofErr w:type="spellEnd"/>
            <w:r w:rsidRPr="00AD3285">
              <w:t xml:space="preserve"> mokykla-               -darželis</w:t>
            </w:r>
          </w:p>
        </w:tc>
        <w:tc>
          <w:tcPr>
            <w:tcW w:w="1416" w:type="dxa"/>
            <w:tcBorders>
              <w:top w:val="nil"/>
              <w:left w:val="nil"/>
              <w:bottom w:val="single" w:sz="4" w:space="0" w:color="000000"/>
              <w:right w:val="single" w:sz="4" w:space="0" w:color="000000"/>
            </w:tcBorders>
            <w:shd w:val="clear" w:color="auto" w:fill="auto"/>
            <w:vAlign w:val="bottom"/>
            <w:hideMark/>
          </w:tcPr>
          <w:p w:rsidR="00AD3285" w:rsidRPr="00AD3285" w:rsidRDefault="00AD3285" w:rsidP="00AD3285">
            <w:pPr>
              <w:jc w:val="center"/>
            </w:pPr>
            <w:r w:rsidRPr="00AD3285">
              <w:t>5</w:t>
            </w:r>
          </w:p>
        </w:tc>
        <w:tc>
          <w:tcPr>
            <w:tcW w:w="1594" w:type="dxa"/>
            <w:tcBorders>
              <w:top w:val="nil"/>
              <w:left w:val="nil"/>
              <w:bottom w:val="single" w:sz="4" w:space="0" w:color="000000"/>
              <w:right w:val="single" w:sz="4" w:space="0" w:color="000000"/>
            </w:tcBorders>
            <w:shd w:val="clear" w:color="auto" w:fill="auto"/>
            <w:vAlign w:val="bottom"/>
            <w:hideMark/>
          </w:tcPr>
          <w:p w:rsidR="00AD3285" w:rsidRPr="00AD3285" w:rsidRDefault="00AD3285" w:rsidP="00AD3285">
            <w:pPr>
              <w:jc w:val="center"/>
            </w:pPr>
            <w:r w:rsidRPr="00AD3285">
              <w:t>105</w:t>
            </w:r>
          </w:p>
        </w:tc>
        <w:tc>
          <w:tcPr>
            <w:tcW w:w="1070" w:type="dxa"/>
            <w:tcBorders>
              <w:top w:val="nil"/>
              <w:left w:val="nil"/>
              <w:bottom w:val="single" w:sz="4" w:space="0" w:color="000000"/>
              <w:right w:val="single" w:sz="4" w:space="0" w:color="000000"/>
            </w:tcBorders>
            <w:shd w:val="clear" w:color="auto" w:fill="auto"/>
            <w:noWrap/>
            <w:vAlign w:val="bottom"/>
            <w:hideMark/>
          </w:tcPr>
          <w:p w:rsidR="00AD3285" w:rsidRPr="00AD3285" w:rsidRDefault="00AD3285" w:rsidP="00AD3285">
            <w:pPr>
              <w:jc w:val="center"/>
            </w:pPr>
            <w:r w:rsidRPr="00AD3285">
              <w:t>78</w:t>
            </w:r>
          </w:p>
        </w:tc>
        <w:tc>
          <w:tcPr>
            <w:tcW w:w="1380" w:type="dxa"/>
            <w:tcBorders>
              <w:top w:val="nil"/>
              <w:left w:val="nil"/>
              <w:bottom w:val="single" w:sz="4" w:space="0" w:color="000000"/>
              <w:right w:val="single" w:sz="4" w:space="0" w:color="auto"/>
            </w:tcBorders>
            <w:shd w:val="clear" w:color="auto" w:fill="auto"/>
            <w:noWrap/>
            <w:vAlign w:val="bottom"/>
            <w:hideMark/>
          </w:tcPr>
          <w:p w:rsidR="00AD3285" w:rsidRPr="00AD3285" w:rsidRDefault="00AD3285" w:rsidP="00AD3285">
            <w:pPr>
              <w:jc w:val="center"/>
            </w:pPr>
            <w:r w:rsidRPr="00AD3285">
              <w:t>74%</w:t>
            </w:r>
          </w:p>
        </w:tc>
      </w:tr>
      <w:tr w:rsidR="00AD3285" w:rsidRPr="00AD3285" w:rsidTr="00AD3285">
        <w:trPr>
          <w:trHeight w:val="315"/>
        </w:trPr>
        <w:tc>
          <w:tcPr>
            <w:tcW w:w="3220" w:type="dxa"/>
            <w:tcBorders>
              <w:top w:val="nil"/>
              <w:left w:val="single" w:sz="4" w:space="0" w:color="auto"/>
              <w:bottom w:val="single" w:sz="4" w:space="0" w:color="auto"/>
              <w:right w:val="single" w:sz="4" w:space="0" w:color="000000"/>
            </w:tcBorders>
            <w:shd w:val="clear" w:color="000000" w:fill="F2F2F2"/>
            <w:noWrap/>
            <w:vAlign w:val="bottom"/>
            <w:hideMark/>
          </w:tcPr>
          <w:p w:rsidR="00AD3285" w:rsidRPr="00AD3285" w:rsidRDefault="00AD3285" w:rsidP="00AD3285">
            <w:pPr>
              <w:jc w:val="right"/>
              <w:rPr>
                <w:b/>
                <w:bCs/>
              </w:rPr>
            </w:pPr>
            <w:r w:rsidRPr="00AD3285">
              <w:rPr>
                <w:b/>
                <w:bCs/>
              </w:rPr>
              <w:t>Iš viso</w:t>
            </w:r>
          </w:p>
        </w:tc>
        <w:tc>
          <w:tcPr>
            <w:tcW w:w="1416" w:type="dxa"/>
            <w:tcBorders>
              <w:top w:val="nil"/>
              <w:left w:val="nil"/>
              <w:bottom w:val="single" w:sz="4" w:space="0" w:color="auto"/>
              <w:right w:val="single" w:sz="4" w:space="0" w:color="000000"/>
            </w:tcBorders>
            <w:shd w:val="clear" w:color="000000" w:fill="F2F2F2"/>
            <w:vAlign w:val="bottom"/>
            <w:hideMark/>
          </w:tcPr>
          <w:p w:rsidR="00AD3285" w:rsidRPr="00AD3285" w:rsidRDefault="00AD3285" w:rsidP="00AD3285">
            <w:pPr>
              <w:jc w:val="center"/>
              <w:rPr>
                <w:b/>
                <w:bCs/>
              </w:rPr>
            </w:pPr>
            <w:r w:rsidRPr="00AD3285">
              <w:rPr>
                <w:b/>
                <w:bCs/>
              </w:rPr>
              <w:t>48</w:t>
            </w:r>
          </w:p>
        </w:tc>
        <w:tc>
          <w:tcPr>
            <w:tcW w:w="1594" w:type="dxa"/>
            <w:tcBorders>
              <w:top w:val="nil"/>
              <w:left w:val="nil"/>
              <w:bottom w:val="single" w:sz="4" w:space="0" w:color="auto"/>
              <w:right w:val="single" w:sz="4" w:space="0" w:color="000000"/>
            </w:tcBorders>
            <w:shd w:val="clear" w:color="000000" w:fill="F2F2F2"/>
            <w:vAlign w:val="bottom"/>
            <w:hideMark/>
          </w:tcPr>
          <w:p w:rsidR="00AD3285" w:rsidRPr="00AD3285" w:rsidRDefault="00AD3285" w:rsidP="00AD3285">
            <w:pPr>
              <w:jc w:val="center"/>
              <w:rPr>
                <w:b/>
                <w:bCs/>
              </w:rPr>
            </w:pPr>
            <w:r w:rsidRPr="00AD3285">
              <w:rPr>
                <w:b/>
                <w:bCs/>
              </w:rPr>
              <w:t>968</w:t>
            </w:r>
          </w:p>
        </w:tc>
        <w:tc>
          <w:tcPr>
            <w:tcW w:w="1070" w:type="dxa"/>
            <w:tcBorders>
              <w:top w:val="nil"/>
              <w:left w:val="nil"/>
              <w:bottom w:val="single" w:sz="4" w:space="0" w:color="auto"/>
              <w:right w:val="single" w:sz="4" w:space="0" w:color="000000"/>
            </w:tcBorders>
            <w:shd w:val="clear" w:color="000000" w:fill="F2F2F2"/>
            <w:vAlign w:val="bottom"/>
            <w:hideMark/>
          </w:tcPr>
          <w:p w:rsidR="00AD3285" w:rsidRPr="00AD3285" w:rsidRDefault="00AD3285" w:rsidP="00AD3285">
            <w:pPr>
              <w:jc w:val="center"/>
              <w:rPr>
                <w:b/>
                <w:bCs/>
              </w:rPr>
            </w:pPr>
            <w:r w:rsidRPr="00AD3285">
              <w:rPr>
                <w:b/>
                <w:bCs/>
              </w:rPr>
              <w:t>558</w:t>
            </w:r>
          </w:p>
        </w:tc>
        <w:tc>
          <w:tcPr>
            <w:tcW w:w="1380" w:type="dxa"/>
            <w:tcBorders>
              <w:top w:val="nil"/>
              <w:left w:val="nil"/>
              <w:bottom w:val="single" w:sz="4" w:space="0" w:color="auto"/>
              <w:right w:val="single" w:sz="4" w:space="0" w:color="auto"/>
            </w:tcBorders>
            <w:shd w:val="clear" w:color="000000" w:fill="F2F2F2"/>
            <w:vAlign w:val="bottom"/>
            <w:hideMark/>
          </w:tcPr>
          <w:p w:rsidR="00AD3285" w:rsidRPr="00AD3285" w:rsidRDefault="00AD3285" w:rsidP="00AD3285">
            <w:pPr>
              <w:jc w:val="center"/>
              <w:rPr>
                <w:b/>
                <w:bCs/>
              </w:rPr>
            </w:pPr>
            <w:r w:rsidRPr="00AD3285">
              <w:rPr>
                <w:b/>
                <w:bCs/>
              </w:rPr>
              <w:t>58%</w:t>
            </w:r>
          </w:p>
        </w:tc>
      </w:tr>
    </w:tbl>
    <w:p w:rsidR="00AD3285" w:rsidRPr="00AD3285" w:rsidRDefault="00AD3285" w:rsidP="00AD3285">
      <w:pPr>
        <w:rPr>
          <w:szCs w:val="20"/>
        </w:rPr>
        <w:sectPr w:rsidR="00AD3285" w:rsidRPr="00AD3285" w:rsidSect="00C16326">
          <w:pgSz w:w="11906" w:h="16838"/>
          <w:pgMar w:top="1134" w:right="567" w:bottom="1134" w:left="1418" w:header="567" w:footer="567" w:gutter="0"/>
          <w:cols w:space="1296"/>
          <w:docGrid w:linePitch="360"/>
        </w:sectPr>
      </w:pPr>
    </w:p>
    <w:p w:rsidR="00AD3285" w:rsidRPr="00AD3285" w:rsidRDefault="00AD3285" w:rsidP="00AD3285">
      <w:pPr>
        <w:rPr>
          <w:b/>
          <w:noProof/>
          <w:szCs w:val="20"/>
        </w:rPr>
      </w:pPr>
      <w:r w:rsidRPr="00AD3285">
        <w:rPr>
          <w:b/>
          <w:noProof/>
          <w:szCs w:val="20"/>
        </w:rPr>
        <w:lastRenderedPageBreak/>
        <w:t>CENTRO SENIŪNIJA</w:t>
      </w:r>
    </w:p>
    <w:p w:rsidR="00AD3285" w:rsidRPr="00AD3285" w:rsidRDefault="002F3A14" w:rsidP="00AD3285">
      <w:pPr>
        <w:rPr>
          <w:szCs w:val="20"/>
        </w:rPr>
      </w:pPr>
      <w:r>
        <w:rPr>
          <w:noProof/>
          <w:szCs w:val="20"/>
        </w:rPr>
        <w:drawing>
          <wp:inline distT="0" distB="0" distL="0" distR="0" wp14:anchorId="3ED5ACF9" wp14:editId="26599ECE">
            <wp:extent cx="9248775" cy="5248275"/>
            <wp:effectExtent l="0" t="0" r="9525" b="9525"/>
            <wp:docPr id="81" name="Paveikslėlis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13"/>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9248775" cy="5248275"/>
                    </a:xfrm>
                    <a:prstGeom prst="rect">
                      <a:avLst/>
                    </a:prstGeom>
                    <a:noFill/>
                    <a:ln>
                      <a:noFill/>
                    </a:ln>
                  </pic:spPr>
                </pic:pic>
              </a:graphicData>
            </a:graphic>
          </wp:inline>
        </w:drawing>
      </w:r>
    </w:p>
    <w:p w:rsidR="00AD3285" w:rsidRPr="00AD3285" w:rsidRDefault="001B7EEE" w:rsidP="00AD3285">
      <w:pPr>
        <w:rPr>
          <w:szCs w:val="20"/>
        </w:rPr>
        <w:sectPr w:rsidR="00AD3285" w:rsidRPr="00AD3285" w:rsidSect="00C16326">
          <w:pgSz w:w="16838" w:h="11906" w:orient="landscape"/>
          <w:pgMar w:top="1276" w:right="1134" w:bottom="567" w:left="1134" w:header="567" w:footer="567" w:gutter="0"/>
          <w:cols w:space="1296"/>
          <w:docGrid w:linePitch="360"/>
        </w:sectPr>
      </w:pPr>
      <w:r w:rsidRPr="001B7EEE">
        <w:rPr>
          <w:noProof/>
        </w:rPr>
        <w:drawing>
          <wp:inline distT="0" distB="0" distL="0" distR="0" wp14:anchorId="572E1036" wp14:editId="1D30DD7B">
            <wp:extent cx="9251950" cy="589138"/>
            <wp:effectExtent l="0" t="0" r="0" b="1905"/>
            <wp:docPr id="313" name="Paveikslėlis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9251950" cy="589138"/>
                    </a:xfrm>
                    <a:prstGeom prst="rect">
                      <a:avLst/>
                    </a:prstGeom>
                    <a:noFill/>
                    <a:ln>
                      <a:noFill/>
                    </a:ln>
                  </pic:spPr>
                </pic:pic>
              </a:graphicData>
            </a:graphic>
          </wp:inline>
        </w:drawing>
      </w:r>
    </w:p>
    <w:p w:rsidR="00AD3285" w:rsidRDefault="00AD3285"/>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01"/>
        <w:gridCol w:w="2693"/>
        <w:gridCol w:w="2268"/>
        <w:gridCol w:w="3952"/>
      </w:tblGrid>
      <w:tr w:rsidR="00AD3285" w:rsidRPr="007556BF" w:rsidTr="00AD3285">
        <w:tc>
          <w:tcPr>
            <w:tcW w:w="1101" w:type="dxa"/>
            <w:tcBorders>
              <w:bottom w:val="single" w:sz="4" w:space="0" w:color="auto"/>
            </w:tcBorders>
            <w:shd w:val="clear" w:color="auto" w:fill="auto"/>
          </w:tcPr>
          <w:p w:rsidR="00AD3285" w:rsidRPr="00A970FC" w:rsidRDefault="00AD3285" w:rsidP="00AD3285">
            <w:r w:rsidRPr="00A970FC">
              <w:t>Numeris pagal schemą</w:t>
            </w:r>
          </w:p>
        </w:tc>
        <w:tc>
          <w:tcPr>
            <w:tcW w:w="2693" w:type="dxa"/>
            <w:tcBorders>
              <w:bottom w:val="single" w:sz="4" w:space="0" w:color="auto"/>
            </w:tcBorders>
            <w:shd w:val="clear" w:color="auto" w:fill="auto"/>
          </w:tcPr>
          <w:p w:rsidR="00AD3285" w:rsidRPr="00A970FC" w:rsidRDefault="00AD3285" w:rsidP="00AD3285">
            <w:r w:rsidRPr="00A970FC">
              <w:t>Ugdymo įstaigos pavadinimas</w:t>
            </w:r>
          </w:p>
        </w:tc>
        <w:tc>
          <w:tcPr>
            <w:tcW w:w="2268" w:type="dxa"/>
            <w:tcBorders>
              <w:bottom w:val="single" w:sz="4" w:space="0" w:color="auto"/>
            </w:tcBorders>
            <w:shd w:val="clear" w:color="auto" w:fill="auto"/>
          </w:tcPr>
          <w:p w:rsidR="00AD3285" w:rsidRPr="00A970FC" w:rsidRDefault="00AD3285" w:rsidP="00AD3285">
            <w:r w:rsidRPr="00A970FC">
              <w:t>Adresas</w:t>
            </w:r>
          </w:p>
        </w:tc>
        <w:tc>
          <w:tcPr>
            <w:tcW w:w="3952" w:type="dxa"/>
            <w:tcBorders>
              <w:bottom w:val="single" w:sz="4" w:space="0" w:color="auto"/>
            </w:tcBorders>
            <w:shd w:val="clear" w:color="auto" w:fill="auto"/>
          </w:tcPr>
          <w:p w:rsidR="00AD3285" w:rsidRPr="00A970FC" w:rsidRDefault="00AD3285" w:rsidP="00AD3285">
            <w:r w:rsidRPr="00A970FC">
              <w:t>Vykdomos programos</w:t>
            </w:r>
          </w:p>
        </w:tc>
      </w:tr>
      <w:tr w:rsidR="00AD3285" w:rsidRPr="007556BF" w:rsidTr="00AD3285">
        <w:tc>
          <w:tcPr>
            <w:tcW w:w="1101" w:type="dxa"/>
            <w:tcBorders>
              <w:top w:val="single" w:sz="4" w:space="0" w:color="auto"/>
              <w:left w:val="single" w:sz="4" w:space="0" w:color="auto"/>
              <w:bottom w:val="single" w:sz="4" w:space="0" w:color="auto"/>
              <w:right w:val="single" w:sz="4" w:space="0" w:color="auto"/>
            </w:tcBorders>
            <w:shd w:val="clear" w:color="auto" w:fill="auto"/>
          </w:tcPr>
          <w:p w:rsidR="00AD3285" w:rsidRPr="00A970FC" w:rsidRDefault="002F3A14" w:rsidP="00AD3285">
            <w:r>
              <w:rPr>
                <w:noProof/>
              </w:rPr>
              <w:drawing>
                <wp:inline distT="0" distB="0" distL="0" distR="0" wp14:anchorId="3A449193" wp14:editId="73918CBD">
                  <wp:extent cx="361950" cy="314325"/>
                  <wp:effectExtent l="0" t="0" r="0" b="9525"/>
                  <wp:docPr id="83" name="Paveikslėlis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361950" cy="314325"/>
                          </a:xfrm>
                          <a:prstGeom prst="rect">
                            <a:avLst/>
                          </a:prstGeom>
                          <a:noFill/>
                          <a:ln>
                            <a:noFill/>
                          </a:ln>
                        </pic:spPr>
                      </pic:pic>
                    </a:graphicData>
                  </a:graphic>
                </wp:inline>
              </w:drawing>
            </w:r>
          </w:p>
        </w:tc>
        <w:tc>
          <w:tcPr>
            <w:tcW w:w="2693" w:type="dxa"/>
            <w:tcBorders>
              <w:top w:val="single" w:sz="4" w:space="0" w:color="auto"/>
              <w:left w:val="single" w:sz="4" w:space="0" w:color="auto"/>
              <w:bottom w:val="single" w:sz="4" w:space="0" w:color="auto"/>
              <w:right w:val="single" w:sz="4" w:space="0" w:color="auto"/>
            </w:tcBorders>
            <w:shd w:val="clear" w:color="auto" w:fill="auto"/>
            <w:vAlign w:val="bottom"/>
          </w:tcPr>
          <w:p w:rsidR="00AD3285" w:rsidRPr="00A970FC" w:rsidRDefault="00AD3285" w:rsidP="00AD3285">
            <w:r w:rsidRPr="00A970FC">
              <w:t>Kauno jėzuitų gimnazija</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bottom"/>
          </w:tcPr>
          <w:p w:rsidR="00AD3285" w:rsidRPr="00A970FC" w:rsidRDefault="00AD3285" w:rsidP="00AD3285">
            <w:r w:rsidRPr="00A970FC">
              <w:t>Rotušės a. 9</w:t>
            </w:r>
          </w:p>
        </w:tc>
        <w:tc>
          <w:tcPr>
            <w:tcW w:w="3952" w:type="dxa"/>
            <w:tcBorders>
              <w:top w:val="single" w:sz="4" w:space="0" w:color="auto"/>
              <w:left w:val="single" w:sz="4" w:space="0" w:color="auto"/>
              <w:bottom w:val="single" w:sz="4" w:space="0" w:color="auto"/>
              <w:right w:val="single" w:sz="4" w:space="0" w:color="auto"/>
            </w:tcBorders>
            <w:shd w:val="clear" w:color="auto" w:fill="auto"/>
          </w:tcPr>
          <w:p w:rsidR="00AD3285" w:rsidRPr="00A970FC" w:rsidRDefault="00AD3285" w:rsidP="00AD3285">
            <w:r w:rsidRPr="00A970FC">
              <w:t>Pagrindinio (5</w:t>
            </w:r>
            <w:r>
              <w:t>–</w:t>
            </w:r>
            <w:r w:rsidRPr="00A970FC">
              <w:t xml:space="preserve">10 klasės) ir vidurinio </w:t>
            </w:r>
          </w:p>
          <w:p w:rsidR="00AD3285" w:rsidRPr="00A970FC" w:rsidRDefault="00AD3285" w:rsidP="00AD3285">
            <w:r w:rsidRPr="00A970FC">
              <w:t>(11</w:t>
            </w:r>
            <w:r>
              <w:t>–</w:t>
            </w:r>
            <w:r w:rsidRPr="00A970FC">
              <w:t>12 klasės) ugdymo programos</w:t>
            </w:r>
          </w:p>
        </w:tc>
      </w:tr>
      <w:tr w:rsidR="00AD3285" w:rsidRPr="007556BF" w:rsidTr="00AD3285">
        <w:tc>
          <w:tcPr>
            <w:tcW w:w="1101" w:type="dxa"/>
            <w:tcBorders>
              <w:top w:val="single" w:sz="4" w:space="0" w:color="auto"/>
              <w:left w:val="single" w:sz="4" w:space="0" w:color="auto"/>
              <w:bottom w:val="single" w:sz="4" w:space="0" w:color="auto"/>
              <w:right w:val="single" w:sz="4" w:space="0" w:color="auto"/>
            </w:tcBorders>
            <w:shd w:val="clear" w:color="auto" w:fill="auto"/>
          </w:tcPr>
          <w:p w:rsidR="00AD3285" w:rsidRPr="00A970FC" w:rsidRDefault="002F3A14" w:rsidP="00AD3285">
            <w:r>
              <w:rPr>
                <w:noProof/>
              </w:rPr>
              <w:drawing>
                <wp:inline distT="0" distB="0" distL="0" distR="0" wp14:anchorId="31D134C8" wp14:editId="41E2BBBE">
                  <wp:extent cx="361950" cy="314325"/>
                  <wp:effectExtent l="0" t="0" r="0" b="9525"/>
                  <wp:docPr id="84" name="Paveikslėlis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361950" cy="314325"/>
                          </a:xfrm>
                          <a:prstGeom prst="rect">
                            <a:avLst/>
                          </a:prstGeom>
                          <a:noFill/>
                          <a:ln>
                            <a:noFill/>
                          </a:ln>
                        </pic:spPr>
                      </pic:pic>
                    </a:graphicData>
                  </a:graphic>
                </wp:inline>
              </w:drawing>
            </w:r>
          </w:p>
        </w:tc>
        <w:tc>
          <w:tcPr>
            <w:tcW w:w="2693" w:type="dxa"/>
            <w:tcBorders>
              <w:top w:val="single" w:sz="4" w:space="0" w:color="auto"/>
              <w:left w:val="single" w:sz="4" w:space="0" w:color="auto"/>
              <w:bottom w:val="single" w:sz="4" w:space="0" w:color="auto"/>
              <w:right w:val="single" w:sz="4" w:space="0" w:color="auto"/>
            </w:tcBorders>
            <w:shd w:val="clear" w:color="auto" w:fill="auto"/>
            <w:vAlign w:val="bottom"/>
          </w:tcPr>
          <w:p w:rsidR="00AD3285" w:rsidRPr="00A970FC" w:rsidRDefault="00AD3285" w:rsidP="00AD3285">
            <w:pPr>
              <w:rPr>
                <w:color w:val="000000"/>
              </w:rPr>
            </w:pPr>
            <w:r w:rsidRPr="00A970FC">
              <w:rPr>
                <w:color w:val="000000"/>
              </w:rPr>
              <w:t>Kauno Maironio universitetinė gimnazija</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bottom"/>
          </w:tcPr>
          <w:p w:rsidR="00AD3285" w:rsidRPr="00A970FC" w:rsidRDefault="00AD3285" w:rsidP="00AD3285">
            <w:pPr>
              <w:rPr>
                <w:color w:val="000000"/>
              </w:rPr>
            </w:pPr>
            <w:r w:rsidRPr="00A970FC">
              <w:rPr>
                <w:color w:val="000000"/>
              </w:rPr>
              <w:t>Gimnazijos g. 3</w:t>
            </w:r>
          </w:p>
        </w:tc>
        <w:tc>
          <w:tcPr>
            <w:tcW w:w="3952" w:type="dxa"/>
            <w:tcBorders>
              <w:top w:val="single" w:sz="4" w:space="0" w:color="auto"/>
              <w:left w:val="single" w:sz="4" w:space="0" w:color="auto"/>
              <w:bottom w:val="single" w:sz="4" w:space="0" w:color="auto"/>
              <w:right w:val="single" w:sz="4" w:space="0" w:color="auto"/>
            </w:tcBorders>
            <w:shd w:val="clear" w:color="auto" w:fill="auto"/>
          </w:tcPr>
          <w:p w:rsidR="00AD3285" w:rsidRPr="00A970FC" w:rsidRDefault="00AD3285" w:rsidP="00AD3285">
            <w:r w:rsidRPr="00A970FC">
              <w:t>Pagrindinio ugdymo programos II dalis (9</w:t>
            </w:r>
            <w:r>
              <w:t>–</w:t>
            </w:r>
            <w:r w:rsidRPr="00A970FC">
              <w:t xml:space="preserve">10 klasės) ir vidurinio </w:t>
            </w:r>
          </w:p>
          <w:p w:rsidR="00AD3285" w:rsidRPr="00A970FC" w:rsidRDefault="00AD3285" w:rsidP="00AD3285">
            <w:r w:rsidRPr="00A970FC">
              <w:t>(11</w:t>
            </w:r>
            <w:r>
              <w:t>–</w:t>
            </w:r>
            <w:r w:rsidRPr="00A970FC">
              <w:t>12 klasės) ugdymo program</w:t>
            </w:r>
            <w:r>
              <w:t>a</w:t>
            </w:r>
          </w:p>
        </w:tc>
      </w:tr>
      <w:tr w:rsidR="00AD3285" w:rsidRPr="007556BF" w:rsidTr="00AD3285">
        <w:tc>
          <w:tcPr>
            <w:tcW w:w="1101" w:type="dxa"/>
            <w:tcBorders>
              <w:top w:val="single" w:sz="4" w:space="0" w:color="auto"/>
              <w:left w:val="single" w:sz="4" w:space="0" w:color="auto"/>
              <w:bottom w:val="single" w:sz="4" w:space="0" w:color="auto"/>
              <w:right w:val="single" w:sz="4" w:space="0" w:color="auto"/>
            </w:tcBorders>
            <w:shd w:val="clear" w:color="auto" w:fill="auto"/>
          </w:tcPr>
          <w:p w:rsidR="00AD3285" w:rsidRPr="00A970FC" w:rsidRDefault="002F3A14" w:rsidP="00AD3285">
            <w:r>
              <w:rPr>
                <w:noProof/>
              </w:rPr>
              <w:drawing>
                <wp:inline distT="0" distB="0" distL="0" distR="0" wp14:anchorId="32492EC2" wp14:editId="3C938DF0">
                  <wp:extent cx="361950" cy="314325"/>
                  <wp:effectExtent l="0" t="0" r="0" b="9525"/>
                  <wp:docPr id="85" name="Paveikslėlis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361950" cy="314325"/>
                          </a:xfrm>
                          <a:prstGeom prst="rect">
                            <a:avLst/>
                          </a:prstGeom>
                          <a:noFill/>
                          <a:ln>
                            <a:noFill/>
                          </a:ln>
                        </pic:spPr>
                      </pic:pic>
                    </a:graphicData>
                  </a:graphic>
                </wp:inline>
              </w:drawing>
            </w:r>
          </w:p>
        </w:tc>
        <w:tc>
          <w:tcPr>
            <w:tcW w:w="2693" w:type="dxa"/>
            <w:tcBorders>
              <w:top w:val="single" w:sz="4" w:space="0" w:color="auto"/>
              <w:left w:val="single" w:sz="4" w:space="0" w:color="auto"/>
              <w:bottom w:val="single" w:sz="4" w:space="0" w:color="auto"/>
              <w:right w:val="single" w:sz="4" w:space="0" w:color="auto"/>
            </w:tcBorders>
            <w:shd w:val="clear" w:color="auto" w:fill="auto"/>
            <w:vAlign w:val="bottom"/>
          </w:tcPr>
          <w:p w:rsidR="00AD3285" w:rsidRPr="00A970FC" w:rsidRDefault="00AD3285" w:rsidP="00AD3285">
            <w:pPr>
              <w:rPr>
                <w:color w:val="000000"/>
              </w:rPr>
            </w:pPr>
            <w:r w:rsidRPr="00A970FC">
              <w:rPr>
                <w:color w:val="000000"/>
              </w:rPr>
              <w:t xml:space="preserve">Kauno </w:t>
            </w:r>
            <w:r>
              <w:rPr>
                <w:color w:val="000000"/>
              </w:rPr>
              <w:t>„</w:t>
            </w:r>
            <w:r w:rsidRPr="00A970FC">
              <w:rPr>
                <w:color w:val="000000"/>
              </w:rPr>
              <w:t>Aušros</w:t>
            </w:r>
            <w:r>
              <w:rPr>
                <w:color w:val="000000"/>
              </w:rPr>
              <w:t>“</w:t>
            </w:r>
            <w:r w:rsidRPr="00A970FC">
              <w:rPr>
                <w:color w:val="000000"/>
              </w:rPr>
              <w:t xml:space="preserve"> gimnazija</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bottom"/>
          </w:tcPr>
          <w:p w:rsidR="00AD3285" w:rsidRPr="00A970FC" w:rsidRDefault="00AD3285" w:rsidP="00AD3285">
            <w:pPr>
              <w:rPr>
                <w:color w:val="000000"/>
              </w:rPr>
            </w:pPr>
            <w:r w:rsidRPr="00A970FC">
              <w:rPr>
                <w:color w:val="000000"/>
              </w:rPr>
              <w:t>Laisvės al. 95</w:t>
            </w:r>
          </w:p>
        </w:tc>
        <w:tc>
          <w:tcPr>
            <w:tcW w:w="3952" w:type="dxa"/>
            <w:tcBorders>
              <w:top w:val="single" w:sz="4" w:space="0" w:color="auto"/>
              <w:left w:val="single" w:sz="4" w:space="0" w:color="auto"/>
              <w:bottom w:val="single" w:sz="4" w:space="0" w:color="auto"/>
              <w:right w:val="single" w:sz="4" w:space="0" w:color="auto"/>
            </w:tcBorders>
            <w:shd w:val="clear" w:color="auto" w:fill="auto"/>
          </w:tcPr>
          <w:p w:rsidR="00AD3285" w:rsidRPr="00A970FC" w:rsidRDefault="00AD3285" w:rsidP="00AD3285">
            <w:r w:rsidRPr="00A970FC">
              <w:t>Pagrindinio ugdymo programos II dalis (9</w:t>
            </w:r>
            <w:r>
              <w:t>–</w:t>
            </w:r>
            <w:r w:rsidRPr="00A970FC">
              <w:t xml:space="preserve">10 klasės) ir vidurinio </w:t>
            </w:r>
          </w:p>
          <w:p w:rsidR="00AD3285" w:rsidRPr="00A970FC" w:rsidRDefault="00AD3285" w:rsidP="00AD3285">
            <w:r w:rsidRPr="00A970FC">
              <w:t>(11</w:t>
            </w:r>
            <w:r>
              <w:t>–</w:t>
            </w:r>
            <w:r w:rsidRPr="00A970FC">
              <w:t>12 klasės) ugdymo program</w:t>
            </w:r>
            <w:r>
              <w:t>a</w:t>
            </w:r>
          </w:p>
        </w:tc>
      </w:tr>
      <w:tr w:rsidR="00AD3285" w:rsidRPr="007556BF" w:rsidTr="00AD3285">
        <w:tc>
          <w:tcPr>
            <w:tcW w:w="1101" w:type="dxa"/>
            <w:tcBorders>
              <w:top w:val="single" w:sz="4" w:space="0" w:color="auto"/>
              <w:left w:val="single" w:sz="4" w:space="0" w:color="auto"/>
              <w:bottom w:val="single" w:sz="4" w:space="0" w:color="auto"/>
              <w:right w:val="single" w:sz="4" w:space="0" w:color="auto"/>
            </w:tcBorders>
            <w:shd w:val="clear" w:color="auto" w:fill="auto"/>
          </w:tcPr>
          <w:p w:rsidR="00AD3285" w:rsidRPr="00A970FC" w:rsidRDefault="002F3A14" w:rsidP="00AD3285">
            <w:r>
              <w:rPr>
                <w:noProof/>
              </w:rPr>
              <w:drawing>
                <wp:inline distT="0" distB="0" distL="0" distR="0" wp14:anchorId="03B8F247" wp14:editId="69334935">
                  <wp:extent cx="361950" cy="314325"/>
                  <wp:effectExtent l="0" t="0" r="0" b="9525"/>
                  <wp:docPr id="86" name="Paveikslėlis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361950" cy="314325"/>
                          </a:xfrm>
                          <a:prstGeom prst="rect">
                            <a:avLst/>
                          </a:prstGeom>
                          <a:noFill/>
                          <a:ln>
                            <a:noFill/>
                          </a:ln>
                        </pic:spPr>
                      </pic:pic>
                    </a:graphicData>
                  </a:graphic>
                </wp:inline>
              </w:drawing>
            </w:r>
          </w:p>
        </w:tc>
        <w:tc>
          <w:tcPr>
            <w:tcW w:w="2693" w:type="dxa"/>
            <w:tcBorders>
              <w:top w:val="single" w:sz="4" w:space="0" w:color="auto"/>
              <w:left w:val="single" w:sz="4" w:space="0" w:color="auto"/>
              <w:bottom w:val="single" w:sz="4" w:space="0" w:color="auto"/>
              <w:right w:val="single" w:sz="4" w:space="0" w:color="auto"/>
            </w:tcBorders>
            <w:shd w:val="clear" w:color="auto" w:fill="auto"/>
            <w:vAlign w:val="bottom"/>
          </w:tcPr>
          <w:p w:rsidR="00AD3285" w:rsidRPr="00A970FC" w:rsidRDefault="00AD3285" w:rsidP="00AD3285">
            <w:pPr>
              <w:rPr>
                <w:color w:val="000000"/>
              </w:rPr>
            </w:pPr>
            <w:r w:rsidRPr="00A970FC">
              <w:rPr>
                <w:color w:val="000000"/>
              </w:rPr>
              <w:t>Kauno</w:t>
            </w:r>
            <w:r>
              <w:rPr>
                <w:color w:val="000000"/>
              </w:rPr>
              <w:t xml:space="preserve"> „</w:t>
            </w:r>
            <w:r w:rsidRPr="00A970FC">
              <w:rPr>
                <w:color w:val="000000"/>
              </w:rPr>
              <w:t>Saulės</w:t>
            </w:r>
            <w:r>
              <w:rPr>
                <w:color w:val="000000"/>
              </w:rPr>
              <w:t xml:space="preserve">“ </w:t>
            </w:r>
            <w:r w:rsidRPr="00A970FC">
              <w:rPr>
                <w:color w:val="000000"/>
              </w:rPr>
              <w:t>gimnazija</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bottom"/>
          </w:tcPr>
          <w:p w:rsidR="00AD3285" w:rsidRPr="00A970FC" w:rsidRDefault="00AD3285" w:rsidP="00AD3285">
            <w:pPr>
              <w:rPr>
                <w:color w:val="000000"/>
              </w:rPr>
            </w:pPr>
            <w:r w:rsidRPr="00A970FC">
              <w:rPr>
                <w:color w:val="000000"/>
              </w:rPr>
              <w:t>Savanorių pr. 46</w:t>
            </w:r>
          </w:p>
        </w:tc>
        <w:tc>
          <w:tcPr>
            <w:tcW w:w="3952" w:type="dxa"/>
            <w:tcBorders>
              <w:top w:val="single" w:sz="4" w:space="0" w:color="auto"/>
              <w:left w:val="single" w:sz="4" w:space="0" w:color="auto"/>
              <w:bottom w:val="single" w:sz="4" w:space="0" w:color="auto"/>
              <w:right w:val="single" w:sz="4" w:space="0" w:color="auto"/>
            </w:tcBorders>
            <w:shd w:val="clear" w:color="auto" w:fill="auto"/>
          </w:tcPr>
          <w:p w:rsidR="00AD3285" w:rsidRPr="00A970FC" w:rsidRDefault="00AD3285" w:rsidP="00AD3285">
            <w:r w:rsidRPr="00A970FC">
              <w:t>Pagrindinio ugdymo programos II dalis (9</w:t>
            </w:r>
            <w:r>
              <w:t>–</w:t>
            </w:r>
            <w:r w:rsidRPr="00A970FC">
              <w:t xml:space="preserve">10 klasės) ir vidurinio </w:t>
            </w:r>
          </w:p>
          <w:p w:rsidR="00AD3285" w:rsidRPr="00A970FC" w:rsidRDefault="00AD3285" w:rsidP="00AD3285">
            <w:r w:rsidRPr="00A970FC">
              <w:t>(11</w:t>
            </w:r>
            <w:r>
              <w:t>–</w:t>
            </w:r>
            <w:r w:rsidRPr="00A970FC">
              <w:t>12 klasės) ugdymo program</w:t>
            </w:r>
            <w:r>
              <w:t>a</w:t>
            </w:r>
          </w:p>
        </w:tc>
      </w:tr>
      <w:tr w:rsidR="00AD3285" w:rsidRPr="007556BF" w:rsidTr="00AD3285">
        <w:tc>
          <w:tcPr>
            <w:tcW w:w="1101" w:type="dxa"/>
            <w:tcBorders>
              <w:top w:val="single" w:sz="4" w:space="0" w:color="auto"/>
              <w:left w:val="single" w:sz="4" w:space="0" w:color="auto"/>
              <w:bottom w:val="single" w:sz="4" w:space="0" w:color="auto"/>
              <w:right w:val="single" w:sz="4" w:space="0" w:color="auto"/>
            </w:tcBorders>
            <w:shd w:val="clear" w:color="auto" w:fill="auto"/>
          </w:tcPr>
          <w:p w:rsidR="00AD3285" w:rsidRPr="00A970FC" w:rsidRDefault="002F3A14" w:rsidP="00AD3285">
            <w:r>
              <w:rPr>
                <w:noProof/>
              </w:rPr>
              <w:drawing>
                <wp:inline distT="0" distB="0" distL="0" distR="0" wp14:anchorId="6F8C7807" wp14:editId="7AE59575">
                  <wp:extent cx="361950" cy="314325"/>
                  <wp:effectExtent l="0" t="0" r="0" b="9525"/>
                  <wp:docPr id="87" name="Paveikslėlis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361950" cy="314325"/>
                          </a:xfrm>
                          <a:prstGeom prst="rect">
                            <a:avLst/>
                          </a:prstGeom>
                          <a:noFill/>
                          <a:ln>
                            <a:noFill/>
                          </a:ln>
                        </pic:spPr>
                      </pic:pic>
                    </a:graphicData>
                  </a:graphic>
                </wp:inline>
              </w:drawing>
            </w:r>
          </w:p>
        </w:tc>
        <w:tc>
          <w:tcPr>
            <w:tcW w:w="2693" w:type="dxa"/>
            <w:tcBorders>
              <w:top w:val="single" w:sz="4" w:space="0" w:color="auto"/>
              <w:left w:val="single" w:sz="4" w:space="0" w:color="auto"/>
              <w:bottom w:val="single" w:sz="4" w:space="0" w:color="auto"/>
              <w:right w:val="single" w:sz="4" w:space="0" w:color="auto"/>
            </w:tcBorders>
            <w:shd w:val="clear" w:color="auto" w:fill="auto"/>
            <w:vAlign w:val="bottom"/>
          </w:tcPr>
          <w:p w:rsidR="00AD3285" w:rsidRPr="00A970FC" w:rsidRDefault="00AD3285" w:rsidP="00AD3285">
            <w:pPr>
              <w:rPr>
                <w:color w:val="000000"/>
              </w:rPr>
            </w:pPr>
            <w:r w:rsidRPr="00A970FC">
              <w:rPr>
                <w:color w:val="000000"/>
              </w:rPr>
              <w:t>Kauno Aleksandro Puškino gimnazija</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bottom"/>
          </w:tcPr>
          <w:p w:rsidR="00AD3285" w:rsidRPr="00A970FC" w:rsidRDefault="00AD3285" w:rsidP="00AD3285">
            <w:pPr>
              <w:rPr>
                <w:color w:val="000000"/>
              </w:rPr>
            </w:pPr>
            <w:r w:rsidRPr="00A970FC">
              <w:rPr>
                <w:color w:val="000000"/>
              </w:rPr>
              <w:t>Vytauto pr. 50</w:t>
            </w:r>
          </w:p>
        </w:tc>
        <w:tc>
          <w:tcPr>
            <w:tcW w:w="3952" w:type="dxa"/>
            <w:tcBorders>
              <w:top w:val="single" w:sz="4" w:space="0" w:color="auto"/>
              <w:left w:val="single" w:sz="4" w:space="0" w:color="auto"/>
              <w:bottom w:val="single" w:sz="4" w:space="0" w:color="auto"/>
              <w:right w:val="single" w:sz="4" w:space="0" w:color="auto"/>
            </w:tcBorders>
            <w:shd w:val="clear" w:color="auto" w:fill="auto"/>
          </w:tcPr>
          <w:p w:rsidR="00AD3285" w:rsidRPr="00A970FC" w:rsidRDefault="00AD3285" w:rsidP="00AD3285">
            <w:r w:rsidRPr="00A970FC">
              <w:t>Ikimokyklinio, priešmokyklinio, pradinio (1</w:t>
            </w:r>
            <w:r>
              <w:t>–</w:t>
            </w:r>
            <w:r w:rsidRPr="00A970FC">
              <w:t xml:space="preserve">4 klasės), pagrindinio </w:t>
            </w:r>
          </w:p>
          <w:p w:rsidR="00AD3285" w:rsidRPr="00A970FC" w:rsidRDefault="00AD3285" w:rsidP="00AD3285">
            <w:r w:rsidRPr="00A970FC">
              <w:t>(5</w:t>
            </w:r>
            <w:r>
              <w:t>–</w:t>
            </w:r>
            <w:r w:rsidRPr="00A970FC">
              <w:t xml:space="preserve">10 klasės) ir vidurinio </w:t>
            </w:r>
          </w:p>
          <w:p w:rsidR="00AD3285" w:rsidRPr="00A970FC" w:rsidRDefault="00AD3285" w:rsidP="00AD3285">
            <w:r w:rsidRPr="00A970FC">
              <w:t>(11</w:t>
            </w:r>
            <w:r>
              <w:t>–</w:t>
            </w:r>
            <w:r w:rsidRPr="00A970FC">
              <w:t>12 klasės) ugdymo programos</w:t>
            </w:r>
          </w:p>
        </w:tc>
      </w:tr>
      <w:tr w:rsidR="00AD3285" w:rsidRPr="007556BF" w:rsidTr="00AD3285">
        <w:tc>
          <w:tcPr>
            <w:tcW w:w="1101" w:type="dxa"/>
            <w:tcBorders>
              <w:top w:val="single" w:sz="4" w:space="0" w:color="auto"/>
              <w:left w:val="single" w:sz="4" w:space="0" w:color="auto"/>
              <w:bottom w:val="single" w:sz="4" w:space="0" w:color="auto"/>
              <w:right w:val="single" w:sz="4" w:space="0" w:color="auto"/>
            </w:tcBorders>
            <w:shd w:val="clear" w:color="auto" w:fill="auto"/>
          </w:tcPr>
          <w:p w:rsidR="00AD3285" w:rsidRPr="00A970FC" w:rsidRDefault="002F3A14" w:rsidP="00AD3285">
            <w:r>
              <w:rPr>
                <w:noProof/>
              </w:rPr>
              <w:drawing>
                <wp:inline distT="0" distB="0" distL="0" distR="0" wp14:anchorId="54A39F84" wp14:editId="242B6817">
                  <wp:extent cx="361950" cy="314325"/>
                  <wp:effectExtent l="0" t="0" r="0" b="9525"/>
                  <wp:docPr id="88" name="Paveikslėlis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361950" cy="314325"/>
                          </a:xfrm>
                          <a:prstGeom prst="rect">
                            <a:avLst/>
                          </a:prstGeom>
                          <a:noFill/>
                          <a:ln>
                            <a:noFill/>
                          </a:ln>
                        </pic:spPr>
                      </pic:pic>
                    </a:graphicData>
                  </a:graphic>
                </wp:inline>
              </w:drawing>
            </w:r>
          </w:p>
        </w:tc>
        <w:tc>
          <w:tcPr>
            <w:tcW w:w="2693" w:type="dxa"/>
            <w:tcBorders>
              <w:top w:val="single" w:sz="4" w:space="0" w:color="auto"/>
              <w:left w:val="single" w:sz="4" w:space="0" w:color="auto"/>
              <w:bottom w:val="single" w:sz="4" w:space="0" w:color="auto"/>
              <w:right w:val="single" w:sz="4" w:space="0" w:color="auto"/>
            </w:tcBorders>
            <w:shd w:val="clear" w:color="auto" w:fill="auto"/>
            <w:vAlign w:val="bottom"/>
          </w:tcPr>
          <w:p w:rsidR="00AD3285" w:rsidRPr="00A970FC" w:rsidRDefault="00AD3285" w:rsidP="00AD3285">
            <w:pPr>
              <w:rPr>
                <w:color w:val="000000"/>
              </w:rPr>
            </w:pPr>
            <w:r w:rsidRPr="00A970FC">
              <w:rPr>
                <w:color w:val="000000"/>
              </w:rPr>
              <w:t>Kauno Stepono Dariaus ir Stasio Girėno gimnazija</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bottom"/>
          </w:tcPr>
          <w:p w:rsidR="00AD3285" w:rsidRPr="00A970FC" w:rsidRDefault="00AD3285" w:rsidP="00AD3285">
            <w:pPr>
              <w:rPr>
                <w:color w:val="000000"/>
              </w:rPr>
            </w:pPr>
            <w:r w:rsidRPr="00A970FC">
              <w:rPr>
                <w:color w:val="000000"/>
              </w:rPr>
              <w:t>Miško g. 1</w:t>
            </w:r>
          </w:p>
        </w:tc>
        <w:tc>
          <w:tcPr>
            <w:tcW w:w="3952" w:type="dxa"/>
            <w:tcBorders>
              <w:top w:val="single" w:sz="4" w:space="0" w:color="auto"/>
              <w:left w:val="single" w:sz="4" w:space="0" w:color="auto"/>
              <w:bottom w:val="single" w:sz="4" w:space="0" w:color="auto"/>
              <w:right w:val="single" w:sz="4" w:space="0" w:color="auto"/>
            </w:tcBorders>
            <w:shd w:val="clear" w:color="auto" w:fill="auto"/>
          </w:tcPr>
          <w:p w:rsidR="00AD3285" w:rsidRPr="00A970FC" w:rsidRDefault="00AD3285" w:rsidP="00AD3285">
            <w:r w:rsidRPr="00A970FC">
              <w:t>Pagrindinio ugdymo programos II dalis (</w:t>
            </w:r>
            <w:r>
              <w:t>9–</w:t>
            </w:r>
            <w:r w:rsidRPr="00A970FC">
              <w:t xml:space="preserve">10 klasės) ir vidurinio </w:t>
            </w:r>
          </w:p>
          <w:p w:rsidR="00AD3285" w:rsidRPr="00A970FC" w:rsidRDefault="00AD3285" w:rsidP="00AD3285">
            <w:r w:rsidRPr="00A970FC">
              <w:t>(11</w:t>
            </w:r>
            <w:r>
              <w:t>–</w:t>
            </w:r>
            <w:r w:rsidRPr="00A970FC">
              <w:t>12 klasės) ugdymo program</w:t>
            </w:r>
            <w:r>
              <w:t>a</w:t>
            </w:r>
          </w:p>
        </w:tc>
      </w:tr>
      <w:tr w:rsidR="00AD3285" w:rsidRPr="007556BF" w:rsidTr="00AD3285">
        <w:tc>
          <w:tcPr>
            <w:tcW w:w="1101" w:type="dxa"/>
            <w:tcBorders>
              <w:top w:val="single" w:sz="4" w:space="0" w:color="auto"/>
              <w:left w:val="single" w:sz="4" w:space="0" w:color="auto"/>
              <w:bottom w:val="single" w:sz="4" w:space="0" w:color="auto"/>
              <w:right w:val="single" w:sz="4" w:space="0" w:color="auto"/>
            </w:tcBorders>
            <w:shd w:val="clear" w:color="auto" w:fill="auto"/>
          </w:tcPr>
          <w:p w:rsidR="00AD3285" w:rsidRPr="00A970FC" w:rsidRDefault="002F3A14" w:rsidP="00AD3285">
            <w:r>
              <w:rPr>
                <w:noProof/>
              </w:rPr>
              <w:drawing>
                <wp:inline distT="0" distB="0" distL="0" distR="0" wp14:anchorId="30450BBB" wp14:editId="63DFC273">
                  <wp:extent cx="361950" cy="314325"/>
                  <wp:effectExtent l="0" t="0" r="0" b="9525"/>
                  <wp:docPr id="89" name="Paveikslėlis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361950" cy="314325"/>
                          </a:xfrm>
                          <a:prstGeom prst="rect">
                            <a:avLst/>
                          </a:prstGeom>
                          <a:noFill/>
                          <a:ln>
                            <a:noFill/>
                          </a:ln>
                        </pic:spPr>
                      </pic:pic>
                    </a:graphicData>
                  </a:graphic>
                </wp:inline>
              </w:drawing>
            </w:r>
          </w:p>
        </w:tc>
        <w:tc>
          <w:tcPr>
            <w:tcW w:w="2693" w:type="dxa"/>
            <w:tcBorders>
              <w:top w:val="single" w:sz="4" w:space="0" w:color="auto"/>
              <w:left w:val="single" w:sz="4" w:space="0" w:color="auto"/>
              <w:bottom w:val="single" w:sz="4" w:space="0" w:color="auto"/>
              <w:right w:val="single" w:sz="4" w:space="0" w:color="auto"/>
            </w:tcBorders>
            <w:shd w:val="clear" w:color="auto" w:fill="auto"/>
            <w:vAlign w:val="bottom"/>
          </w:tcPr>
          <w:p w:rsidR="00AD3285" w:rsidRPr="00A970FC" w:rsidRDefault="00AD3285" w:rsidP="00AD3285">
            <w:pPr>
              <w:rPr>
                <w:color w:val="000000"/>
              </w:rPr>
            </w:pPr>
            <w:r w:rsidRPr="00A970FC">
              <w:rPr>
                <w:color w:val="000000"/>
              </w:rPr>
              <w:t>Kauno Senamiesčio progimnazija</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bottom"/>
          </w:tcPr>
          <w:p w:rsidR="00AD3285" w:rsidRPr="00A970FC" w:rsidRDefault="00AD3285" w:rsidP="00AD3285">
            <w:pPr>
              <w:rPr>
                <w:color w:val="000000"/>
              </w:rPr>
            </w:pPr>
            <w:r w:rsidRPr="00A970FC">
              <w:rPr>
                <w:color w:val="000000"/>
              </w:rPr>
              <w:t>Nemuno g. 12</w:t>
            </w:r>
          </w:p>
        </w:tc>
        <w:tc>
          <w:tcPr>
            <w:tcW w:w="3952" w:type="dxa"/>
            <w:tcBorders>
              <w:top w:val="single" w:sz="4" w:space="0" w:color="auto"/>
              <w:left w:val="single" w:sz="4" w:space="0" w:color="auto"/>
              <w:bottom w:val="single" w:sz="4" w:space="0" w:color="auto"/>
              <w:right w:val="single" w:sz="4" w:space="0" w:color="auto"/>
            </w:tcBorders>
            <w:shd w:val="clear" w:color="auto" w:fill="auto"/>
          </w:tcPr>
          <w:p w:rsidR="00AD3285" w:rsidRPr="00A970FC" w:rsidRDefault="00AD3285" w:rsidP="00AD3285">
            <w:r w:rsidRPr="00A970FC">
              <w:t>Priešmokyklinio, pradinio (1</w:t>
            </w:r>
            <w:r>
              <w:t>–</w:t>
            </w:r>
            <w:r w:rsidRPr="00A970FC">
              <w:t>4 klasės) ir pagrindinio ugdymo programos I dalis (5</w:t>
            </w:r>
            <w:r>
              <w:t>–</w:t>
            </w:r>
            <w:r w:rsidRPr="00A970FC">
              <w:t>8 klasės)</w:t>
            </w:r>
          </w:p>
        </w:tc>
      </w:tr>
      <w:tr w:rsidR="00AD3285" w:rsidRPr="007556BF" w:rsidTr="00AD3285">
        <w:tc>
          <w:tcPr>
            <w:tcW w:w="1101" w:type="dxa"/>
            <w:tcBorders>
              <w:top w:val="single" w:sz="4" w:space="0" w:color="auto"/>
              <w:left w:val="single" w:sz="4" w:space="0" w:color="auto"/>
              <w:bottom w:val="single" w:sz="4" w:space="0" w:color="auto"/>
              <w:right w:val="single" w:sz="4" w:space="0" w:color="auto"/>
            </w:tcBorders>
            <w:shd w:val="clear" w:color="auto" w:fill="auto"/>
          </w:tcPr>
          <w:p w:rsidR="00AD3285" w:rsidRPr="00A970FC" w:rsidRDefault="002F3A14" w:rsidP="00AD3285">
            <w:r>
              <w:rPr>
                <w:noProof/>
              </w:rPr>
              <w:drawing>
                <wp:inline distT="0" distB="0" distL="0" distR="0" wp14:anchorId="1A33947D" wp14:editId="47D449AA">
                  <wp:extent cx="361950" cy="314325"/>
                  <wp:effectExtent l="0" t="0" r="0" b="9525"/>
                  <wp:docPr id="90" name="Paveikslėlis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361950" cy="314325"/>
                          </a:xfrm>
                          <a:prstGeom prst="rect">
                            <a:avLst/>
                          </a:prstGeom>
                          <a:noFill/>
                          <a:ln>
                            <a:noFill/>
                          </a:ln>
                        </pic:spPr>
                      </pic:pic>
                    </a:graphicData>
                  </a:graphic>
                </wp:inline>
              </w:drawing>
            </w:r>
          </w:p>
        </w:tc>
        <w:tc>
          <w:tcPr>
            <w:tcW w:w="2693" w:type="dxa"/>
            <w:tcBorders>
              <w:top w:val="single" w:sz="4" w:space="0" w:color="auto"/>
              <w:left w:val="single" w:sz="4" w:space="0" w:color="auto"/>
              <w:bottom w:val="single" w:sz="4" w:space="0" w:color="auto"/>
              <w:right w:val="single" w:sz="4" w:space="0" w:color="auto"/>
            </w:tcBorders>
            <w:shd w:val="clear" w:color="auto" w:fill="auto"/>
            <w:vAlign w:val="bottom"/>
          </w:tcPr>
          <w:p w:rsidR="00AD3285" w:rsidRPr="00A970FC" w:rsidRDefault="00AD3285" w:rsidP="00AD3285">
            <w:pPr>
              <w:rPr>
                <w:color w:val="000000"/>
              </w:rPr>
            </w:pPr>
            <w:r w:rsidRPr="00A970FC">
              <w:rPr>
                <w:color w:val="000000"/>
              </w:rPr>
              <w:t>Kauno Vinco Kudirkos progimnazija</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bottom"/>
          </w:tcPr>
          <w:p w:rsidR="00AD3285" w:rsidRPr="00A970FC" w:rsidRDefault="00AD3285" w:rsidP="00AD3285">
            <w:pPr>
              <w:rPr>
                <w:color w:val="000000"/>
              </w:rPr>
            </w:pPr>
            <w:r w:rsidRPr="00A970FC">
              <w:rPr>
                <w:color w:val="000000"/>
              </w:rPr>
              <w:t>Trakų g. 39</w:t>
            </w:r>
          </w:p>
        </w:tc>
        <w:tc>
          <w:tcPr>
            <w:tcW w:w="3952" w:type="dxa"/>
            <w:tcBorders>
              <w:top w:val="single" w:sz="4" w:space="0" w:color="auto"/>
              <w:left w:val="single" w:sz="4" w:space="0" w:color="auto"/>
              <w:bottom w:val="single" w:sz="4" w:space="0" w:color="auto"/>
              <w:right w:val="single" w:sz="4" w:space="0" w:color="auto"/>
            </w:tcBorders>
            <w:shd w:val="clear" w:color="auto" w:fill="auto"/>
          </w:tcPr>
          <w:p w:rsidR="00AD3285" w:rsidRPr="00A970FC" w:rsidRDefault="00AD3285" w:rsidP="00AD3285">
            <w:r w:rsidRPr="00A970FC">
              <w:t>Priešmokyklinio, pradinio (1</w:t>
            </w:r>
            <w:r>
              <w:t>–</w:t>
            </w:r>
            <w:r w:rsidRPr="00A970FC">
              <w:t>4 klasės) ir pagrindinio ugdymo programos I dalis (5</w:t>
            </w:r>
            <w:r>
              <w:t>–</w:t>
            </w:r>
            <w:r w:rsidRPr="00A970FC">
              <w:t>8 klasės)</w:t>
            </w:r>
          </w:p>
        </w:tc>
      </w:tr>
      <w:tr w:rsidR="00AD3285" w:rsidRPr="007556BF" w:rsidTr="00AD3285">
        <w:tc>
          <w:tcPr>
            <w:tcW w:w="1101" w:type="dxa"/>
            <w:tcBorders>
              <w:top w:val="single" w:sz="4" w:space="0" w:color="auto"/>
              <w:left w:val="single" w:sz="4" w:space="0" w:color="auto"/>
              <w:bottom w:val="single" w:sz="4" w:space="0" w:color="auto"/>
              <w:right w:val="single" w:sz="4" w:space="0" w:color="auto"/>
            </w:tcBorders>
            <w:shd w:val="clear" w:color="auto" w:fill="auto"/>
          </w:tcPr>
          <w:p w:rsidR="00AD3285" w:rsidRPr="00A970FC" w:rsidRDefault="002F3A14" w:rsidP="00AD3285">
            <w:r>
              <w:rPr>
                <w:noProof/>
              </w:rPr>
              <w:drawing>
                <wp:inline distT="0" distB="0" distL="0" distR="0" wp14:anchorId="361AD8D3" wp14:editId="3EFCD6DE">
                  <wp:extent cx="361950" cy="314325"/>
                  <wp:effectExtent l="0" t="0" r="0" b="9525"/>
                  <wp:docPr id="91" name="Paveikslėlis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361950" cy="314325"/>
                          </a:xfrm>
                          <a:prstGeom prst="rect">
                            <a:avLst/>
                          </a:prstGeom>
                          <a:noFill/>
                          <a:ln>
                            <a:noFill/>
                          </a:ln>
                        </pic:spPr>
                      </pic:pic>
                    </a:graphicData>
                  </a:graphic>
                </wp:inline>
              </w:drawing>
            </w:r>
          </w:p>
        </w:tc>
        <w:tc>
          <w:tcPr>
            <w:tcW w:w="2693" w:type="dxa"/>
            <w:tcBorders>
              <w:top w:val="single" w:sz="4" w:space="0" w:color="auto"/>
              <w:left w:val="single" w:sz="4" w:space="0" w:color="auto"/>
              <w:bottom w:val="single" w:sz="4" w:space="0" w:color="auto"/>
              <w:right w:val="single" w:sz="4" w:space="0" w:color="auto"/>
            </w:tcBorders>
            <w:shd w:val="clear" w:color="auto" w:fill="auto"/>
            <w:vAlign w:val="bottom"/>
          </w:tcPr>
          <w:p w:rsidR="00AD3285" w:rsidRPr="00A970FC" w:rsidRDefault="00AD3285" w:rsidP="00AD3285">
            <w:r w:rsidRPr="00A970FC">
              <w:t>Kauno lopšelis-darželis „Ežiukas“</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bottom"/>
          </w:tcPr>
          <w:p w:rsidR="00AD3285" w:rsidRPr="00A970FC" w:rsidRDefault="00AD3285" w:rsidP="00AD3285">
            <w:pPr>
              <w:rPr>
                <w:color w:val="000000"/>
              </w:rPr>
            </w:pPr>
            <w:r w:rsidRPr="00A970FC">
              <w:rPr>
                <w:color w:val="000000"/>
              </w:rPr>
              <w:t xml:space="preserve">A. </w:t>
            </w:r>
            <w:proofErr w:type="spellStart"/>
            <w:r w:rsidRPr="00A970FC">
              <w:rPr>
                <w:color w:val="000000"/>
              </w:rPr>
              <w:t>Mapu</w:t>
            </w:r>
            <w:proofErr w:type="spellEnd"/>
            <w:r w:rsidRPr="00A970FC">
              <w:rPr>
                <w:color w:val="000000"/>
              </w:rPr>
              <w:t xml:space="preserve"> g. 12</w:t>
            </w:r>
          </w:p>
        </w:tc>
        <w:tc>
          <w:tcPr>
            <w:tcW w:w="3952" w:type="dxa"/>
            <w:tcBorders>
              <w:top w:val="single" w:sz="4" w:space="0" w:color="auto"/>
              <w:left w:val="single" w:sz="4" w:space="0" w:color="auto"/>
              <w:bottom w:val="single" w:sz="4" w:space="0" w:color="auto"/>
              <w:right w:val="single" w:sz="4" w:space="0" w:color="auto"/>
            </w:tcBorders>
            <w:shd w:val="clear" w:color="auto" w:fill="auto"/>
          </w:tcPr>
          <w:p w:rsidR="00AD3285" w:rsidRPr="00A970FC" w:rsidRDefault="00AD3285" w:rsidP="00AD3285">
            <w:r w:rsidRPr="00A970FC">
              <w:t>Ikimokyklinio ir priešmokyklinio ugdymo programos</w:t>
            </w:r>
          </w:p>
        </w:tc>
      </w:tr>
      <w:tr w:rsidR="00AD3285" w:rsidRPr="007556BF" w:rsidTr="00AD3285">
        <w:tc>
          <w:tcPr>
            <w:tcW w:w="1101" w:type="dxa"/>
            <w:tcBorders>
              <w:top w:val="single" w:sz="4" w:space="0" w:color="auto"/>
              <w:left w:val="single" w:sz="4" w:space="0" w:color="auto"/>
              <w:bottom w:val="single" w:sz="4" w:space="0" w:color="auto"/>
              <w:right w:val="single" w:sz="4" w:space="0" w:color="auto"/>
            </w:tcBorders>
            <w:shd w:val="clear" w:color="auto" w:fill="auto"/>
          </w:tcPr>
          <w:p w:rsidR="00AD3285" w:rsidRPr="00A970FC" w:rsidRDefault="002F3A14" w:rsidP="00AD3285">
            <w:r>
              <w:rPr>
                <w:noProof/>
              </w:rPr>
              <w:drawing>
                <wp:inline distT="0" distB="0" distL="0" distR="0" wp14:anchorId="04CBCFAE" wp14:editId="19EAEF33">
                  <wp:extent cx="361950" cy="314325"/>
                  <wp:effectExtent l="0" t="0" r="0" b="9525"/>
                  <wp:docPr id="92" name="Paveikslėlis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361950" cy="314325"/>
                          </a:xfrm>
                          <a:prstGeom prst="rect">
                            <a:avLst/>
                          </a:prstGeom>
                          <a:noFill/>
                          <a:ln>
                            <a:noFill/>
                          </a:ln>
                        </pic:spPr>
                      </pic:pic>
                    </a:graphicData>
                  </a:graphic>
                </wp:inline>
              </w:drawing>
            </w:r>
          </w:p>
        </w:tc>
        <w:tc>
          <w:tcPr>
            <w:tcW w:w="2693" w:type="dxa"/>
            <w:tcBorders>
              <w:top w:val="single" w:sz="4" w:space="0" w:color="auto"/>
              <w:left w:val="single" w:sz="4" w:space="0" w:color="auto"/>
              <w:bottom w:val="single" w:sz="4" w:space="0" w:color="auto"/>
              <w:right w:val="single" w:sz="4" w:space="0" w:color="auto"/>
            </w:tcBorders>
            <w:shd w:val="clear" w:color="auto" w:fill="auto"/>
            <w:vAlign w:val="bottom"/>
          </w:tcPr>
          <w:p w:rsidR="00AD3285" w:rsidRPr="00A970FC" w:rsidRDefault="00AD3285" w:rsidP="00AD3285">
            <w:proofErr w:type="spellStart"/>
            <w:r w:rsidRPr="00A970FC">
              <w:t>VšĮ</w:t>
            </w:r>
            <w:proofErr w:type="spellEnd"/>
            <w:r w:rsidRPr="00A970FC">
              <w:t xml:space="preserve"> Kauno vaikų darželis </w:t>
            </w:r>
            <w:r>
              <w:t>„</w:t>
            </w:r>
            <w:r w:rsidRPr="00A970FC">
              <w:t>Medutis</w:t>
            </w:r>
            <w:r>
              <w:t>“</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bottom"/>
          </w:tcPr>
          <w:p w:rsidR="00AD3285" w:rsidRPr="00A970FC" w:rsidRDefault="00AD3285" w:rsidP="00AD3285">
            <w:r w:rsidRPr="00A970FC">
              <w:t>Savanorių pr. 37</w:t>
            </w:r>
          </w:p>
        </w:tc>
        <w:tc>
          <w:tcPr>
            <w:tcW w:w="3952" w:type="dxa"/>
            <w:tcBorders>
              <w:top w:val="single" w:sz="4" w:space="0" w:color="auto"/>
              <w:left w:val="single" w:sz="4" w:space="0" w:color="auto"/>
              <w:bottom w:val="single" w:sz="4" w:space="0" w:color="auto"/>
              <w:right w:val="single" w:sz="4" w:space="0" w:color="auto"/>
            </w:tcBorders>
            <w:shd w:val="clear" w:color="auto" w:fill="auto"/>
          </w:tcPr>
          <w:p w:rsidR="00AD3285" w:rsidRPr="00A970FC" w:rsidRDefault="00AD3285" w:rsidP="00AD3285">
            <w:r w:rsidRPr="00A970FC">
              <w:t>Ikimokyklinio ir priešmokyklinio ugdymo programos</w:t>
            </w:r>
          </w:p>
        </w:tc>
      </w:tr>
      <w:tr w:rsidR="00AD3285" w:rsidRPr="007556BF" w:rsidTr="00AD3285">
        <w:tc>
          <w:tcPr>
            <w:tcW w:w="1101" w:type="dxa"/>
            <w:tcBorders>
              <w:top w:val="single" w:sz="4" w:space="0" w:color="auto"/>
              <w:left w:val="single" w:sz="4" w:space="0" w:color="auto"/>
              <w:bottom w:val="single" w:sz="4" w:space="0" w:color="auto"/>
              <w:right w:val="single" w:sz="4" w:space="0" w:color="auto"/>
            </w:tcBorders>
            <w:shd w:val="clear" w:color="auto" w:fill="auto"/>
          </w:tcPr>
          <w:p w:rsidR="00AD3285" w:rsidRPr="00A970FC" w:rsidRDefault="002F3A14" w:rsidP="00AD3285">
            <w:r>
              <w:rPr>
                <w:noProof/>
              </w:rPr>
              <w:drawing>
                <wp:inline distT="0" distB="0" distL="0" distR="0" wp14:anchorId="64E738B7" wp14:editId="15779F5F">
                  <wp:extent cx="361950" cy="314325"/>
                  <wp:effectExtent l="0" t="0" r="0" b="9525"/>
                  <wp:docPr id="93" name="Paveikslėlis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361950" cy="314325"/>
                          </a:xfrm>
                          <a:prstGeom prst="rect">
                            <a:avLst/>
                          </a:prstGeom>
                          <a:noFill/>
                          <a:ln>
                            <a:noFill/>
                          </a:ln>
                        </pic:spPr>
                      </pic:pic>
                    </a:graphicData>
                  </a:graphic>
                </wp:inline>
              </w:drawing>
            </w:r>
          </w:p>
        </w:tc>
        <w:tc>
          <w:tcPr>
            <w:tcW w:w="2693" w:type="dxa"/>
            <w:tcBorders>
              <w:top w:val="single" w:sz="4" w:space="0" w:color="auto"/>
              <w:left w:val="single" w:sz="4" w:space="0" w:color="auto"/>
              <w:bottom w:val="single" w:sz="4" w:space="0" w:color="auto"/>
              <w:right w:val="single" w:sz="4" w:space="0" w:color="auto"/>
            </w:tcBorders>
            <w:shd w:val="clear" w:color="auto" w:fill="auto"/>
            <w:vAlign w:val="bottom"/>
          </w:tcPr>
          <w:p w:rsidR="00AD3285" w:rsidRPr="00A970FC" w:rsidRDefault="00AD3285" w:rsidP="00AD3285">
            <w:r w:rsidRPr="00A970FC">
              <w:t>Kauno vaikų darželis „Žiogelis“</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bottom"/>
          </w:tcPr>
          <w:p w:rsidR="00AD3285" w:rsidRPr="00A970FC" w:rsidRDefault="00AD3285" w:rsidP="00AD3285">
            <w:pPr>
              <w:rPr>
                <w:color w:val="000000"/>
              </w:rPr>
            </w:pPr>
            <w:r w:rsidRPr="00A970FC">
              <w:rPr>
                <w:color w:val="000000"/>
              </w:rPr>
              <w:t>Vaistinės skg. 8</w:t>
            </w:r>
          </w:p>
        </w:tc>
        <w:tc>
          <w:tcPr>
            <w:tcW w:w="3952" w:type="dxa"/>
            <w:tcBorders>
              <w:top w:val="single" w:sz="4" w:space="0" w:color="auto"/>
              <w:left w:val="single" w:sz="4" w:space="0" w:color="auto"/>
              <w:bottom w:val="single" w:sz="4" w:space="0" w:color="auto"/>
              <w:right w:val="single" w:sz="4" w:space="0" w:color="auto"/>
            </w:tcBorders>
            <w:shd w:val="clear" w:color="auto" w:fill="auto"/>
          </w:tcPr>
          <w:p w:rsidR="00AD3285" w:rsidRPr="00A970FC" w:rsidRDefault="00AD3285" w:rsidP="00AD3285">
            <w:r w:rsidRPr="00A970FC">
              <w:t>Ikimokyklinio ir priešmokyklinio ugdymo programos</w:t>
            </w:r>
          </w:p>
        </w:tc>
      </w:tr>
      <w:tr w:rsidR="00AD3285" w:rsidRPr="007556BF" w:rsidTr="00AD3285">
        <w:tc>
          <w:tcPr>
            <w:tcW w:w="1101" w:type="dxa"/>
            <w:tcBorders>
              <w:top w:val="single" w:sz="4" w:space="0" w:color="auto"/>
              <w:left w:val="single" w:sz="4" w:space="0" w:color="auto"/>
              <w:bottom w:val="single" w:sz="4" w:space="0" w:color="auto"/>
              <w:right w:val="single" w:sz="4" w:space="0" w:color="auto"/>
            </w:tcBorders>
            <w:shd w:val="clear" w:color="auto" w:fill="auto"/>
          </w:tcPr>
          <w:p w:rsidR="00AD3285" w:rsidRPr="00A970FC" w:rsidRDefault="002F3A14" w:rsidP="00AD3285">
            <w:r>
              <w:rPr>
                <w:noProof/>
              </w:rPr>
              <w:drawing>
                <wp:inline distT="0" distB="0" distL="0" distR="0" wp14:anchorId="2929BFA7" wp14:editId="41AA2FBA">
                  <wp:extent cx="361950" cy="314325"/>
                  <wp:effectExtent l="0" t="0" r="0" b="9525"/>
                  <wp:docPr id="94" name="Paveikslėlis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361950" cy="314325"/>
                          </a:xfrm>
                          <a:prstGeom prst="rect">
                            <a:avLst/>
                          </a:prstGeom>
                          <a:noFill/>
                          <a:ln>
                            <a:noFill/>
                          </a:ln>
                        </pic:spPr>
                      </pic:pic>
                    </a:graphicData>
                  </a:graphic>
                </wp:inline>
              </w:drawing>
            </w:r>
          </w:p>
        </w:tc>
        <w:tc>
          <w:tcPr>
            <w:tcW w:w="2693" w:type="dxa"/>
            <w:tcBorders>
              <w:top w:val="single" w:sz="4" w:space="0" w:color="auto"/>
              <w:left w:val="single" w:sz="4" w:space="0" w:color="auto"/>
              <w:bottom w:val="single" w:sz="4" w:space="0" w:color="auto"/>
              <w:right w:val="single" w:sz="4" w:space="0" w:color="auto"/>
            </w:tcBorders>
            <w:shd w:val="clear" w:color="auto" w:fill="auto"/>
            <w:vAlign w:val="bottom"/>
          </w:tcPr>
          <w:p w:rsidR="00AD3285" w:rsidRPr="00A970FC" w:rsidRDefault="00AD3285" w:rsidP="00AD3285">
            <w:r w:rsidRPr="00A970FC">
              <w:t>Kauno 6-asis lopšelis-</w:t>
            </w:r>
            <w:r>
              <w:t xml:space="preserve">                -</w:t>
            </w:r>
            <w:r w:rsidRPr="00A970FC">
              <w:t>darželis</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bottom"/>
          </w:tcPr>
          <w:p w:rsidR="00AD3285" w:rsidRPr="00A970FC" w:rsidRDefault="00AD3285" w:rsidP="00AD3285">
            <w:pPr>
              <w:rPr>
                <w:color w:val="000000"/>
              </w:rPr>
            </w:pPr>
            <w:r w:rsidRPr="00A970FC">
              <w:rPr>
                <w:color w:val="000000"/>
              </w:rPr>
              <w:t>A. Mickevič</w:t>
            </w:r>
            <w:r>
              <w:rPr>
                <w:color w:val="000000"/>
              </w:rPr>
              <w:t>i</w:t>
            </w:r>
            <w:r w:rsidRPr="00A970FC">
              <w:rPr>
                <w:color w:val="000000"/>
              </w:rPr>
              <w:t xml:space="preserve">aus  </w:t>
            </w:r>
            <w:r>
              <w:rPr>
                <w:color w:val="000000"/>
              </w:rPr>
              <w:t xml:space="preserve">             </w:t>
            </w:r>
            <w:r w:rsidRPr="00A970FC">
              <w:rPr>
                <w:color w:val="000000"/>
              </w:rPr>
              <w:t>g. 54</w:t>
            </w:r>
          </w:p>
        </w:tc>
        <w:tc>
          <w:tcPr>
            <w:tcW w:w="3952" w:type="dxa"/>
            <w:tcBorders>
              <w:top w:val="single" w:sz="4" w:space="0" w:color="auto"/>
              <w:left w:val="single" w:sz="4" w:space="0" w:color="auto"/>
              <w:bottom w:val="single" w:sz="4" w:space="0" w:color="auto"/>
              <w:right w:val="single" w:sz="4" w:space="0" w:color="auto"/>
            </w:tcBorders>
            <w:shd w:val="clear" w:color="auto" w:fill="auto"/>
          </w:tcPr>
          <w:p w:rsidR="00AD3285" w:rsidRPr="00A970FC" w:rsidRDefault="00AD3285" w:rsidP="00AD3285">
            <w:r w:rsidRPr="00A970FC">
              <w:t>Ikimokyklinio ir priešmokyklinio ugdymo programos</w:t>
            </w:r>
          </w:p>
        </w:tc>
      </w:tr>
      <w:tr w:rsidR="00AD3285" w:rsidRPr="007556BF" w:rsidTr="00AD3285">
        <w:tc>
          <w:tcPr>
            <w:tcW w:w="1101" w:type="dxa"/>
            <w:tcBorders>
              <w:top w:val="single" w:sz="4" w:space="0" w:color="auto"/>
              <w:left w:val="single" w:sz="4" w:space="0" w:color="auto"/>
              <w:bottom w:val="single" w:sz="4" w:space="0" w:color="auto"/>
              <w:right w:val="single" w:sz="4" w:space="0" w:color="auto"/>
            </w:tcBorders>
            <w:shd w:val="clear" w:color="auto" w:fill="auto"/>
          </w:tcPr>
          <w:p w:rsidR="00AD3285" w:rsidRPr="00A970FC" w:rsidRDefault="002F3A14" w:rsidP="00AD3285">
            <w:r>
              <w:rPr>
                <w:noProof/>
              </w:rPr>
              <w:drawing>
                <wp:inline distT="0" distB="0" distL="0" distR="0" wp14:anchorId="38F5C60B" wp14:editId="47BB54CF">
                  <wp:extent cx="361950" cy="314325"/>
                  <wp:effectExtent l="0" t="0" r="0" b="9525"/>
                  <wp:docPr id="95" name="Paveikslėlis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361950" cy="314325"/>
                          </a:xfrm>
                          <a:prstGeom prst="rect">
                            <a:avLst/>
                          </a:prstGeom>
                          <a:noFill/>
                          <a:ln>
                            <a:noFill/>
                          </a:ln>
                        </pic:spPr>
                      </pic:pic>
                    </a:graphicData>
                  </a:graphic>
                </wp:inline>
              </w:drawing>
            </w:r>
          </w:p>
        </w:tc>
        <w:tc>
          <w:tcPr>
            <w:tcW w:w="2693" w:type="dxa"/>
            <w:tcBorders>
              <w:top w:val="single" w:sz="4" w:space="0" w:color="auto"/>
              <w:left w:val="single" w:sz="4" w:space="0" w:color="auto"/>
              <w:bottom w:val="single" w:sz="4" w:space="0" w:color="auto"/>
              <w:right w:val="single" w:sz="4" w:space="0" w:color="auto"/>
            </w:tcBorders>
            <w:shd w:val="clear" w:color="auto" w:fill="auto"/>
            <w:vAlign w:val="bottom"/>
          </w:tcPr>
          <w:p w:rsidR="00AD3285" w:rsidRPr="00A970FC" w:rsidRDefault="00AD3285" w:rsidP="00AD3285">
            <w:proofErr w:type="spellStart"/>
            <w:r w:rsidRPr="00A970FC">
              <w:t>VšĮ</w:t>
            </w:r>
            <w:proofErr w:type="spellEnd"/>
            <w:r w:rsidRPr="00A970FC">
              <w:t xml:space="preserve"> </w:t>
            </w:r>
            <w:r>
              <w:t>„</w:t>
            </w:r>
            <w:r w:rsidRPr="00A970FC">
              <w:t>Draugaukime</w:t>
            </w:r>
            <w:r>
              <w:t>“</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bottom"/>
          </w:tcPr>
          <w:p w:rsidR="00AD3285" w:rsidRPr="00A970FC" w:rsidRDefault="00AD3285" w:rsidP="00AD3285">
            <w:r w:rsidRPr="00A970FC">
              <w:t>V. Putvinskio g. 39</w:t>
            </w:r>
          </w:p>
        </w:tc>
        <w:tc>
          <w:tcPr>
            <w:tcW w:w="3952" w:type="dxa"/>
            <w:tcBorders>
              <w:top w:val="single" w:sz="4" w:space="0" w:color="auto"/>
              <w:left w:val="single" w:sz="4" w:space="0" w:color="auto"/>
              <w:bottom w:val="single" w:sz="4" w:space="0" w:color="auto"/>
              <w:right w:val="single" w:sz="4" w:space="0" w:color="auto"/>
            </w:tcBorders>
            <w:shd w:val="clear" w:color="auto" w:fill="auto"/>
          </w:tcPr>
          <w:p w:rsidR="00AD3285" w:rsidRPr="00A970FC" w:rsidRDefault="00AD3285" w:rsidP="00AD3285">
            <w:r w:rsidRPr="00A970FC">
              <w:t>Ikimokyklinio ir priešmokyklinio ugdymo programos</w:t>
            </w:r>
          </w:p>
        </w:tc>
      </w:tr>
      <w:tr w:rsidR="00AD3285" w:rsidRPr="007556BF" w:rsidTr="00AD3285">
        <w:tc>
          <w:tcPr>
            <w:tcW w:w="1101" w:type="dxa"/>
            <w:tcBorders>
              <w:top w:val="single" w:sz="4" w:space="0" w:color="auto"/>
              <w:left w:val="single" w:sz="4" w:space="0" w:color="auto"/>
              <w:bottom w:val="single" w:sz="4" w:space="0" w:color="auto"/>
              <w:right w:val="single" w:sz="4" w:space="0" w:color="auto"/>
            </w:tcBorders>
            <w:shd w:val="clear" w:color="auto" w:fill="auto"/>
          </w:tcPr>
          <w:p w:rsidR="00AD3285" w:rsidRPr="00A970FC" w:rsidRDefault="002F3A14" w:rsidP="00AD3285">
            <w:pPr>
              <w:rPr>
                <w:noProof/>
              </w:rPr>
            </w:pPr>
            <w:r>
              <w:rPr>
                <w:noProof/>
              </w:rPr>
              <w:drawing>
                <wp:inline distT="0" distB="0" distL="0" distR="0" wp14:anchorId="78B1679B" wp14:editId="48E0A06A">
                  <wp:extent cx="361950" cy="314325"/>
                  <wp:effectExtent l="0" t="0" r="0" b="9525"/>
                  <wp:docPr id="96" name="Paveikslėlis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361950" cy="314325"/>
                          </a:xfrm>
                          <a:prstGeom prst="rect">
                            <a:avLst/>
                          </a:prstGeom>
                          <a:noFill/>
                          <a:ln>
                            <a:noFill/>
                          </a:ln>
                        </pic:spPr>
                      </pic:pic>
                    </a:graphicData>
                  </a:graphic>
                </wp:inline>
              </w:drawing>
            </w:r>
          </w:p>
        </w:tc>
        <w:tc>
          <w:tcPr>
            <w:tcW w:w="2693" w:type="dxa"/>
            <w:tcBorders>
              <w:top w:val="single" w:sz="4" w:space="0" w:color="auto"/>
              <w:left w:val="single" w:sz="4" w:space="0" w:color="auto"/>
              <w:bottom w:val="single" w:sz="4" w:space="0" w:color="auto"/>
              <w:right w:val="single" w:sz="4" w:space="0" w:color="auto"/>
            </w:tcBorders>
            <w:shd w:val="clear" w:color="auto" w:fill="auto"/>
            <w:vAlign w:val="bottom"/>
          </w:tcPr>
          <w:p w:rsidR="00AD3285" w:rsidRPr="00A970FC" w:rsidRDefault="00AD3285" w:rsidP="00AD3285">
            <w:r w:rsidRPr="00A970FC">
              <w:t>Kauno lopšelis-darželis „Spragtukas“</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bottom"/>
          </w:tcPr>
          <w:p w:rsidR="00AD3285" w:rsidRPr="00A970FC" w:rsidRDefault="00AD3285" w:rsidP="00AD3285">
            <w:pPr>
              <w:rPr>
                <w:color w:val="000000"/>
              </w:rPr>
            </w:pPr>
            <w:r w:rsidRPr="00A970FC">
              <w:rPr>
                <w:color w:val="000000"/>
              </w:rPr>
              <w:t>Kęstučio g. 44</w:t>
            </w:r>
            <w:r>
              <w:rPr>
                <w:color w:val="000000"/>
              </w:rPr>
              <w:t>A</w:t>
            </w:r>
          </w:p>
        </w:tc>
        <w:tc>
          <w:tcPr>
            <w:tcW w:w="3952" w:type="dxa"/>
            <w:tcBorders>
              <w:top w:val="single" w:sz="4" w:space="0" w:color="auto"/>
              <w:left w:val="single" w:sz="4" w:space="0" w:color="auto"/>
              <w:bottom w:val="single" w:sz="4" w:space="0" w:color="auto"/>
              <w:right w:val="single" w:sz="4" w:space="0" w:color="auto"/>
            </w:tcBorders>
            <w:shd w:val="clear" w:color="auto" w:fill="auto"/>
          </w:tcPr>
          <w:p w:rsidR="00AD3285" w:rsidRPr="00A970FC" w:rsidRDefault="00AD3285" w:rsidP="00AD3285">
            <w:r w:rsidRPr="00A970FC">
              <w:t>Ikimokyklinio ir priešmokyklinio ugdymo programos</w:t>
            </w:r>
          </w:p>
        </w:tc>
      </w:tr>
      <w:tr w:rsidR="00AD3285" w:rsidRPr="007556BF" w:rsidTr="00AD3285">
        <w:tc>
          <w:tcPr>
            <w:tcW w:w="1101" w:type="dxa"/>
            <w:tcBorders>
              <w:top w:val="single" w:sz="4" w:space="0" w:color="auto"/>
              <w:left w:val="single" w:sz="4" w:space="0" w:color="auto"/>
              <w:bottom w:val="single" w:sz="4" w:space="0" w:color="auto"/>
              <w:right w:val="single" w:sz="4" w:space="0" w:color="auto"/>
            </w:tcBorders>
            <w:shd w:val="clear" w:color="auto" w:fill="auto"/>
          </w:tcPr>
          <w:p w:rsidR="00AD3285" w:rsidRPr="00A970FC" w:rsidRDefault="002F3A14" w:rsidP="00AD3285">
            <w:pPr>
              <w:rPr>
                <w:noProof/>
              </w:rPr>
            </w:pPr>
            <w:r>
              <w:rPr>
                <w:noProof/>
              </w:rPr>
              <w:drawing>
                <wp:inline distT="0" distB="0" distL="0" distR="0" wp14:anchorId="6C76ED21" wp14:editId="2973F709">
                  <wp:extent cx="361950" cy="314325"/>
                  <wp:effectExtent l="0" t="0" r="0" b="9525"/>
                  <wp:docPr id="97" name="Paveikslėlis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361950" cy="314325"/>
                          </a:xfrm>
                          <a:prstGeom prst="rect">
                            <a:avLst/>
                          </a:prstGeom>
                          <a:noFill/>
                          <a:ln>
                            <a:noFill/>
                          </a:ln>
                        </pic:spPr>
                      </pic:pic>
                    </a:graphicData>
                  </a:graphic>
                </wp:inline>
              </w:drawing>
            </w:r>
          </w:p>
        </w:tc>
        <w:tc>
          <w:tcPr>
            <w:tcW w:w="2693" w:type="dxa"/>
            <w:tcBorders>
              <w:top w:val="single" w:sz="4" w:space="0" w:color="auto"/>
              <w:left w:val="single" w:sz="4" w:space="0" w:color="auto"/>
              <w:bottom w:val="single" w:sz="4" w:space="0" w:color="auto"/>
              <w:right w:val="single" w:sz="4" w:space="0" w:color="auto"/>
            </w:tcBorders>
            <w:shd w:val="clear" w:color="auto" w:fill="auto"/>
            <w:vAlign w:val="bottom"/>
          </w:tcPr>
          <w:p w:rsidR="00AD3285" w:rsidRPr="00A970FC" w:rsidRDefault="00AD3285" w:rsidP="00AD3285">
            <w:r w:rsidRPr="00A970FC">
              <w:t>Kauno lopšelis-darželis „Atžalėlė“</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bottom"/>
          </w:tcPr>
          <w:p w:rsidR="00AD3285" w:rsidRPr="00A970FC" w:rsidRDefault="00AD3285" w:rsidP="00AD3285">
            <w:pPr>
              <w:rPr>
                <w:color w:val="000000"/>
              </w:rPr>
            </w:pPr>
            <w:r w:rsidRPr="00A970FC">
              <w:rPr>
                <w:color w:val="000000"/>
              </w:rPr>
              <w:t>K. Donelaičio g. 9</w:t>
            </w:r>
            <w:r>
              <w:rPr>
                <w:color w:val="000000"/>
              </w:rPr>
              <w:t>A</w:t>
            </w:r>
          </w:p>
        </w:tc>
        <w:tc>
          <w:tcPr>
            <w:tcW w:w="3952" w:type="dxa"/>
            <w:tcBorders>
              <w:top w:val="single" w:sz="4" w:space="0" w:color="auto"/>
              <w:left w:val="single" w:sz="4" w:space="0" w:color="auto"/>
              <w:bottom w:val="single" w:sz="4" w:space="0" w:color="auto"/>
              <w:right w:val="single" w:sz="4" w:space="0" w:color="auto"/>
            </w:tcBorders>
            <w:shd w:val="clear" w:color="auto" w:fill="auto"/>
          </w:tcPr>
          <w:p w:rsidR="00AD3285" w:rsidRPr="00A970FC" w:rsidRDefault="00AD3285" w:rsidP="00AD3285">
            <w:r w:rsidRPr="00A970FC">
              <w:t>Ikimokyklinio ir priešmokyklinio ugdymo programos</w:t>
            </w:r>
          </w:p>
        </w:tc>
      </w:tr>
      <w:tr w:rsidR="00AD3285" w:rsidRPr="007556BF" w:rsidTr="00AD3285">
        <w:tc>
          <w:tcPr>
            <w:tcW w:w="1101" w:type="dxa"/>
            <w:tcBorders>
              <w:top w:val="single" w:sz="4" w:space="0" w:color="auto"/>
              <w:left w:val="single" w:sz="4" w:space="0" w:color="auto"/>
              <w:bottom w:val="single" w:sz="4" w:space="0" w:color="auto"/>
              <w:right w:val="single" w:sz="4" w:space="0" w:color="auto"/>
            </w:tcBorders>
            <w:shd w:val="clear" w:color="auto" w:fill="auto"/>
          </w:tcPr>
          <w:p w:rsidR="00AD3285" w:rsidRPr="00A970FC" w:rsidRDefault="002F3A14" w:rsidP="00AD3285">
            <w:pPr>
              <w:rPr>
                <w:noProof/>
              </w:rPr>
            </w:pPr>
            <w:r>
              <w:rPr>
                <w:noProof/>
              </w:rPr>
              <w:drawing>
                <wp:inline distT="0" distB="0" distL="0" distR="0" wp14:anchorId="60D8EB42" wp14:editId="7CC63EC1">
                  <wp:extent cx="361950" cy="314325"/>
                  <wp:effectExtent l="0" t="0" r="0" b="9525"/>
                  <wp:docPr id="98" name="Paveikslėlis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361950" cy="314325"/>
                          </a:xfrm>
                          <a:prstGeom prst="rect">
                            <a:avLst/>
                          </a:prstGeom>
                          <a:noFill/>
                          <a:ln>
                            <a:noFill/>
                          </a:ln>
                        </pic:spPr>
                      </pic:pic>
                    </a:graphicData>
                  </a:graphic>
                </wp:inline>
              </w:drawing>
            </w:r>
          </w:p>
        </w:tc>
        <w:tc>
          <w:tcPr>
            <w:tcW w:w="2693" w:type="dxa"/>
            <w:tcBorders>
              <w:top w:val="single" w:sz="4" w:space="0" w:color="auto"/>
              <w:left w:val="single" w:sz="4" w:space="0" w:color="auto"/>
              <w:bottom w:val="single" w:sz="4" w:space="0" w:color="auto"/>
              <w:right w:val="single" w:sz="4" w:space="0" w:color="auto"/>
            </w:tcBorders>
            <w:shd w:val="clear" w:color="auto" w:fill="auto"/>
            <w:vAlign w:val="bottom"/>
          </w:tcPr>
          <w:p w:rsidR="00AD3285" w:rsidRPr="00A970FC" w:rsidRDefault="00AD3285" w:rsidP="00AD3285">
            <w:r w:rsidRPr="00A970FC">
              <w:t xml:space="preserve">Kauno lopšelis-darželis </w:t>
            </w:r>
            <w:r>
              <w:t>„</w:t>
            </w:r>
            <w:proofErr w:type="spellStart"/>
            <w:r w:rsidRPr="00A970FC">
              <w:t>Klevelis</w:t>
            </w:r>
            <w:proofErr w:type="spellEnd"/>
            <w:r>
              <w:t>“</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bottom"/>
          </w:tcPr>
          <w:p w:rsidR="00AD3285" w:rsidRPr="00A970FC" w:rsidRDefault="00AD3285" w:rsidP="00AD3285">
            <w:pPr>
              <w:rPr>
                <w:color w:val="000000"/>
              </w:rPr>
            </w:pPr>
            <w:proofErr w:type="spellStart"/>
            <w:r w:rsidRPr="00A970FC">
              <w:rPr>
                <w:color w:val="000000"/>
              </w:rPr>
              <w:t>Griunvaldo</w:t>
            </w:r>
            <w:proofErr w:type="spellEnd"/>
            <w:r w:rsidRPr="00A970FC">
              <w:rPr>
                <w:color w:val="000000"/>
              </w:rPr>
              <w:t xml:space="preserve"> g. 26</w:t>
            </w:r>
            <w:r>
              <w:rPr>
                <w:color w:val="000000"/>
              </w:rPr>
              <w:t>A</w:t>
            </w:r>
          </w:p>
        </w:tc>
        <w:tc>
          <w:tcPr>
            <w:tcW w:w="3952" w:type="dxa"/>
            <w:tcBorders>
              <w:top w:val="single" w:sz="4" w:space="0" w:color="auto"/>
              <w:left w:val="single" w:sz="4" w:space="0" w:color="auto"/>
              <w:bottom w:val="single" w:sz="4" w:space="0" w:color="auto"/>
              <w:right w:val="single" w:sz="4" w:space="0" w:color="auto"/>
            </w:tcBorders>
            <w:shd w:val="clear" w:color="auto" w:fill="auto"/>
          </w:tcPr>
          <w:p w:rsidR="00AD3285" w:rsidRPr="00A970FC" w:rsidRDefault="00AD3285" w:rsidP="00AD3285">
            <w:r w:rsidRPr="00A970FC">
              <w:t>Ikimokyklinio ir priešmokyklinio ugdymo programos</w:t>
            </w:r>
          </w:p>
        </w:tc>
      </w:tr>
      <w:tr w:rsidR="00AD3285" w:rsidRPr="007556BF" w:rsidTr="00AD3285">
        <w:tc>
          <w:tcPr>
            <w:tcW w:w="1101" w:type="dxa"/>
            <w:tcBorders>
              <w:top w:val="single" w:sz="4" w:space="0" w:color="auto"/>
              <w:left w:val="single" w:sz="4" w:space="0" w:color="auto"/>
              <w:bottom w:val="single" w:sz="4" w:space="0" w:color="auto"/>
              <w:right w:val="single" w:sz="4" w:space="0" w:color="auto"/>
            </w:tcBorders>
            <w:shd w:val="clear" w:color="auto" w:fill="auto"/>
          </w:tcPr>
          <w:p w:rsidR="00AD3285" w:rsidRPr="00A970FC" w:rsidRDefault="002F3A14" w:rsidP="00AD3285">
            <w:pPr>
              <w:rPr>
                <w:noProof/>
              </w:rPr>
            </w:pPr>
            <w:r>
              <w:rPr>
                <w:noProof/>
              </w:rPr>
              <w:drawing>
                <wp:inline distT="0" distB="0" distL="0" distR="0" wp14:anchorId="5C627503" wp14:editId="482FDA84">
                  <wp:extent cx="361950" cy="314325"/>
                  <wp:effectExtent l="0" t="0" r="0" b="9525"/>
                  <wp:docPr id="99" name="Paveikslėlis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361950" cy="314325"/>
                          </a:xfrm>
                          <a:prstGeom prst="rect">
                            <a:avLst/>
                          </a:prstGeom>
                          <a:noFill/>
                          <a:ln>
                            <a:noFill/>
                          </a:ln>
                        </pic:spPr>
                      </pic:pic>
                    </a:graphicData>
                  </a:graphic>
                </wp:inline>
              </w:drawing>
            </w:r>
          </w:p>
        </w:tc>
        <w:tc>
          <w:tcPr>
            <w:tcW w:w="2693" w:type="dxa"/>
            <w:tcBorders>
              <w:top w:val="single" w:sz="4" w:space="0" w:color="auto"/>
              <w:left w:val="single" w:sz="4" w:space="0" w:color="auto"/>
              <w:bottom w:val="single" w:sz="4" w:space="0" w:color="auto"/>
              <w:right w:val="single" w:sz="4" w:space="0" w:color="auto"/>
            </w:tcBorders>
            <w:shd w:val="clear" w:color="auto" w:fill="auto"/>
            <w:vAlign w:val="bottom"/>
          </w:tcPr>
          <w:p w:rsidR="00AD3285" w:rsidRPr="00A970FC" w:rsidRDefault="00AD3285" w:rsidP="00AD3285">
            <w:r w:rsidRPr="00A970FC">
              <w:t>Kauno 1-asis vaikų darželis</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bottom"/>
          </w:tcPr>
          <w:p w:rsidR="00AD3285" w:rsidRPr="00A970FC" w:rsidRDefault="00AD3285" w:rsidP="00AD3285">
            <w:pPr>
              <w:rPr>
                <w:color w:val="000000"/>
              </w:rPr>
            </w:pPr>
            <w:proofErr w:type="spellStart"/>
            <w:r w:rsidRPr="00A970FC">
              <w:rPr>
                <w:color w:val="000000"/>
              </w:rPr>
              <w:t>Griunvaldo</w:t>
            </w:r>
            <w:proofErr w:type="spellEnd"/>
            <w:r w:rsidRPr="00A970FC">
              <w:rPr>
                <w:color w:val="000000"/>
              </w:rPr>
              <w:t xml:space="preserve"> g. 26</w:t>
            </w:r>
          </w:p>
        </w:tc>
        <w:tc>
          <w:tcPr>
            <w:tcW w:w="3952" w:type="dxa"/>
            <w:tcBorders>
              <w:top w:val="single" w:sz="4" w:space="0" w:color="auto"/>
              <w:left w:val="single" w:sz="4" w:space="0" w:color="auto"/>
              <w:bottom w:val="single" w:sz="4" w:space="0" w:color="auto"/>
              <w:right w:val="single" w:sz="4" w:space="0" w:color="auto"/>
            </w:tcBorders>
            <w:shd w:val="clear" w:color="auto" w:fill="auto"/>
          </w:tcPr>
          <w:p w:rsidR="00AD3285" w:rsidRPr="00A970FC" w:rsidRDefault="00AD3285" w:rsidP="00AD3285">
            <w:r w:rsidRPr="00A970FC">
              <w:t>Ikimokyklinio ir priešmokyklinio ugdymo programos</w:t>
            </w:r>
          </w:p>
        </w:tc>
      </w:tr>
      <w:tr w:rsidR="00AD3285" w:rsidRPr="007556BF" w:rsidTr="00AD3285">
        <w:tc>
          <w:tcPr>
            <w:tcW w:w="1101" w:type="dxa"/>
            <w:tcBorders>
              <w:top w:val="single" w:sz="4" w:space="0" w:color="auto"/>
              <w:left w:val="single" w:sz="4" w:space="0" w:color="auto"/>
              <w:bottom w:val="single" w:sz="4" w:space="0" w:color="auto"/>
              <w:right w:val="single" w:sz="4" w:space="0" w:color="auto"/>
            </w:tcBorders>
            <w:shd w:val="clear" w:color="auto" w:fill="auto"/>
          </w:tcPr>
          <w:p w:rsidR="00AD3285" w:rsidRPr="00A970FC" w:rsidRDefault="002F3A14" w:rsidP="00AD3285">
            <w:pPr>
              <w:rPr>
                <w:noProof/>
              </w:rPr>
            </w:pPr>
            <w:r>
              <w:rPr>
                <w:noProof/>
              </w:rPr>
              <w:drawing>
                <wp:inline distT="0" distB="0" distL="0" distR="0" wp14:anchorId="6EDEDF67" wp14:editId="772D705F">
                  <wp:extent cx="361950" cy="314325"/>
                  <wp:effectExtent l="0" t="0" r="0" b="9525"/>
                  <wp:docPr id="100" name="Paveikslėlis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361950" cy="314325"/>
                          </a:xfrm>
                          <a:prstGeom prst="rect">
                            <a:avLst/>
                          </a:prstGeom>
                          <a:noFill/>
                          <a:ln>
                            <a:noFill/>
                          </a:ln>
                        </pic:spPr>
                      </pic:pic>
                    </a:graphicData>
                  </a:graphic>
                </wp:inline>
              </w:drawing>
            </w:r>
          </w:p>
        </w:tc>
        <w:tc>
          <w:tcPr>
            <w:tcW w:w="2693" w:type="dxa"/>
            <w:tcBorders>
              <w:top w:val="single" w:sz="4" w:space="0" w:color="auto"/>
              <w:left w:val="single" w:sz="4" w:space="0" w:color="auto"/>
              <w:bottom w:val="single" w:sz="4" w:space="0" w:color="auto"/>
              <w:right w:val="single" w:sz="4" w:space="0" w:color="auto"/>
            </w:tcBorders>
            <w:shd w:val="clear" w:color="auto" w:fill="auto"/>
            <w:vAlign w:val="bottom"/>
          </w:tcPr>
          <w:p w:rsidR="00AD3285" w:rsidRPr="00A970FC" w:rsidRDefault="00AD3285" w:rsidP="00AD3285">
            <w:r w:rsidRPr="00A970FC">
              <w:t>Kauno vaikų darželis „Raudonkepuraitė“</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bottom"/>
          </w:tcPr>
          <w:p w:rsidR="00AD3285" w:rsidRPr="00A970FC" w:rsidRDefault="00AD3285" w:rsidP="00AD3285">
            <w:pPr>
              <w:rPr>
                <w:color w:val="000000"/>
              </w:rPr>
            </w:pPr>
            <w:r w:rsidRPr="00A970FC">
              <w:rPr>
                <w:color w:val="000000"/>
              </w:rPr>
              <w:t>Trakų g. 33</w:t>
            </w:r>
          </w:p>
        </w:tc>
        <w:tc>
          <w:tcPr>
            <w:tcW w:w="3952" w:type="dxa"/>
            <w:tcBorders>
              <w:top w:val="single" w:sz="4" w:space="0" w:color="auto"/>
              <w:left w:val="single" w:sz="4" w:space="0" w:color="auto"/>
              <w:bottom w:val="single" w:sz="4" w:space="0" w:color="auto"/>
              <w:right w:val="single" w:sz="4" w:space="0" w:color="auto"/>
            </w:tcBorders>
            <w:shd w:val="clear" w:color="auto" w:fill="auto"/>
          </w:tcPr>
          <w:p w:rsidR="00AD3285" w:rsidRPr="00A970FC" w:rsidRDefault="00AD3285" w:rsidP="00AD3285">
            <w:r w:rsidRPr="00A970FC">
              <w:t>Ikimokyklinio ir priešmokyklinio ugdymo programos</w:t>
            </w:r>
          </w:p>
        </w:tc>
      </w:tr>
    </w:tbl>
    <w:p w:rsidR="00AD3285" w:rsidRPr="007556BF" w:rsidRDefault="00AD3285" w:rsidP="00AD3285">
      <w:pPr>
        <w:rPr>
          <w:szCs w:val="20"/>
        </w:rPr>
      </w:pPr>
    </w:p>
    <w:p w:rsidR="00AD3285" w:rsidRPr="007556BF" w:rsidRDefault="00AD3285" w:rsidP="00AD3285">
      <w:pPr>
        <w:rPr>
          <w:szCs w:val="20"/>
        </w:rPr>
      </w:pPr>
    </w:p>
    <w:p w:rsidR="00AD3285" w:rsidRPr="007556BF" w:rsidRDefault="00AD3285" w:rsidP="00AD3285">
      <w:pPr>
        <w:rPr>
          <w:szCs w:val="20"/>
        </w:rPr>
      </w:pPr>
    </w:p>
    <w:p w:rsidR="00AD3285" w:rsidRPr="007556BF" w:rsidRDefault="00AD3285" w:rsidP="00AD3285">
      <w:pPr>
        <w:rPr>
          <w:szCs w:val="20"/>
        </w:rPr>
      </w:pPr>
    </w:p>
    <w:p w:rsidR="00AD3285" w:rsidRPr="007556BF" w:rsidRDefault="00AD3285" w:rsidP="00AD3285">
      <w:pPr>
        <w:rPr>
          <w:szCs w:val="20"/>
        </w:rPr>
      </w:pPr>
    </w:p>
    <w:p w:rsidR="00AD3285" w:rsidRPr="007556BF" w:rsidRDefault="00AD3285" w:rsidP="00AD3285">
      <w:pPr>
        <w:rPr>
          <w:szCs w:val="20"/>
        </w:rPr>
      </w:pPr>
    </w:p>
    <w:tbl>
      <w:tblPr>
        <w:tblW w:w="8680" w:type="dxa"/>
        <w:tblInd w:w="675" w:type="dxa"/>
        <w:tblLook w:val="04A0" w:firstRow="1" w:lastRow="0" w:firstColumn="1" w:lastColumn="0" w:noHBand="0" w:noVBand="1"/>
      </w:tblPr>
      <w:tblGrid>
        <w:gridCol w:w="3220"/>
        <w:gridCol w:w="1416"/>
        <w:gridCol w:w="1594"/>
        <w:gridCol w:w="1070"/>
        <w:gridCol w:w="1380"/>
      </w:tblGrid>
      <w:tr w:rsidR="00AD3285" w:rsidRPr="007556BF" w:rsidTr="00AD3285">
        <w:trPr>
          <w:trHeight w:val="765"/>
        </w:trPr>
        <w:tc>
          <w:tcPr>
            <w:tcW w:w="3220" w:type="dxa"/>
            <w:vMerge w:val="restart"/>
            <w:tcBorders>
              <w:top w:val="single" w:sz="4" w:space="0" w:color="auto"/>
              <w:left w:val="single" w:sz="4" w:space="0" w:color="auto"/>
              <w:bottom w:val="single" w:sz="4" w:space="0" w:color="000000"/>
              <w:right w:val="single" w:sz="4" w:space="0" w:color="000000"/>
            </w:tcBorders>
            <w:shd w:val="clear" w:color="auto" w:fill="auto"/>
            <w:noWrap/>
            <w:vAlign w:val="bottom"/>
            <w:hideMark/>
          </w:tcPr>
          <w:p w:rsidR="00AD3285" w:rsidRPr="004467C0" w:rsidRDefault="00AD3285" w:rsidP="00AD3285">
            <w:pPr>
              <w:jc w:val="center"/>
              <w:rPr>
                <w:bCs/>
              </w:rPr>
            </w:pPr>
            <w:r w:rsidRPr="004467C0">
              <w:rPr>
                <w:bCs/>
              </w:rPr>
              <w:t>Mokykla</w:t>
            </w:r>
          </w:p>
        </w:tc>
        <w:tc>
          <w:tcPr>
            <w:tcW w:w="1416" w:type="dxa"/>
            <w:vMerge w:val="restart"/>
            <w:tcBorders>
              <w:top w:val="single" w:sz="4" w:space="0" w:color="auto"/>
              <w:left w:val="single" w:sz="4" w:space="0" w:color="000000"/>
              <w:bottom w:val="single" w:sz="4" w:space="0" w:color="000000"/>
              <w:right w:val="single" w:sz="4" w:space="0" w:color="000000"/>
            </w:tcBorders>
            <w:shd w:val="clear" w:color="auto" w:fill="auto"/>
            <w:vAlign w:val="bottom"/>
            <w:hideMark/>
          </w:tcPr>
          <w:p w:rsidR="00AD3285" w:rsidRPr="004467C0" w:rsidRDefault="00AD3285" w:rsidP="00AD3285">
            <w:pPr>
              <w:jc w:val="center"/>
              <w:rPr>
                <w:bCs/>
              </w:rPr>
            </w:pPr>
            <w:r w:rsidRPr="004467C0">
              <w:rPr>
                <w:bCs/>
              </w:rPr>
              <w:t>Klasių skaičius</w:t>
            </w:r>
            <w:r w:rsidRPr="004467C0">
              <w:rPr>
                <w:bCs/>
              </w:rPr>
              <w:br/>
              <w:t xml:space="preserve"> 2015-09-01</w:t>
            </w:r>
          </w:p>
        </w:tc>
        <w:tc>
          <w:tcPr>
            <w:tcW w:w="1594" w:type="dxa"/>
            <w:vMerge w:val="restart"/>
            <w:tcBorders>
              <w:top w:val="single" w:sz="4" w:space="0" w:color="auto"/>
              <w:left w:val="single" w:sz="4" w:space="0" w:color="000000"/>
              <w:bottom w:val="single" w:sz="4" w:space="0" w:color="000000"/>
              <w:right w:val="single" w:sz="4" w:space="0" w:color="000000"/>
            </w:tcBorders>
            <w:shd w:val="clear" w:color="auto" w:fill="auto"/>
            <w:vAlign w:val="bottom"/>
            <w:hideMark/>
          </w:tcPr>
          <w:p w:rsidR="00AD3285" w:rsidRPr="004467C0" w:rsidRDefault="00AD3285" w:rsidP="00AD3285">
            <w:pPr>
              <w:jc w:val="center"/>
              <w:rPr>
                <w:bCs/>
              </w:rPr>
            </w:pPr>
            <w:r w:rsidRPr="004467C0">
              <w:rPr>
                <w:bCs/>
              </w:rPr>
              <w:t xml:space="preserve">Mokinių skaičius </w:t>
            </w:r>
            <w:r w:rsidRPr="004467C0">
              <w:rPr>
                <w:bCs/>
              </w:rPr>
              <w:br/>
              <w:t>2015-09-01</w:t>
            </w:r>
          </w:p>
        </w:tc>
        <w:tc>
          <w:tcPr>
            <w:tcW w:w="2450" w:type="dxa"/>
            <w:gridSpan w:val="2"/>
            <w:tcBorders>
              <w:top w:val="single" w:sz="4" w:space="0" w:color="auto"/>
              <w:left w:val="nil"/>
              <w:bottom w:val="single" w:sz="4" w:space="0" w:color="000000"/>
              <w:right w:val="single" w:sz="4" w:space="0" w:color="000000"/>
            </w:tcBorders>
            <w:shd w:val="clear" w:color="auto" w:fill="auto"/>
            <w:vAlign w:val="bottom"/>
            <w:hideMark/>
          </w:tcPr>
          <w:p w:rsidR="00AD3285" w:rsidRPr="004467C0" w:rsidRDefault="00AD3285" w:rsidP="00AD3285">
            <w:pPr>
              <w:jc w:val="center"/>
              <w:rPr>
                <w:bCs/>
              </w:rPr>
            </w:pPr>
            <w:r w:rsidRPr="004467C0">
              <w:rPr>
                <w:bCs/>
              </w:rPr>
              <w:t>Mokiniai iš seniūnijos teritorijos</w:t>
            </w:r>
          </w:p>
        </w:tc>
      </w:tr>
      <w:tr w:rsidR="00AD3285" w:rsidRPr="007556BF" w:rsidTr="00AD3285">
        <w:trPr>
          <w:trHeight w:val="315"/>
        </w:trPr>
        <w:tc>
          <w:tcPr>
            <w:tcW w:w="3220" w:type="dxa"/>
            <w:vMerge/>
            <w:tcBorders>
              <w:top w:val="single" w:sz="4" w:space="0" w:color="auto"/>
              <w:left w:val="single" w:sz="4" w:space="0" w:color="auto"/>
              <w:bottom w:val="single" w:sz="4" w:space="0" w:color="000000"/>
              <w:right w:val="single" w:sz="4" w:space="0" w:color="000000"/>
            </w:tcBorders>
            <w:vAlign w:val="center"/>
            <w:hideMark/>
          </w:tcPr>
          <w:p w:rsidR="00AD3285" w:rsidRPr="004467C0" w:rsidRDefault="00AD3285" w:rsidP="00AD3285">
            <w:pPr>
              <w:rPr>
                <w:bCs/>
              </w:rPr>
            </w:pPr>
          </w:p>
        </w:tc>
        <w:tc>
          <w:tcPr>
            <w:tcW w:w="1416" w:type="dxa"/>
            <w:vMerge/>
            <w:tcBorders>
              <w:top w:val="single" w:sz="4" w:space="0" w:color="auto"/>
              <w:left w:val="single" w:sz="4" w:space="0" w:color="000000"/>
              <w:bottom w:val="single" w:sz="4" w:space="0" w:color="000000"/>
              <w:right w:val="single" w:sz="4" w:space="0" w:color="000000"/>
            </w:tcBorders>
            <w:vAlign w:val="center"/>
            <w:hideMark/>
          </w:tcPr>
          <w:p w:rsidR="00AD3285" w:rsidRPr="004467C0" w:rsidRDefault="00AD3285" w:rsidP="00AD3285">
            <w:pPr>
              <w:rPr>
                <w:bCs/>
              </w:rPr>
            </w:pPr>
          </w:p>
        </w:tc>
        <w:tc>
          <w:tcPr>
            <w:tcW w:w="1594" w:type="dxa"/>
            <w:vMerge/>
            <w:tcBorders>
              <w:top w:val="single" w:sz="4" w:space="0" w:color="auto"/>
              <w:left w:val="single" w:sz="4" w:space="0" w:color="000000"/>
              <w:bottom w:val="single" w:sz="4" w:space="0" w:color="000000"/>
              <w:right w:val="single" w:sz="4" w:space="0" w:color="000000"/>
            </w:tcBorders>
            <w:vAlign w:val="center"/>
            <w:hideMark/>
          </w:tcPr>
          <w:p w:rsidR="00AD3285" w:rsidRPr="004467C0" w:rsidRDefault="00AD3285" w:rsidP="00AD3285">
            <w:pPr>
              <w:rPr>
                <w:bCs/>
              </w:rPr>
            </w:pPr>
          </w:p>
        </w:tc>
        <w:tc>
          <w:tcPr>
            <w:tcW w:w="1070" w:type="dxa"/>
            <w:tcBorders>
              <w:top w:val="nil"/>
              <w:left w:val="nil"/>
              <w:bottom w:val="single" w:sz="4" w:space="0" w:color="000000"/>
              <w:right w:val="single" w:sz="4" w:space="0" w:color="000000"/>
            </w:tcBorders>
            <w:shd w:val="clear" w:color="auto" w:fill="auto"/>
            <w:noWrap/>
            <w:vAlign w:val="bottom"/>
            <w:hideMark/>
          </w:tcPr>
          <w:p w:rsidR="00AD3285" w:rsidRPr="004467C0" w:rsidRDefault="00AD3285" w:rsidP="00AD3285">
            <w:pPr>
              <w:rPr>
                <w:bCs/>
              </w:rPr>
            </w:pPr>
            <w:r w:rsidRPr="004467C0">
              <w:rPr>
                <w:bCs/>
              </w:rPr>
              <w:t xml:space="preserve">Skaičius </w:t>
            </w:r>
          </w:p>
        </w:tc>
        <w:tc>
          <w:tcPr>
            <w:tcW w:w="1380" w:type="dxa"/>
            <w:tcBorders>
              <w:top w:val="nil"/>
              <w:left w:val="nil"/>
              <w:bottom w:val="single" w:sz="4" w:space="0" w:color="000000"/>
              <w:right w:val="single" w:sz="4" w:space="0" w:color="auto"/>
            </w:tcBorders>
            <w:shd w:val="clear" w:color="auto" w:fill="auto"/>
            <w:noWrap/>
            <w:vAlign w:val="bottom"/>
            <w:hideMark/>
          </w:tcPr>
          <w:p w:rsidR="00AD3285" w:rsidRPr="004467C0" w:rsidRDefault="00AD3285" w:rsidP="00AD3285">
            <w:pPr>
              <w:jc w:val="center"/>
              <w:rPr>
                <w:bCs/>
              </w:rPr>
            </w:pPr>
            <w:r w:rsidRPr="004467C0">
              <w:rPr>
                <w:bCs/>
              </w:rPr>
              <w:t>%</w:t>
            </w:r>
          </w:p>
        </w:tc>
      </w:tr>
      <w:tr w:rsidR="00AD3285" w:rsidRPr="007556BF" w:rsidTr="00AD3285">
        <w:trPr>
          <w:trHeight w:val="315"/>
        </w:trPr>
        <w:tc>
          <w:tcPr>
            <w:tcW w:w="3220" w:type="dxa"/>
            <w:tcBorders>
              <w:top w:val="nil"/>
              <w:left w:val="single" w:sz="4" w:space="0" w:color="auto"/>
              <w:bottom w:val="single" w:sz="4" w:space="0" w:color="000000"/>
              <w:right w:val="single" w:sz="4" w:space="0" w:color="000000"/>
            </w:tcBorders>
            <w:shd w:val="clear" w:color="auto" w:fill="auto"/>
            <w:vAlign w:val="bottom"/>
            <w:hideMark/>
          </w:tcPr>
          <w:p w:rsidR="00AD3285" w:rsidRPr="004467C0" w:rsidRDefault="00AD3285" w:rsidP="00AD3285">
            <w:pPr>
              <w:rPr>
                <w:bCs/>
              </w:rPr>
            </w:pPr>
            <w:r w:rsidRPr="004467C0">
              <w:rPr>
                <w:bCs/>
              </w:rPr>
              <w:t>Centro seniūnija</w:t>
            </w:r>
          </w:p>
        </w:tc>
        <w:tc>
          <w:tcPr>
            <w:tcW w:w="1416" w:type="dxa"/>
            <w:tcBorders>
              <w:top w:val="nil"/>
              <w:left w:val="nil"/>
              <w:bottom w:val="single" w:sz="4" w:space="0" w:color="000000"/>
              <w:right w:val="single" w:sz="4" w:space="0" w:color="000000"/>
            </w:tcBorders>
            <w:shd w:val="clear" w:color="auto" w:fill="auto"/>
            <w:vAlign w:val="bottom"/>
            <w:hideMark/>
          </w:tcPr>
          <w:p w:rsidR="00AD3285" w:rsidRPr="004467C0" w:rsidRDefault="00AD3285" w:rsidP="00AD3285">
            <w:pPr>
              <w:jc w:val="center"/>
              <w:rPr>
                <w:bCs/>
              </w:rPr>
            </w:pPr>
            <w:r w:rsidRPr="004467C0">
              <w:rPr>
                <w:bCs/>
              </w:rPr>
              <w:t> </w:t>
            </w:r>
          </w:p>
        </w:tc>
        <w:tc>
          <w:tcPr>
            <w:tcW w:w="1594" w:type="dxa"/>
            <w:tcBorders>
              <w:top w:val="nil"/>
              <w:left w:val="nil"/>
              <w:bottom w:val="single" w:sz="4" w:space="0" w:color="000000"/>
              <w:right w:val="single" w:sz="4" w:space="0" w:color="000000"/>
            </w:tcBorders>
            <w:shd w:val="clear" w:color="auto" w:fill="auto"/>
            <w:vAlign w:val="bottom"/>
            <w:hideMark/>
          </w:tcPr>
          <w:p w:rsidR="00AD3285" w:rsidRPr="004467C0" w:rsidRDefault="00AD3285" w:rsidP="00AD3285">
            <w:pPr>
              <w:jc w:val="center"/>
              <w:rPr>
                <w:bCs/>
              </w:rPr>
            </w:pPr>
            <w:r w:rsidRPr="004467C0">
              <w:rPr>
                <w:bCs/>
              </w:rPr>
              <w:t> </w:t>
            </w:r>
          </w:p>
        </w:tc>
        <w:tc>
          <w:tcPr>
            <w:tcW w:w="1070" w:type="dxa"/>
            <w:tcBorders>
              <w:top w:val="nil"/>
              <w:left w:val="nil"/>
              <w:bottom w:val="single" w:sz="4" w:space="0" w:color="000000"/>
              <w:right w:val="single" w:sz="4" w:space="0" w:color="000000"/>
            </w:tcBorders>
            <w:shd w:val="clear" w:color="auto" w:fill="auto"/>
            <w:noWrap/>
            <w:vAlign w:val="bottom"/>
            <w:hideMark/>
          </w:tcPr>
          <w:p w:rsidR="00AD3285" w:rsidRPr="004467C0" w:rsidRDefault="00AD3285" w:rsidP="00AD3285">
            <w:pPr>
              <w:jc w:val="center"/>
              <w:rPr>
                <w:bCs/>
              </w:rPr>
            </w:pPr>
            <w:r w:rsidRPr="004467C0">
              <w:rPr>
                <w:bCs/>
              </w:rPr>
              <w:t> </w:t>
            </w:r>
          </w:p>
        </w:tc>
        <w:tc>
          <w:tcPr>
            <w:tcW w:w="1380" w:type="dxa"/>
            <w:tcBorders>
              <w:top w:val="nil"/>
              <w:left w:val="nil"/>
              <w:bottom w:val="single" w:sz="4" w:space="0" w:color="000000"/>
              <w:right w:val="single" w:sz="4" w:space="0" w:color="auto"/>
            </w:tcBorders>
            <w:shd w:val="clear" w:color="auto" w:fill="auto"/>
            <w:noWrap/>
            <w:vAlign w:val="bottom"/>
            <w:hideMark/>
          </w:tcPr>
          <w:p w:rsidR="00AD3285" w:rsidRPr="004467C0" w:rsidRDefault="00AD3285" w:rsidP="00AD3285">
            <w:pPr>
              <w:jc w:val="center"/>
              <w:rPr>
                <w:bCs/>
              </w:rPr>
            </w:pPr>
            <w:r w:rsidRPr="004467C0">
              <w:rPr>
                <w:bCs/>
              </w:rPr>
              <w:t> </w:t>
            </w:r>
          </w:p>
        </w:tc>
      </w:tr>
      <w:tr w:rsidR="00AD3285" w:rsidRPr="007556BF" w:rsidTr="00AD3285">
        <w:trPr>
          <w:trHeight w:val="630"/>
        </w:trPr>
        <w:tc>
          <w:tcPr>
            <w:tcW w:w="3220" w:type="dxa"/>
            <w:tcBorders>
              <w:top w:val="nil"/>
              <w:left w:val="single" w:sz="4" w:space="0" w:color="auto"/>
              <w:bottom w:val="single" w:sz="4" w:space="0" w:color="000000"/>
              <w:right w:val="single" w:sz="4" w:space="0" w:color="000000"/>
            </w:tcBorders>
            <w:shd w:val="clear" w:color="auto" w:fill="auto"/>
            <w:vAlign w:val="bottom"/>
            <w:hideMark/>
          </w:tcPr>
          <w:p w:rsidR="00AD3285" w:rsidRPr="007556BF" w:rsidRDefault="00AD3285" w:rsidP="00AD3285">
            <w:r w:rsidRPr="007556BF">
              <w:t>Kauno Maironio universitetinė gimnazija</w:t>
            </w:r>
          </w:p>
        </w:tc>
        <w:tc>
          <w:tcPr>
            <w:tcW w:w="1416" w:type="dxa"/>
            <w:tcBorders>
              <w:top w:val="nil"/>
              <w:left w:val="nil"/>
              <w:bottom w:val="single" w:sz="4" w:space="0" w:color="000000"/>
              <w:right w:val="single" w:sz="4" w:space="0" w:color="000000"/>
            </w:tcBorders>
            <w:shd w:val="clear" w:color="auto" w:fill="auto"/>
            <w:vAlign w:val="bottom"/>
            <w:hideMark/>
          </w:tcPr>
          <w:p w:rsidR="00AD3285" w:rsidRPr="007556BF" w:rsidRDefault="00AD3285" w:rsidP="00AD3285">
            <w:pPr>
              <w:jc w:val="center"/>
            </w:pPr>
            <w:r w:rsidRPr="007556BF">
              <w:t>19</w:t>
            </w:r>
          </w:p>
        </w:tc>
        <w:tc>
          <w:tcPr>
            <w:tcW w:w="1594" w:type="dxa"/>
            <w:tcBorders>
              <w:top w:val="nil"/>
              <w:left w:val="nil"/>
              <w:bottom w:val="single" w:sz="4" w:space="0" w:color="000000"/>
              <w:right w:val="single" w:sz="4" w:space="0" w:color="000000"/>
            </w:tcBorders>
            <w:shd w:val="clear" w:color="auto" w:fill="auto"/>
            <w:vAlign w:val="bottom"/>
            <w:hideMark/>
          </w:tcPr>
          <w:p w:rsidR="00AD3285" w:rsidRPr="007556BF" w:rsidRDefault="00AD3285" w:rsidP="00AD3285">
            <w:pPr>
              <w:jc w:val="center"/>
            </w:pPr>
            <w:r w:rsidRPr="007556BF">
              <w:t>480</w:t>
            </w:r>
          </w:p>
        </w:tc>
        <w:tc>
          <w:tcPr>
            <w:tcW w:w="1070" w:type="dxa"/>
            <w:tcBorders>
              <w:top w:val="nil"/>
              <w:left w:val="nil"/>
              <w:bottom w:val="single" w:sz="4" w:space="0" w:color="000000"/>
              <w:right w:val="single" w:sz="4" w:space="0" w:color="000000"/>
            </w:tcBorders>
            <w:shd w:val="clear" w:color="auto" w:fill="auto"/>
            <w:noWrap/>
            <w:vAlign w:val="bottom"/>
            <w:hideMark/>
          </w:tcPr>
          <w:p w:rsidR="00AD3285" w:rsidRPr="007556BF" w:rsidRDefault="00AD3285" w:rsidP="00AD3285">
            <w:pPr>
              <w:jc w:val="center"/>
            </w:pPr>
            <w:r w:rsidRPr="007556BF">
              <w:t>20</w:t>
            </w:r>
          </w:p>
        </w:tc>
        <w:tc>
          <w:tcPr>
            <w:tcW w:w="1380" w:type="dxa"/>
            <w:tcBorders>
              <w:top w:val="nil"/>
              <w:left w:val="nil"/>
              <w:bottom w:val="single" w:sz="4" w:space="0" w:color="000000"/>
              <w:right w:val="single" w:sz="4" w:space="0" w:color="auto"/>
            </w:tcBorders>
            <w:shd w:val="clear" w:color="auto" w:fill="auto"/>
            <w:noWrap/>
            <w:vAlign w:val="bottom"/>
            <w:hideMark/>
          </w:tcPr>
          <w:p w:rsidR="00AD3285" w:rsidRPr="007556BF" w:rsidRDefault="00AD3285" w:rsidP="00AD3285">
            <w:pPr>
              <w:jc w:val="center"/>
            </w:pPr>
            <w:r w:rsidRPr="007556BF">
              <w:t>4%</w:t>
            </w:r>
          </w:p>
        </w:tc>
      </w:tr>
      <w:tr w:rsidR="00AD3285" w:rsidRPr="007556BF" w:rsidTr="00AD3285">
        <w:trPr>
          <w:trHeight w:val="525"/>
        </w:trPr>
        <w:tc>
          <w:tcPr>
            <w:tcW w:w="3220" w:type="dxa"/>
            <w:tcBorders>
              <w:top w:val="nil"/>
              <w:left w:val="single" w:sz="4" w:space="0" w:color="auto"/>
              <w:bottom w:val="single" w:sz="4" w:space="0" w:color="000000"/>
              <w:right w:val="single" w:sz="4" w:space="0" w:color="000000"/>
            </w:tcBorders>
            <w:shd w:val="clear" w:color="auto" w:fill="auto"/>
            <w:vAlign w:val="bottom"/>
            <w:hideMark/>
          </w:tcPr>
          <w:p w:rsidR="00AD3285" w:rsidRPr="007556BF" w:rsidRDefault="00AD3285" w:rsidP="00AD3285">
            <w:r w:rsidRPr="007556BF">
              <w:t xml:space="preserve">Kauno </w:t>
            </w:r>
            <w:r>
              <w:t>„</w:t>
            </w:r>
            <w:r w:rsidRPr="007556BF">
              <w:t>Aušros</w:t>
            </w:r>
            <w:r>
              <w:t>“</w:t>
            </w:r>
            <w:r w:rsidRPr="007556BF">
              <w:t xml:space="preserve"> gimnazija</w:t>
            </w:r>
          </w:p>
        </w:tc>
        <w:tc>
          <w:tcPr>
            <w:tcW w:w="1416" w:type="dxa"/>
            <w:tcBorders>
              <w:top w:val="nil"/>
              <w:left w:val="nil"/>
              <w:bottom w:val="single" w:sz="4" w:space="0" w:color="000000"/>
              <w:right w:val="single" w:sz="4" w:space="0" w:color="000000"/>
            </w:tcBorders>
            <w:shd w:val="clear" w:color="auto" w:fill="auto"/>
            <w:vAlign w:val="bottom"/>
            <w:hideMark/>
          </w:tcPr>
          <w:p w:rsidR="00AD3285" w:rsidRPr="007556BF" w:rsidRDefault="00AD3285" w:rsidP="00AD3285">
            <w:pPr>
              <w:jc w:val="center"/>
            </w:pPr>
            <w:r w:rsidRPr="007556BF">
              <w:t>26</w:t>
            </w:r>
          </w:p>
        </w:tc>
        <w:tc>
          <w:tcPr>
            <w:tcW w:w="1594" w:type="dxa"/>
            <w:tcBorders>
              <w:top w:val="nil"/>
              <w:left w:val="nil"/>
              <w:bottom w:val="single" w:sz="4" w:space="0" w:color="000000"/>
              <w:right w:val="single" w:sz="4" w:space="0" w:color="000000"/>
            </w:tcBorders>
            <w:shd w:val="clear" w:color="auto" w:fill="auto"/>
            <w:vAlign w:val="bottom"/>
            <w:hideMark/>
          </w:tcPr>
          <w:p w:rsidR="00AD3285" w:rsidRPr="007556BF" w:rsidRDefault="00AD3285" w:rsidP="00AD3285">
            <w:pPr>
              <w:jc w:val="center"/>
            </w:pPr>
            <w:r w:rsidRPr="007556BF">
              <w:t>676</w:t>
            </w:r>
          </w:p>
        </w:tc>
        <w:tc>
          <w:tcPr>
            <w:tcW w:w="1070" w:type="dxa"/>
            <w:tcBorders>
              <w:top w:val="nil"/>
              <w:left w:val="nil"/>
              <w:bottom w:val="single" w:sz="4" w:space="0" w:color="000000"/>
              <w:right w:val="single" w:sz="4" w:space="0" w:color="000000"/>
            </w:tcBorders>
            <w:shd w:val="clear" w:color="auto" w:fill="auto"/>
            <w:noWrap/>
            <w:vAlign w:val="bottom"/>
            <w:hideMark/>
          </w:tcPr>
          <w:p w:rsidR="00AD3285" w:rsidRPr="007556BF" w:rsidRDefault="00AD3285" w:rsidP="00AD3285">
            <w:pPr>
              <w:jc w:val="center"/>
            </w:pPr>
            <w:r w:rsidRPr="007556BF">
              <w:t>196</w:t>
            </w:r>
          </w:p>
        </w:tc>
        <w:tc>
          <w:tcPr>
            <w:tcW w:w="1380" w:type="dxa"/>
            <w:tcBorders>
              <w:top w:val="nil"/>
              <w:left w:val="nil"/>
              <w:bottom w:val="single" w:sz="4" w:space="0" w:color="000000"/>
              <w:right w:val="single" w:sz="4" w:space="0" w:color="auto"/>
            </w:tcBorders>
            <w:shd w:val="clear" w:color="auto" w:fill="auto"/>
            <w:noWrap/>
            <w:vAlign w:val="bottom"/>
            <w:hideMark/>
          </w:tcPr>
          <w:p w:rsidR="00AD3285" w:rsidRPr="007556BF" w:rsidRDefault="00AD3285" w:rsidP="00AD3285">
            <w:pPr>
              <w:jc w:val="center"/>
            </w:pPr>
            <w:r w:rsidRPr="007556BF">
              <w:t>29%</w:t>
            </w:r>
          </w:p>
        </w:tc>
      </w:tr>
      <w:tr w:rsidR="00AD3285" w:rsidRPr="007556BF" w:rsidTr="00AD3285">
        <w:trPr>
          <w:trHeight w:val="315"/>
        </w:trPr>
        <w:tc>
          <w:tcPr>
            <w:tcW w:w="3220" w:type="dxa"/>
            <w:tcBorders>
              <w:top w:val="nil"/>
              <w:left w:val="single" w:sz="4" w:space="0" w:color="auto"/>
              <w:bottom w:val="single" w:sz="4" w:space="0" w:color="000000"/>
              <w:right w:val="single" w:sz="4" w:space="0" w:color="000000"/>
            </w:tcBorders>
            <w:shd w:val="clear" w:color="auto" w:fill="auto"/>
            <w:vAlign w:val="bottom"/>
            <w:hideMark/>
          </w:tcPr>
          <w:p w:rsidR="00AD3285" w:rsidRPr="007556BF" w:rsidRDefault="00AD3285" w:rsidP="00AD3285">
            <w:r w:rsidRPr="007556BF">
              <w:t xml:space="preserve">Kauno </w:t>
            </w:r>
            <w:r>
              <w:t>„</w:t>
            </w:r>
            <w:r w:rsidRPr="007556BF">
              <w:t>Saulės</w:t>
            </w:r>
            <w:r>
              <w:t>“</w:t>
            </w:r>
            <w:r w:rsidR="00875F5A">
              <w:t xml:space="preserve"> </w:t>
            </w:r>
            <w:r w:rsidRPr="007556BF">
              <w:t>gimnazija</w:t>
            </w:r>
          </w:p>
        </w:tc>
        <w:tc>
          <w:tcPr>
            <w:tcW w:w="1416" w:type="dxa"/>
            <w:tcBorders>
              <w:top w:val="nil"/>
              <w:left w:val="nil"/>
              <w:bottom w:val="single" w:sz="4" w:space="0" w:color="000000"/>
              <w:right w:val="single" w:sz="4" w:space="0" w:color="000000"/>
            </w:tcBorders>
            <w:shd w:val="clear" w:color="auto" w:fill="auto"/>
            <w:vAlign w:val="bottom"/>
            <w:hideMark/>
          </w:tcPr>
          <w:p w:rsidR="00AD3285" w:rsidRPr="007556BF" w:rsidRDefault="00AD3285" w:rsidP="00AD3285">
            <w:pPr>
              <w:jc w:val="center"/>
            </w:pPr>
            <w:r w:rsidRPr="007556BF">
              <w:t>32</w:t>
            </w:r>
          </w:p>
        </w:tc>
        <w:tc>
          <w:tcPr>
            <w:tcW w:w="1594" w:type="dxa"/>
            <w:tcBorders>
              <w:top w:val="nil"/>
              <w:left w:val="nil"/>
              <w:bottom w:val="single" w:sz="4" w:space="0" w:color="000000"/>
              <w:right w:val="single" w:sz="4" w:space="0" w:color="000000"/>
            </w:tcBorders>
            <w:shd w:val="clear" w:color="auto" w:fill="auto"/>
            <w:vAlign w:val="bottom"/>
            <w:hideMark/>
          </w:tcPr>
          <w:p w:rsidR="00AD3285" w:rsidRPr="007556BF" w:rsidRDefault="00AD3285" w:rsidP="00AD3285">
            <w:pPr>
              <w:jc w:val="center"/>
            </w:pPr>
            <w:r w:rsidRPr="007556BF">
              <w:t>863</w:t>
            </w:r>
          </w:p>
        </w:tc>
        <w:tc>
          <w:tcPr>
            <w:tcW w:w="1070" w:type="dxa"/>
            <w:tcBorders>
              <w:top w:val="nil"/>
              <w:left w:val="nil"/>
              <w:bottom w:val="single" w:sz="4" w:space="0" w:color="000000"/>
              <w:right w:val="single" w:sz="4" w:space="0" w:color="000000"/>
            </w:tcBorders>
            <w:shd w:val="clear" w:color="auto" w:fill="auto"/>
            <w:noWrap/>
            <w:vAlign w:val="bottom"/>
            <w:hideMark/>
          </w:tcPr>
          <w:p w:rsidR="00AD3285" w:rsidRPr="007556BF" w:rsidRDefault="00AD3285" w:rsidP="00AD3285">
            <w:pPr>
              <w:jc w:val="center"/>
            </w:pPr>
            <w:r w:rsidRPr="007556BF">
              <w:t>94</w:t>
            </w:r>
          </w:p>
        </w:tc>
        <w:tc>
          <w:tcPr>
            <w:tcW w:w="1380" w:type="dxa"/>
            <w:tcBorders>
              <w:top w:val="nil"/>
              <w:left w:val="nil"/>
              <w:bottom w:val="single" w:sz="4" w:space="0" w:color="000000"/>
              <w:right w:val="single" w:sz="4" w:space="0" w:color="auto"/>
            </w:tcBorders>
            <w:shd w:val="clear" w:color="auto" w:fill="auto"/>
            <w:noWrap/>
            <w:vAlign w:val="bottom"/>
            <w:hideMark/>
          </w:tcPr>
          <w:p w:rsidR="00AD3285" w:rsidRPr="007556BF" w:rsidRDefault="00AD3285" w:rsidP="00AD3285">
            <w:pPr>
              <w:jc w:val="center"/>
            </w:pPr>
            <w:r w:rsidRPr="007556BF">
              <w:t>11%</w:t>
            </w:r>
          </w:p>
        </w:tc>
      </w:tr>
      <w:tr w:rsidR="00AD3285" w:rsidRPr="007556BF" w:rsidTr="00AD3285">
        <w:trPr>
          <w:trHeight w:val="630"/>
        </w:trPr>
        <w:tc>
          <w:tcPr>
            <w:tcW w:w="3220" w:type="dxa"/>
            <w:tcBorders>
              <w:top w:val="nil"/>
              <w:left w:val="single" w:sz="4" w:space="0" w:color="auto"/>
              <w:bottom w:val="single" w:sz="4" w:space="0" w:color="000000"/>
              <w:right w:val="single" w:sz="4" w:space="0" w:color="000000"/>
            </w:tcBorders>
            <w:shd w:val="clear" w:color="auto" w:fill="auto"/>
            <w:vAlign w:val="bottom"/>
            <w:hideMark/>
          </w:tcPr>
          <w:p w:rsidR="00AD3285" w:rsidRPr="007556BF" w:rsidRDefault="00AD3285" w:rsidP="00AD3285">
            <w:r w:rsidRPr="007556BF">
              <w:t>Kauno Aleksandro Puškino gimnazija</w:t>
            </w:r>
          </w:p>
        </w:tc>
        <w:tc>
          <w:tcPr>
            <w:tcW w:w="1416" w:type="dxa"/>
            <w:tcBorders>
              <w:top w:val="nil"/>
              <w:left w:val="nil"/>
              <w:bottom w:val="single" w:sz="4" w:space="0" w:color="000000"/>
              <w:right w:val="single" w:sz="4" w:space="0" w:color="000000"/>
            </w:tcBorders>
            <w:shd w:val="clear" w:color="auto" w:fill="auto"/>
            <w:vAlign w:val="bottom"/>
            <w:hideMark/>
          </w:tcPr>
          <w:p w:rsidR="00AD3285" w:rsidRPr="007556BF" w:rsidRDefault="00AD3285" w:rsidP="00AD3285">
            <w:pPr>
              <w:jc w:val="center"/>
            </w:pPr>
            <w:r w:rsidRPr="007556BF">
              <w:t>49</w:t>
            </w:r>
          </w:p>
        </w:tc>
        <w:tc>
          <w:tcPr>
            <w:tcW w:w="1594" w:type="dxa"/>
            <w:tcBorders>
              <w:top w:val="nil"/>
              <w:left w:val="nil"/>
              <w:bottom w:val="single" w:sz="4" w:space="0" w:color="000000"/>
              <w:right w:val="single" w:sz="4" w:space="0" w:color="000000"/>
            </w:tcBorders>
            <w:shd w:val="clear" w:color="auto" w:fill="auto"/>
            <w:vAlign w:val="bottom"/>
            <w:hideMark/>
          </w:tcPr>
          <w:p w:rsidR="00AD3285" w:rsidRPr="007556BF" w:rsidRDefault="00AD3285" w:rsidP="00AD3285">
            <w:pPr>
              <w:jc w:val="center"/>
            </w:pPr>
            <w:r w:rsidRPr="007556BF">
              <w:t>894</w:t>
            </w:r>
          </w:p>
        </w:tc>
        <w:tc>
          <w:tcPr>
            <w:tcW w:w="1070" w:type="dxa"/>
            <w:tcBorders>
              <w:top w:val="nil"/>
              <w:left w:val="nil"/>
              <w:bottom w:val="single" w:sz="4" w:space="0" w:color="000000"/>
              <w:right w:val="single" w:sz="4" w:space="0" w:color="000000"/>
            </w:tcBorders>
            <w:shd w:val="clear" w:color="auto" w:fill="auto"/>
            <w:noWrap/>
            <w:vAlign w:val="bottom"/>
            <w:hideMark/>
          </w:tcPr>
          <w:p w:rsidR="00AD3285" w:rsidRPr="007556BF" w:rsidRDefault="00AD3285" w:rsidP="00AD3285">
            <w:pPr>
              <w:jc w:val="center"/>
            </w:pPr>
            <w:r w:rsidRPr="007556BF">
              <w:t>78</w:t>
            </w:r>
          </w:p>
        </w:tc>
        <w:tc>
          <w:tcPr>
            <w:tcW w:w="1380" w:type="dxa"/>
            <w:tcBorders>
              <w:top w:val="nil"/>
              <w:left w:val="nil"/>
              <w:bottom w:val="single" w:sz="4" w:space="0" w:color="000000"/>
              <w:right w:val="single" w:sz="4" w:space="0" w:color="auto"/>
            </w:tcBorders>
            <w:shd w:val="clear" w:color="auto" w:fill="auto"/>
            <w:noWrap/>
            <w:vAlign w:val="bottom"/>
            <w:hideMark/>
          </w:tcPr>
          <w:p w:rsidR="00AD3285" w:rsidRPr="007556BF" w:rsidRDefault="00AD3285" w:rsidP="00AD3285">
            <w:pPr>
              <w:jc w:val="center"/>
            </w:pPr>
            <w:r w:rsidRPr="007556BF">
              <w:t>9%</w:t>
            </w:r>
          </w:p>
        </w:tc>
      </w:tr>
      <w:tr w:rsidR="00AD3285" w:rsidRPr="007556BF" w:rsidTr="00AD3285">
        <w:trPr>
          <w:trHeight w:val="630"/>
        </w:trPr>
        <w:tc>
          <w:tcPr>
            <w:tcW w:w="3220" w:type="dxa"/>
            <w:tcBorders>
              <w:top w:val="nil"/>
              <w:left w:val="single" w:sz="4" w:space="0" w:color="auto"/>
              <w:bottom w:val="single" w:sz="4" w:space="0" w:color="000000"/>
              <w:right w:val="single" w:sz="4" w:space="0" w:color="000000"/>
            </w:tcBorders>
            <w:shd w:val="clear" w:color="auto" w:fill="auto"/>
            <w:vAlign w:val="bottom"/>
            <w:hideMark/>
          </w:tcPr>
          <w:p w:rsidR="00AD3285" w:rsidRPr="007556BF" w:rsidRDefault="00AD3285" w:rsidP="00AD3285">
            <w:r w:rsidRPr="007556BF">
              <w:t>Kauno Stepono Dariaus ir Stasio Girėno gimnazija</w:t>
            </w:r>
          </w:p>
        </w:tc>
        <w:tc>
          <w:tcPr>
            <w:tcW w:w="1416" w:type="dxa"/>
            <w:tcBorders>
              <w:top w:val="nil"/>
              <w:left w:val="nil"/>
              <w:bottom w:val="single" w:sz="4" w:space="0" w:color="000000"/>
              <w:right w:val="single" w:sz="4" w:space="0" w:color="000000"/>
            </w:tcBorders>
            <w:shd w:val="clear" w:color="auto" w:fill="auto"/>
            <w:vAlign w:val="bottom"/>
            <w:hideMark/>
          </w:tcPr>
          <w:p w:rsidR="00AD3285" w:rsidRPr="007556BF" w:rsidRDefault="00AD3285" w:rsidP="00AD3285">
            <w:pPr>
              <w:jc w:val="center"/>
            </w:pPr>
            <w:r w:rsidRPr="007556BF">
              <w:t>34</w:t>
            </w:r>
          </w:p>
        </w:tc>
        <w:tc>
          <w:tcPr>
            <w:tcW w:w="1594" w:type="dxa"/>
            <w:tcBorders>
              <w:top w:val="nil"/>
              <w:left w:val="nil"/>
              <w:bottom w:val="single" w:sz="4" w:space="0" w:color="000000"/>
              <w:right w:val="single" w:sz="4" w:space="0" w:color="000000"/>
            </w:tcBorders>
            <w:shd w:val="clear" w:color="auto" w:fill="auto"/>
            <w:vAlign w:val="bottom"/>
            <w:hideMark/>
          </w:tcPr>
          <w:p w:rsidR="00AD3285" w:rsidRPr="007556BF" w:rsidRDefault="00AD3285" w:rsidP="00AD3285">
            <w:pPr>
              <w:jc w:val="center"/>
            </w:pPr>
            <w:r w:rsidRPr="007556BF">
              <w:t>830</w:t>
            </w:r>
          </w:p>
        </w:tc>
        <w:tc>
          <w:tcPr>
            <w:tcW w:w="1070" w:type="dxa"/>
            <w:tcBorders>
              <w:top w:val="nil"/>
              <w:left w:val="nil"/>
              <w:bottom w:val="single" w:sz="4" w:space="0" w:color="000000"/>
              <w:right w:val="single" w:sz="4" w:space="0" w:color="000000"/>
            </w:tcBorders>
            <w:shd w:val="clear" w:color="auto" w:fill="auto"/>
            <w:noWrap/>
            <w:vAlign w:val="bottom"/>
            <w:hideMark/>
          </w:tcPr>
          <w:p w:rsidR="00AD3285" w:rsidRPr="007556BF" w:rsidRDefault="00AD3285" w:rsidP="00AD3285">
            <w:pPr>
              <w:jc w:val="center"/>
            </w:pPr>
            <w:r w:rsidRPr="007556BF">
              <w:t>80</w:t>
            </w:r>
          </w:p>
        </w:tc>
        <w:tc>
          <w:tcPr>
            <w:tcW w:w="1380" w:type="dxa"/>
            <w:tcBorders>
              <w:top w:val="nil"/>
              <w:left w:val="nil"/>
              <w:bottom w:val="single" w:sz="4" w:space="0" w:color="000000"/>
              <w:right w:val="single" w:sz="4" w:space="0" w:color="auto"/>
            </w:tcBorders>
            <w:shd w:val="clear" w:color="auto" w:fill="auto"/>
            <w:noWrap/>
            <w:vAlign w:val="bottom"/>
            <w:hideMark/>
          </w:tcPr>
          <w:p w:rsidR="00AD3285" w:rsidRPr="007556BF" w:rsidRDefault="00AD3285" w:rsidP="00AD3285">
            <w:pPr>
              <w:jc w:val="center"/>
            </w:pPr>
            <w:r w:rsidRPr="007556BF">
              <w:t>10%</w:t>
            </w:r>
          </w:p>
        </w:tc>
      </w:tr>
      <w:tr w:rsidR="00AD3285" w:rsidRPr="007556BF" w:rsidTr="00AD3285">
        <w:trPr>
          <w:trHeight w:val="315"/>
        </w:trPr>
        <w:tc>
          <w:tcPr>
            <w:tcW w:w="3220" w:type="dxa"/>
            <w:tcBorders>
              <w:top w:val="nil"/>
              <w:left w:val="single" w:sz="4" w:space="0" w:color="auto"/>
              <w:bottom w:val="single" w:sz="4" w:space="0" w:color="000000"/>
              <w:right w:val="single" w:sz="4" w:space="0" w:color="000000"/>
            </w:tcBorders>
            <w:shd w:val="clear" w:color="auto" w:fill="auto"/>
            <w:vAlign w:val="bottom"/>
            <w:hideMark/>
          </w:tcPr>
          <w:p w:rsidR="00AD3285" w:rsidRPr="007556BF" w:rsidRDefault="00AD3285" w:rsidP="00AD3285">
            <w:r w:rsidRPr="007556BF">
              <w:t>Kauno Senamiesčio progimnazija</w:t>
            </w:r>
          </w:p>
        </w:tc>
        <w:tc>
          <w:tcPr>
            <w:tcW w:w="1416" w:type="dxa"/>
            <w:tcBorders>
              <w:top w:val="nil"/>
              <w:left w:val="nil"/>
              <w:bottom w:val="single" w:sz="4" w:space="0" w:color="000000"/>
              <w:right w:val="single" w:sz="4" w:space="0" w:color="000000"/>
            </w:tcBorders>
            <w:shd w:val="clear" w:color="auto" w:fill="auto"/>
            <w:vAlign w:val="bottom"/>
            <w:hideMark/>
          </w:tcPr>
          <w:p w:rsidR="00AD3285" w:rsidRPr="007556BF" w:rsidRDefault="00AD3285" w:rsidP="00AD3285">
            <w:pPr>
              <w:jc w:val="center"/>
            </w:pPr>
            <w:r w:rsidRPr="007556BF">
              <w:t>25</w:t>
            </w:r>
          </w:p>
        </w:tc>
        <w:tc>
          <w:tcPr>
            <w:tcW w:w="1594" w:type="dxa"/>
            <w:tcBorders>
              <w:top w:val="nil"/>
              <w:left w:val="nil"/>
              <w:bottom w:val="single" w:sz="4" w:space="0" w:color="000000"/>
              <w:right w:val="single" w:sz="4" w:space="0" w:color="000000"/>
            </w:tcBorders>
            <w:shd w:val="clear" w:color="auto" w:fill="auto"/>
            <w:vAlign w:val="bottom"/>
            <w:hideMark/>
          </w:tcPr>
          <w:p w:rsidR="00AD3285" w:rsidRPr="007556BF" w:rsidRDefault="00AD3285" w:rsidP="00AD3285">
            <w:pPr>
              <w:jc w:val="center"/>
            </w:pPr>
            <w:r w:rsidRPr="007556BF">
              <w:t>651</w:t>
            </w:r>
          </w:p>
        </w:tc>
        <w:tc>
          <w:tcPr>
            <w:tcW w:w="1070" w:type="dxa"/>
            <w:tcBorders>
              <w:top w:val="nil"/>
              <w:left w:val="nil"/>
              <w:bottom w:val="single" w:sz="4" w:space="0" w:color="000000"/>
              <w:right w:val="single" w:sz="4" w:space="0" w:color="000000"/>
            </w:tcBorders>
            <w:shd w:val="clear" w:color="auto" w:fill="auto"/>
            <w:noWrap/>
            <w:vAlign w:val="bottom"/>
            <w:hideMark/>
          </w:tcPr>
          <w:p w:rsidR="00AD3285" w:rsidRPr="007556BF" w:rsidRDefault="00AD3285" w:rsidP="00AD3285">
            <w:pPr>
              <w:jc w:val="center"/>
            </w:pPr>
            <w:r w:rsidRPr="007556BF">
              <w:t>300</w:t>
            </w:r>
          </w:p>
        </w:tc>
        <w:tc>
          <w:tcPr>
            <w:tcW w:w="1380" w:type="dxa"/>
            <w:tcBorders>
              <w:top w:val="nil"/>
              <w:left w:val="nil"/>
              <w:bottom w:val="single" w:sz="4" w:space="0" w:color="000000"/>
              <w:right w:val="single" w:sz="4" w:space="0" w:color="auto"/>
            </w:tcBorders>
            <w:shd w:val="clear" w:color="auto" w:fill="auto"/>
            <w:noWrap/>
            <w:vAlign w:val="bottom"/>
            <w:hideMark/>
          </w:tcPr>
          <w:p w:rsidR="00AD3285" w:rsidRPr="007556BF" w:rsidRDefault="00AD3285" w:rsidP="00AD3285">
            <w:pPr>
              <w:jc w:val="center"/>
            </w:pPr>
            <w:r w:rsidRPr="007556BF">
              <w:t>46%</w:t>
            </w:r>
          </w:p>
        </w:tc>
      </w:tr>
      <w:tr w:rsidR="00AD3285" w:rsidRPr="007556BF" w:rsidTr="00AD3285">
        <w:trPr>
          <w:trHeight w:val="630"/>
        </w:trPr>
        <w:tc>
          <w:tcPr>
            <w:tcW w:w="3220" w:type="dxa"/>
            <w:tcBorders>
              <w:top w:val="nil"/>
              <w:left w:val="single" w:sz="4" w:space="0" w:color="auto"/>
              <w:bottom w:val="single" w:sz="4" w:space="0" w:color="000000"/>
              <w:right w:val="single" w:sz="4" w:space="0" w:color="000000"/>
            </w:tcBorders>
            <w:shd w:val="clear" w:color="auto" w:fill="auto"/>
            <w:vAlign w:val="bottom"/>
            <w:hideMark/>
          </w:tcPr>
          <w:p w:rsidR="00AD3285" w:rsidRPr="007556BF" w:rsidRDefault="00AD3285" w:rsidP="00AD3285">
            <w:r w:rsidRPr="007556BF">
              <w:t>Kauno Vinco Kudirkos progimnazija</w:t>
            </w:r>
          </w:p>
        </w:tc>
        <w:tc>
          <w:tcPr>
            <w:tcW w:w="1416" w:type="dxa"/>
            <w:tcBorders>
              <w:top w:val="nil"/>
              <w:left w:val="nil"/>
              <w:bottom w:val="single" w:sz="4" w:space="0" w:color="000000"/>
              <w:right w:val="single" w:sz="4" w:space="0" w:color="000000"/>
            </w:tcBorders>
            <w:shd w:val="clear" w:color="auto" w:fill="auto"/>
            <w:vAlign w:val="bottom"/>
            <w:hideMark/>
          </w:tcPr>
          <w:p w:rsidR="00AD3285" w:rsidRPr="007556BF" w:rsidRDefault="00AD3285" w:rsidP="00AD3285">
            <w:pPr>
              <w:jc w:val="center"/>
            </w:pPr>
            <w:r w:rsidRPr="007556BF">
              <w:t>25</w:t>
            </w:r>
          </w:p>
        </w:tc>
        <w:tc>
          <w:tcPr>
            <w:tcW w:w="1594" w:type="dxa"/>
            <w:tcBorders>
              <w:top w:val="nil"/>
              <w:left w:val="nil"/>
              <w:bottom w:val="single" w:sz="4" w:space="0" w:color="000000"/>
              <w:right w:val="single" w:sz="4" w:space="0" w:color="000000"/>
            </w:tcBorders>
            <w:shd w:val="clear" w:color="auto" w:fill="auto"/>
            <w:vAlign w:val="bottom"/>
            <w:hideMark/>
          </w:tcPr>
          <w:p w:rsidR="00AD3285" w:rsidRPr="007556BF" w:rsidRDefault="00AD3285" w:rsidP="00AD3285">
            <w:pPr>
              <w:jc w:val="center"/>
            </w:pPr>
            <w:r w:rsidRPr="007556BF">
              <w:t>651</w:t>
            </w:r>
          </w:p>
        </w:tc>
        <w:tc>
          <w:tcPr>
            <w:tcW w:w="1070" w:type="dxa"/>
            <w:tcBorders>
              <w:top w:val="nil"/>
              <w:left w:val="nil"/>
              <w:bottom w:val="single" w:sz="4" w:space="0" w:color="000000"/>
              <w:right w:val="single" w:sz="4" w:space="0" w:color="000000"/>
            </w:tcBorders>
            <w:shd w:val="clear" w:color="auto" w:fill="auto"/>
            <w:noWrap/>
            <w:vAlign w:val="bottom"/>
            <w:hideMark/>
          </w:tcPr>
          <w:p w:rsidR="00AD3285" w:rsidRPr="007556BF" w:rsidRDefault="00AD3285" w:rsidP="00AD3285">
            <w:pPr>
              <w:jc w:val="center"/>
            </w:pPr>
            <w:r w:rsidRPr="007556BF">
              <w:t>102</w:t>
            </w:r>
          </w:p>
        </w:tc>
        <w:tc>
          <w:tcPr>
            <w:tcW w:w="1380" w:type="dxa"/>
            <w:tcBorders>
              <w:top w:val="nil"/>
              <w:left w:val="nil"/>
              <w:bottom w:val="single" w:sz="4" w:space="0" w:color="000000"/>
              <w:right w:val="single" w:sz="4" w:space="0" w:color="auto"/>
            </w:tcBorders>
            <w:shd w:val="clear" w:color="auto" w:fill="auto"/>
            <w:noWrap/>
            <w:vAlign w:val="bottom"/>
            <w:hideMark/>
          </w:tcPr>
          <w:p w:rsidR="00AD3285" w:rsidRPr="007556BF" w:rsidRDefault="00AD3285" w:rsidP="00AD3285">
            <w:pPr>
              <w:jc w:val="center"/>
            </w:pPr>
            <w:r w:rsidRPr="007556BF">
              <w:t>16%</w:t>
            </w:r>
          </w:p>
        </w:tc>
      </w:tr>
      <w:tr w:rsidR="00AD3285" w:rsidRPr="007556BF" w:rsidTr="00AD3285">
        <w:trPr>
          <w:trHeight w:val="525"/>
        </w:trPr>
        <w:tc>
          <w:tcPr>
            <w:tcW w:w="3220" w:type="dxa"/>
            <w:tcBorders>
              <w:top w:val="nil"/>
              <w:left w:val="single" w:sz="4" w:space="0" w:color="auto"/>
              <w:bottom w:val="single" w:sz="4" w:space="0" w:color="auto"/>
              <w:right w:val="single" w:sz="4" w:space="0" w:color="000000"/>
            </w:tcBorders>
            <w:shd w:val="clear" w:color="000000" w:fill="F2F2F2"/>
            <w:noWrap/>
            <w:vAlign w:val="bottom"/>
            <w:hideMark/>
          </w:tcPr>
          <w:p w:rsidR="00AD3285" w:rsidRPr="007556BF" w:rsidRDefault="00AD3285" w:rsidP="00AD3285">
            <w:pPr>
              <w:jc w:val="right"/>
              <w:rPr>
                <w:b/>
                <w:bCs/>
              </w:rPr>
            </w:pPr>
            <w:r w:rsidRPr="007556BF">
              <w:rPr>
                <w:b/>
                <w:bCs/>
              </w:rPr>
              <w:t>Iš viso</w:t>
            </w:r>
          </w:p>
        </w:tc>
        <w:tc>
          <w:tcPr>
            <w:tcW w:w="1416" w:type="dxa"/>
            <w:tcBorders>
              <w:top w:val="nil"/>
              <w:left w:val="nil"/>
              <w:bottom w:val="single" w:sz="4" w:space="0" w:color="auto"/>
              <w:right w:val="single" w:sz="4" w:space="0" w:color="000000"/>
            </w:tcBorders>
            <w:shd w:val="clear" w:color="000000" w:fill="F2F2F2"/>
            <w:vAlign w:val="bottom"/>
            <w:hideMark/>
          </w:tcPr>
          <w:p w:rsidR="00AD3285" w:rsidRPr="007556BF" w:rsidRDefault="00AD3285" w:rsidP="00AD3285">
            <w:pPr>
              <w:jc w:val="center"/>
              <w:rPr>
                <w:b/>
              </w:rPr>
            </w:pPr>
            <w:r w:rsidRPr="007556BF">
              <w:rPr>
                <w:b/>
              </w:rPr>
              <w:t>210</w:t>
            </w:r>
          </w:p>
        </w:tc>
        <w:tc>
          <w:tcPr>
            <w:tcW w:w="1594" w:type="dxa"/>
            <w:tcBorders>
              <w:top w:val="nil"/>
              <w:left w:val="nil"/>
              <w:bottom w:val="single" w:sz="4" w:space="0" w:color="auto"/>
              <w:right w:val="single" w:sz="4" w:space="0" w:color="000000"/>
            </w:tcBorders>
            <w:shd w:val="clear" w:color="000000" w:fill="F2F2F2"/>
            <w:vAlign w:val="bottom"/>
            <w:hideMark/>
          </w:tcPr>
          <w:p w:rsidR="00AD3285" w:rsidRPr="007556BF" w:rsidRDefault="00AD3285" w:rsidP="00AD3285">
            <w:pPr>
              <w:jc w:val="center"/>
              <w:rPr>
                <w:b/>
              </w:rPr>
            </w:pPr>
            <w:r w:rsidRPr="007556BF">
              <w:rPr>
                <w:b/>
              </w:rPr>
              <w:t>5045</w:t>
            </w:r>
          </w:p>
        </w:tc>
        <w:tc>
          <w:tcPr>
            <w:tcW w:w="1070" w:type="dxa"/>
            <w:tcBorders>
              <w:top w:val="nil"/>
              <w:left w:val="nil"/>
              <w:bottom w:val="single" w:sz="4" w:space="0" w:color="auto"/>
              <w:right w:val="single" w:sz="4" w:space="0" w:color="000000"/>
            </w:tcBorders>
            <w:shd w:val="clear" w:color="000000" w:fill="F2F2F2"/>
            <w:vAlign w:val="bottom"/>
            <w:hideMark/>
          </w:tcPr>
          <w:p w:rsidR="00AD3285" w:rsidRPr="007556BF" w:rsidRDefault="00AD3285" w:rsidP="00AD3285">
            <w:pPr>
              <w:jc w:val="center"/>
              <w:rPr>
                <w:b/>
              </w:rPr>
            </w:pPr>
            <w:r w:rsidRPr="007556BF">
              <w:rPr>
                <w:b/>
              </w:rPr>
              <w:t>870</w:t>
            </w:r>
          </w:p>
        </w:tc>
        <w:tc>
          <w:tcPr>
            <w:tcW w:w="1380" w:type="dxa"/>
            <w:tcBorders>
              <w:top w:val="nil"/>
              <w:left w:val="nil"/>
              <w:bottom w:val="single" w:sz="4" w:space="0" w:color="auto"/>
              <w:right w:val="single" w:sz="4" w:space="0" w:color="auto"/>
            </w:tcBorders>
            <w:shd w:val="clear" w:color="000000" w:fill="F2F2F2"/>
            <w:vAlign w:val="bottom"/>
            <w:hideMark/>
          </w:tcPr>
          <w:p w:rsidR="00AD3285" w:rsidRPr="007556BF" w:rsidRDefault="00AD3285" w:rsidP="00AD3285">
            <w:pPr>
              <w:jc w:val="center"/>
              <w:rPr>
                <w:b/>
              </w:rPr>
            </w:pPr>
            <w:r w:rsidRPr="007556BF">
              <w:rPr>
                <w:b/>
              </w:rPr>
              <w:t>17%</w:t>
            </w:r>
          </w:p>
        </w:tc>
      </w:tr>
    </w:tbl>
    <w:p w:rsidR="00AD3285" w:rsidRDefault="00AD3285" w:rsidP="00AD3285">
      <w:pPr>
        <w:rPr>
          <w:b/>
        </w:rPr>
      </w:pPr>
    </w:p>
    <w:p w:rsidR="00AD3285" w:rsidRDefault="00AD3285" w:rsidP="00AD3285">
      <w:pPr>
        <w:rPr>
          <w:b/>
        </w:rPr>
      </w:pPr>
    </w:p>
    <w:p w:rsidR="00AD3285" w:rsidRDefault="00AD3285" w:rsidP="00AD3285">
      <w:pPr>
        <w:rPr>
          <w:b/>
        </w:rPr>
      </w:pPr>
    </w:p>
    <w:p w:rsidR="00AD3285" w:rsidRDefault="00AD3285" w:rsidP="00AD3285">
      <w:pPr>
        <w:rPr>
          <w:b/>
        </w:rPr>
      </w:pPr>
    </w:p>
    <w:p w:rsidR="00AD3285" w:rsidRDefault="00AD3285" w:rsidP="00AD3285">
      <w:pPr>
        <w:rPr>
          <w:b/>
        </w:rPr>
      </w:pPr>
    </w:p>
    <w:p w:rsidR="00AD3285" w:rsidRDefault="00AD3285" w:rsidP="00AD3285">
      <w:pPr>
        <w:rPr>
          <w:b/>
        </w:rPr>
      </w:pPr>
    </w:p>
    <w:p w:rsidR="00AD3285" w:rsidRDefault="00AD3285" w:rsidP="00AD3285">
      <w:pPr>
        <w:rPr>
          <w:b/>
        </w:rPr>
      </w:pPr>
    </w:p>
    <w:p w:rsidR="00AD3285" w:rsidRDefault="00AD3285" w:rsidP="00AD3285">
      <w:pPr>
        <w:rPr>
          <w:b/>
        </w:rPr>
      </w:pPr>
    </w:p>
    <w:p w:rsidR="00AD3285" w:rsidRDefault="00AD3285" w:rsidP="00AD3285">
      <w:pPr>
        <w:rPr>
          <w:b/>
        </w:rPr>
      </w:pPr>
    </w:p>
    <w:p w:rsidR="00AD3285" w:rsidRDefault="00AD3285" w:rsidP="00AD3285">
      <w:pPr>
        <w:rPr>
          <w:b/>
        </w:rPr>
      </w:pPr>
    </w:p>
    <w:p w:rsidR="00AD3285" w:rsidRDefault="00AD3285" w:rsidP="00AD3285">
      <w:pPr>
        <w:rPr>
          <w:b/>
        </w:rPr>
      </w:pPr>
    </w:p>
    <w:p w:rsidR="00AD3285" w:rsidRDefault="00AD3285" w:rsidP="00AD3285">
      <w:pPr>
        <w:rPr>
          <w:b/>
        </w:rPr>
      </w:pPr>
    </w:p>
    <w:p w:rsidR="00AD3285" w:rsidRDefault="00AD3285" w:rsidP="00AD3285">
      <w:pPr>
        <w:rPr>
          <w:b/>
        </w:rPr>
      </w:pPr>
    </w:p>
    <w:p w:rsidR="00AD3285" w:rsidRDefault="00AD3285" w:rsidP="00AD3285">
      <w:pPr>
        <w:rPr>
          <w:b/>
        </w:rPr>
      </w:pPr>
    </w:p>
    <w:p w:rsidR="00AD3285" w:rsidRDefault="00AD3285" w:rsidP="00AD3285">
      <w:pPr>
        <w:rPr>
          <w:b/>
        </w:rPr>
        <w:sectPr w:rsidR="00AD3285" w:rsidSect="00C16326">
          <w:pgSz w:w="11906" w:h="16838"/>
          <w:pgMar w:top="1134" w:right="567" w:bottom="1134" w:left="1418" w:header="567" w:footer="567" w:gutter="0"/>
          <w:cols w:space="1296"/>
          <w:docGrid w:linePitch="360"/>
        </w:sectPr>
      </w:pPr>
    </w:p>
    <w:p w:rsidR="00AD3285" w:rsidRPr="00AD3285" w:rsidRDefault="00AD3285" w:rsidP="00AD3285">
      <w:pPr>
        <w:rPr>
          <w:b/>
          <w:szCs w:val="20"/>
        </w:rPr>
      </w:pPr>
      <w:r w:rsidRPr="00AD3285">
        <w:rPr>
          <w:b/>
          <w:szCs w:val="20"/>
        </w:rPr>
        <w:lastRenderedPageBreak/>
        <w:t>DAINAVOS SENIŪNIJA</w:t>
      </w:r>
    </w:p>
    <w:p w:rsidR="00AD3285" w:rsidRPr="00AD3285" w:rsidRDefault="002F3A14" w:rsidP="00AD3285">
      <w:pPr>
        <w:jc w:val="center"/>
        <w:rPr>
          <w:szCs w:val="20"/>
        </w:rPr>
      </w:pPr>
      <w:r>
        <w:rPr>
          <w:noProof/>
          <w:szCs w:val="20"/>
        </w:rPr>
        <w:drawing>
          <wp:inline distT="0" distB="0" distL="0" distR="0" wp14:anchorId="5F97FF6A" wp14:editId="652E64D1">
            <wp:extent cx="7362825" cy="5324475"/>
            <wp:effectExtent l="0" t="0" r="9525" b="9525"/>
            <wp:docPr id="101" name="Paveikslėlis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33"/>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7362825" cy="5324475"/>
                    </a:xfrm>
                    <a:prstGeom prst="rect">
                      <a:avLst/>
                    </a:prstGeom>
                    <a:noFill/>
                    <a:ln>
                      <a:noFill/>
                    </a:ln>
                  </pic:spPr>
                </pic:pic>
              </a:graphicData>
            </a:graphic>
          </wp:inline>
        </w:drawing>
      </w:r>
    </w:p>
    <w:p w:rsidR="00AD3285" w:rsidRPr="00AD3285" w:rsidRDefault="001B7EEE" w:rsidP="00AD3285">
      <w:pPr>
        <w:jc w:val="center"/>
        <w:rPr>
          <w:szCs w:val="20"/>
        </w:rPr>
      </w:pPr>
      <w:r w:rsidRPr="001B7EEE">
        <w:rPr>
          <w:noProof/>
        </w:rPr>
        <w:drawing>
          <wp:inline distT="0" distB="0" distL="0" distR="0" wp14:anchorId="3FDE8190" wp14:editId="561D50C5">
            <wp:extent cx="9251950" cy="589138"/>
            <wp:effectExtent l="0" t="0" r="0" b="1905"/>
            <wp:docPr id="314" name="Paveikslėlis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9251950" cy="589138"/>
                    </a:xfrm>
                    <a:prstGeom prst="rect">
                      <a:avLst/>
                    </a:prstGeom>
                    <a:noFill/>
                    <a:ln>
                      <a:noFill/>
                    </a:ln>
                  </pic:spPr>
                </pic:pic>
              </a:graphicData>
            </a:graphic>
          </wp:inline>
        </w:drawing>
      </w:r>
    </w:p>
    <w:p w:rsidR="00AD3285" w:rsidRDefault="00AD3285" w:rsidP="00AD3285">
      <w:pPr>
        <w:rPr>
          <w:szCs w:val="20"/>
        </w:rPr>
      </w:pPr>
    </w:p>
    <w:p w:rsidR="00AD3285" w:rsidRDefault="00AD3285" w:rsidP="00AD3285">
      <w:pPr>
        <w:rPr>
          <w:szCs w:val="20"/>
        </w:rPr>
        <w:sectPr w:rsidR="00AD3285" w:rsidSect="00C16326">
          <w:pgSz w:w="16838" w:h="11906" w:orient="landscape"/>
          <w:pgMar w:top="1276" w:right="1134" w:bottom="567" w:left="1134" w:header="567" w:footer="567" w:gutter="0"/>
          <w:cols w:space="1296"/>
          <w:docGrid w:linePitch="360"/>
        </w:sectPr>
      </w:pPr>
    </w:p>
    <w:p w:rsidR="00AD3285" w:rsidRDefault="00AD3285"/>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01"/>
        <w:gridCol w:w="2693"/>
        <w:gridCol w:w="2268"/>
        <w:gridCol w:w="3952"/>
      </w:tblGrid>
      <w:tr w:rsidR="00AD3285" w:rsidRPr="00AD3285" w:rsidTr="00AD3285">
        <w:tc>
          <w:tcPr>
            <w:tcW w:w="1101" w:type="dxa"/>
            <w:tcBorders>
              <w:bottom w:val="single" w:sz="4" w:space="0" w:color="auto"/>
            </w:tcBorders>
            <w:shd w:val="clear" w:color="auto" w:fill="auto"/>
          </w:tcPr>
          <w:p w:rsidR="00AD3285" w:rsidRPr="00AD3285" w:rsidRDefault="00AD3285" w:rsidP="00AD3285">
            <w:pPr>
              <w:rPr>
                <w:szCs w:val="20"/>
              </w:rPr>
            </w:pPr>
            <w:r w:rsidRPr="00AD3285">
              <w:rPr>
                <w:szCs w:val="20"/>
              </w:rPr>
              <w:t>Numeris pagal schemą</w:t>
            </w:r>
          </w:p>
        </w:tc>
        <w:tc>
          <w:tcPr>
            <w:tcW w:w="2693" w:type="dxa"/>
            <w:tcBorders>
              <w:bottom w:val="single" w:sz="4" w:space="0" w:color="auto"/>
            </w:tcBorders>
            <w:shd w:val="clear" w:color="auto" w:fill="auto"/>
          </w:tcPr>
          <w:p w:rsidR="00AD3285" w:rsidRPr="00AD3285" w:rsidRDefault="00AD3285" w:rsidP="00AD3285">
            <w:pPr>
              <w:rPr>
                <w:szCs w:val="20"/>
              </w:rPr>
            </w:pPr>
            <w:r w:rsidRPr="00AD3285">
              <w:rPr>
                <w:szCs w:val="20"/>
              </w:rPr>
              <w:t>Ugdymo įstaigos pavadinimas</w:t>
            </w:r>
          </w:p>
        </w:tc>
        <w:tc>
          <w:tcPr>
            <w:tcW w:w="2268" w:type="dxa"/>
            <w:tcBorders>
              <w:bottom w:val="single" w:sz="4" w:space="0" w:color="auto"/>
            </w:tcBorders>
            <w:shd w:val="clear" w:color="auto" w:fill="auto"/>
          </w:tcPr>
          <w:p w:rsidR="00AD3285" w:rsidRPr="00AD3285" w:rsidRDefault="00AD3285" w:rsidP="00AD3285">
            <w:pPr>
              <w:rPr>
                <w:szCs w:val="20"/>
              </w:rPr>
            </w:pPr>
            <w:r w:rsidRPr="00AD3285">
              <w:rPr>
                <w:szCs w:val="20"/>
              </w:rPr>
              <w:t>Adresas</w:t>
            </w:r>
          </w:p>
        </w:tc>
        <w:tc>
          <w:tcPr>
            <w:tcW w:w="3952" w:type="dxa"/>
            <w:tcBorders>
              <w:bottom w:val="single" w:sz="4" w:space="0" w:color="auto"/>
            </w:tcBorders>
            <w:shd w:val="clear" w:color="auto" w:fill="auto"/>
          </w:tcPr>
          <w:p w:rsidR="00AD3285" w:rsidRPr="00AD3285" w:rsidRDefault="00AD3285" w:rsidP="00AD3285">
            <w:pPr>
              <w:rPr>
                <w:szCs w:val="20"/>
              </w:rPr>
            </w:pPr>
            <w:r w:rsidRPr="00AD3285">
              <w:rPr>
                <w:szCs w:val="20"/>
              </w:rPr>
              <w:t>Vykdomos programos</w:t>
            </w:r>
          </w:p>
        </w:tc>
      </w:tr>
      <w:tr w:rsidR="00AD3285" w:rsidRPr="00AD3285" w:rsidTr="00AD3285">
        <w:tc>
          <w:tcPr>
            <w:tcW w:w="1101" w:type="dxa"/>
            <w:tcBorders>
              <w:top w:val="single" w:sz="4" w:space="0" w:color="auto"/>
              <w:left w:val="single" w:sz="4" w:space="0" w:color="auto"/>
              <w:bottom w:val="single" w:sz="4" w:space="0" w:color="auto"/>
              <w:right w:val="single" w:sz="4" w:space="0" w:color="auto"/>
            </w:tcBorders>
            <w:shd w:val="clear" w:color="auto" w:fill="auto"/>
            <w:vAlign w:val="center"/>
          </w:tcPr>
          <w:p w:rsidR="00AD3285" w:rsidRPr="00AD3285" w:rsidRDefault="002F3A14" w:rsidP="00AD3285">
            <w:pPr>
              <w:jc w:val="center"/>
              <w:rPr>
                <w:szCs w:val="20"/>
              </w:rPr>
            </w:pPr>
            <w:r>
              <w:rPr>
                <w:noProof/>
                <w:szCs w:val="20"/>
              </w:rPr>
              <w:drawing>
                <wp:inline distT="0" distB="0" distL="0" distR="0" wp14:anchorId="06FDB5EF" wp14:editId="4E394A8B">
                  <wp:extent cx="361950" cy="314325"/>
                  <wp:effectExtent l="0" t="0" r="0" b="9525"/>
                  <wp:docPr id="103" name="Paveikslėlis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35"/>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361950" cy="314325"/>
                          </a:xfrm>
                          <a:prstGeom prst="rect">
                            <a:avLst/>
                          </a:prstGeom>
                          <a:noFill/>
                          <a:ln>
                            <a:noFill/>
                          </a:ln>
                        </pic:spPr>
                      </pic:pic>
                    </a:graphicData>
                  </a:graphic>
                </wp:inline>
              </w:drawing>
            </w:r>
          </w:p>
        </w:tc>
        <w:tc>
          <w:tcPr>
            <w:tcW w:w="2693" w:type="dxa"/>
            <w:tcBorders>
              <w:top w:val="single" w:sz="4" w:space="0" w:color="auto"/>
              <w:left w:val="single" w:sz="4" w:space="0" w:color="auto"/>
              <w:bottom w:val="single" w:sz="4" w:space="0" w:color="auto"/>
              <w:right w:val="single" w:sz="4" w:space="0" w:color="auto"/>
            </w:tcBorders>
            <w:shd w:val="clear" w:color="auto" w:fill="auto"/>
            <w:vAlign w:val="bottom"/>
          </w:tcPr>
          <w:p w:rsidR="00AD3285" w:rsidRPr="00AD3285" w:rsidRDefault="00AD3285" w:rsidP="00AD3285">
            <w:pPr>
              <w:rPr>
                <w:color w:val="000000"/>
              </w:rPr>
            </w:pPr>
            <w:r w:rsidRPr="00AD3285">
              <w:rPr>
                <w:color w:val="000000"/>
              </w:rPr>
              <w:t>Kauno „Vyturio“ gimnazija</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bottom"/>
          </w:tcPr>
          <w:p w:rsidR="00AD3285" w:rsidRPr="00AD3285" w:rsidRDefault="00AD3285" w:rsidP="00AD3285">
            <w:pPr>
              <w:rPr>
                <w:color w:val="000000"/>
              </w:rPr>
            </w:pPr>
            <w:r w:rsidRPr="00AD3285">
              <w:rPr>
                <w:color w:val="000000"/>
              </w:rPr>
              <w:t>Taikos pr. 51</w:t>
            </w:r>
          </w:p>
        </w:tc>
        <w:tc>
          <w:tcPr>
            <w:tcW w:w="3952" w:type="dxa"/>
            <w:tcBorders>
              <w:top w:val="single" w:sz="4" w:space="0" w:color="auto"/>
              <w:left w:val="single" w:sz="4" w:space="0" w:color="auto"/>
              <w:bottom w:val="single" w:sz="4" w:space="0" w:color="auto"/>
              <w:right w:val="single" w:sz="4" w:space="0" w:color="auto"/>
            </w:tcBorders>
            <w:shd w:val="clear" w:color="auto" w:fill="auto"/>
          </w:tcPr>
          <w:p w:rsidR="00AD3285" w:rsidRPr="00AD3285" w:rsidRDefault="00AD3285" w:rsidP="00AD3285">
            <w:r w:rsidRPr="00AD3285">
              <w:t xml:space="preserve">Priešmokyklinio, pradinio                         (1–4 klasės), pagrindinio </w:t>
            </w:r>
          </w:p>
          <w:p w:rsidR="00AD3285" w:rsidRPr="00AD3285" w:rsidRDefault="00AD3285" w:rsidP="00AD3285">
            <w:r w:rsidRPr="00AD3285">
              <w:t xml:space="preserve">(5–10 klasės) ir vidurinio </w:t>
            </w:r>
          </w:p>
          <w:p w:rsidR="00AD3285" w:rsidRPr="00AD3285" w:rsidRDefault="00AD3285" w:rsidP="00AD3285">
            <w:r w:rsidRPr="00AD3285">
              <w:t>(11–12 klasės) ugdymo programos</w:t>
            </w:r>
          </w:p>
        </w:tc>
      </w:tr>
      <w:tr w:rsidR="00AD3285" w:rsidRPr="00AD3285" w:rsidTr="00AD3285">
        <w:tc>
          <w:tcPr>
            <w:tcW w:w="1101" w:type="dxa"/>
            <w:tcBorders>
              <w:top w:val="single" w:sz="4" w:space="0" w:color="auto"/>
              <w:left w:val="single" w:sz="4" w:space="0" w:color="auto"/>
              <w:bottom w:val="single" w:sz="4" w:space="0" w:color="auto"/>
              <w:right w:val="single" w:sz="4" w:space="0" w:color="auto"/>
            </w:tcBorders>
            <w:shd w:val="clear" w:color="auto" w:fill="auto"/>
            <w:vAlign w:val="center"/>
          </w:tcPr>
          <w:p w:rsidR="00AD3285" w:rsidRPr="00AD3285" w:rsidRDefault="002F3A14" w:rsidP="00AD3285">
            <w:pPr>
              <w:jc w:val="center"/>
              <w:rPr>
                <w:szCs w:val="20"/>
              </w:rPr>
            </w:pPr>
            <w:r>
              <w:rPr>
                <w:noProof/>
                <w:szCs w:val="20"/>
              </w:rPr>
              <w:drawing>
                <wp:inline distT="0" distB="0" distL="0" distR="0" wp14:anchorId="06EDA398" wp14:editId="65A9C3AD">
                  <wp:extent cx="361950" cy="314325"/>
                  <wp:effectExtent l="0" t="0" r="0" b="9525"/>
                  <wp:docPr id="104" name="Paveikslėlis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36"/>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361950" cy="314325"/>
                          </a:xfrm>
                          <a:prstGeom prst="rect">
                            <a:avLst/>
                          </a:prstGeom>
                          <a:noFill/>
                          <a:ln>
                            <a:noFill/>
                          </a:ln>
                        </pic:spPr>
                      </pic:pic>
                    </a:graphicData>
                  </a:graphic>
                </wp:inline>
              </w:drawing>
            </w:r>
          </w:p>
        </w:tc>
        <w:tc>
          <w:tcPr>
            <w:tcW w:w="2693" w:type="dxa"/>
            <w:tcBorders>
              <w:top w:val="single" w:sz="4" w:space="0" w:color="auto"/>
              <w:left w:val="single" w:sz="4" w:space="0" w:color="auto"/>
              <w:bottom w:val="single" w:sz="4" w:space="0" w:color="auto"/>
              <w:right w:val="single" w:sz="4" w:space="0" w:color="auto"/>
            </w:tcBorders>
            <w:shd w:val="clear" w:color="auto" w:fill="auto"/>
            <w:vAlign w:val="bottom"/>
          </w:tcPr>
          <w:p w:rsidR="00AD3285" w:rsidRPr="00AD3285" w:rsidRDefault="00AD3285" w:rsidP="00AD3285">
            <w:pPr>
              <w:rPr>
                <w:color w:val="000000"/>
              </w:rPr>
            </w:pPr>
            <w:r w:rsidRPr="00AD3285">
              <w:rPr>
                <w:color w:val="000000"/>
              </w:rPr>
              <w:t>Kauno Aleksandro Stulginskio mokykla-                -</w:t>
            </w:r>
            <w:proofErr w:type="spellStart"/>
            <w:r w:rsidRPr="00AD3285">
              <w:rPr>
                <w:color w:val="000000"/>
              </w:rPr>
              <w:t>daugiafunkcis</w:t>
            </w:r>
            <w:proofErr w:type="spellEnd"/>
            <w:r w:rsidRPr="00AD3285">
              <w:rPr>
                <w:color w:val="000000"/>
              </w:rPr>
              <w:t xml:space="preserve"> centras</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bottom"/>
          </w:tcPr>
          <w:p w:rsidR="00AD3285" w:rsidRPr="00AD3285" w:rsidRDefault="00AD3285" w:rsidP="00AD3285">
            <w:pPr>
              <w:rPr>
                <w:color w:val="000000"/>
              </w:rPr>
            </w:pPr>
            <w:r w:rsidRPr="00AD3285">
              <w:rPr>
                <w:color w:val="000000"/>
              </w:rPr>
              <w:t>Partizanų g. 152</w:t>
            </w:r>
          </w:p>
        </w:tc>
        <w:tc>
          <w:tcPr>
            <w:tcW w:w="3952" w:type="dxa"/>
            <w:tcBorders>
              <w:top w:val="single" w:sz="4" w:space="0" w:color="auto"/>
              <w:left w:val="single" w:sz="4" w:space="0" w:color="auto"/>
              <w:bottom w:val="single" w:sz="4" w:space="0" w:color="auto"/>
              <w:right w:val="single" w:sz="4" w:space="0" w:color="auto"/>
            </w:tcBorders>
            <w:shd w:val="clear" w:color="auto" w:fill="auto"/>
          </w:tcPr>
          <w:p w:rsidR="00AD3285" w:rsidRPr="00AD3285" w:rsidRDefault="00AD3285" w:rsidP="00AD3285">
            <w:r w:rsidRPr="00AD3285">
              <w:t>Ikimokyklinio,  priešmokyklinio, pradinio (1–4 klasės) ir  pagrindinio (5–10 klasės) ugdymo programos</w:t>
            </w:r>
          </w:p>
        </w:tc>
      </w:tr>
      <w:tr w:rsidR="00AD3285" w:rsidRPr="00AD3285" w:rsidTr="00AD3285">
        <w:tc>
          <w:tcPr>
            <w:tcW w:w="1101" w:type="dxa"/>
            <w:tcBorders>
              <w:top w:val="single" w:sz="4" w:space="0" w:color="auto"/>
              <w:left w:val="single" w:sz="4" w:space="0" w:color="auto"/>
              <w:bottom w:val="single" w:sz="4" w:space="0" w:color="auto"/>
              <w:right w:val="single" w:sz="4" w:space="0" w:color="auto"/>
            </w:tcBorders>
            <w:shd w:val="clear" w:color="auto" w:fill="auto"/>
            <w:vAlign w:val="center"/>
          </w:tcPr>
          <w:p w:rsidR="00AD3285" w:rsidRPr="00AD3285" w:rsidRDefault="002F3A14" w:rsidP="00AD3285">
            <w:pPr>
              <w:jc w:val="center"/>
              <w:rPr>
                <w:szCs w:val="20"/>
              </w:rPr>
            </w:pPr>
            <w:r>
              <w:rPr>
                <w:noProof/>
                <w:szCs w:val="20"/>
              </w:rPr>
              <w:drawing>
                <wp:inline distT="0" distB="0" distL="0" distR="0" wp14:anchorId="3CC4AC4C" wp14:editId="6012C164">
                  <wp:extent cx="476250" cy="400050"/>
                  <wp:effectExtent l="0" t="0" r="0" b="0"/>
                  <wp:docPr id="105" name="Paveikslėlis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37"/>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476250" cy="400050"/>
                          </a:xfrm>
                          <a:prstGeom prst="rect">
                            <a:avLst/>
                          </a:prstGeom>
                          <a:noFill/>
                          <a:ln>
                            <a:noFill/>
                          </a:ln>
                        </pic:spPr>
                      </pic:pic>
                    </a:graphicData>
                  </a:graphic>
                </wp:inline>
              </w:drawing>
            </w:r>
          </w:p>
        </w:tc>
        <w:tc>
          <w:tcPr>
            <w:tcW w:w="2693" w:type="dxa"/>
            <w:tcBorders>
              <w:top w:val="single" w:sz="4" w:space="0" w:color="auto"/>
              <w:left w:val="single" w:sz="4" w:space="0" w:color="auto"/>
              <w:bottom w:val="single" w:sz="4" w:space="0" w:color="auto"/>
              <w:right w:val="single" w:sz="4" w:space="0" w:color="auto"/>
            </w:tcBorders>
            <w:shd w:val="clear" w:color="auto" w:fill="auto"/>
            <w:vAlign w:val="bottom"/>
          </w:tcPr>
          <w:p w:rsidR="00AD3285" w:rsidRPr="00AD3285" w:rsidRDefault="00AD3285" w:rsidP="00AD3285">
            <w:pPr>
              <w:rPr>
                <w:color w:val="000000"/>
              </w:rPr>
            </w:pPr>
            <w:r w:rsidRPr="00AD3285">
              <w:rPr>
                <w:color w:val="000000"/>
              </w:rPr>
              <w:t>Kauno Dainavos pagrindinė mokykla</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bottom"/>
          </w:tcPr>
          <w:p w:rsidR="00AD3285" w:rsidRPr="00AD3285" w:rsidRDefault="00AD3285" w:rsidP="00AD3285">
            <w:pPr>
              <w:rPr>
                <w:color w:val="000000"/>
              </w:rPr>
            </w:pPr>
            <w:r w:rsidRPr="00AD3285">
              <w:rPr>
                <w:color w:val="000000"/>
              </w:rPr>
              <w:t>Partizanų g. 118</w:t>
            </w:r>
          </w:p>
        </w:tc>
        <w:tc>
          <w:tcPr>
            <w:tcW w:w="3952" w:type="dxa"/>
            <w:tcBorders>
              <w:top w:val="single" w:sz="4" w:space="0" w:color="auto"/>
              <w:left w:val="single" w:sz="4" w:space="0" w:color="auto"/>
              <w:bottom w:val="single" w:sz="4" w:space="0" w:color="auto"/>
              <w:right w:val="single" w:sz="4" w:space="0" w:color="auto"/>
            </w:tcBorders>
            <w:shd w:val="clear" w:color="auto" w:fill="auto"/>
          </w:tcPr>
          <w:p w:rsidR="00AD3285" w:rsidRPr="00AD3285" w:rsidRDefault="00AD3285" w:rsidP="00AD3285">
            <w:r w:rsidRPr="00AD3285">
              <w:t>Priešmokyklinio, pradinio (1–4 klasės) ir  pagrindinio (5–10 klasės) ugdymo programos</w:t>
            </w:r>
          </w:p>
        </w:tc>
      </w:tr>
      <w:tr w:rsidR="00AD3285" w:rsidRPr="00AD3285" w:rsidTr="00AD3285">
        <w:tc>
          <w:tcPr>
            <w:tcW w:w="1101" w:type="dxa"/>
            <w:tcBorders>
              <w:top w:val="single" w:sz="4" w:space="0" w:color="auto"/>
              <w:left w:val="single" w:sz="4" w:space="0" w:color="auto"/>
              <w:bottom w:val="single" w:sz="4" w:space="0" w:color="auto"/>
              <w:right w:val="single" w:sz="4" w:space="0" w:color="auto"/>
            </w:tcBorders>
            <w:shd w:val="clear" w:color="auto" w:fill="auto"/>
            <w:vAlign w:val="center"/>
          </w:tcPr>
          <w:p w:rsidR="00AD3285" w:rsidRPr="00AD3285" w:rsidRDefault="002F3A14" w:rsidP="00AD3285">
            <w:pPr>
              <w:jc w:val="center"/>
              <w:rPr>
                <w:szCs w:val="20"/>
              </w:rPr>
            </w:pPr>
            <w:r>
              <w:rPr>
                <w:noProof/>
                <w:szCs w:val="20"/>
              </w:rPr>
              <w:drawing>
                <wp:inline distT="0" distB="0" distL="0" distR="0" wp14:anchorId="4A91F4BE" wp14:editId="5C66E793">
                  <wp:extent cx="390525" cy="314325"/>
                  <wp:effectExtent l="0" t="0" r="0" b="9525"/>
                  <wp:docPr id="106" name="Paveikslėlis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38"/>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390525" cy="314325"/>
                          </a:xfrm>
                          <a:prstGeom prst="rect">
                            <a:avLst/>
                          </a:prstGeom>
                          <a:noFill/>
                          <a:ln>
                            <a:noFill/>
                          </a:ln>
                        </pic:spPr>
                      </pic:pic>
                    </a:graphicData>
                  </a:graphic>
                </wp:inline>
              </w:drawing>
            </w:r>
          </w:p>
        </w:tc>
        <w:tc>
          <w:tcPr>
            <w:tcW w:w="2693" w:type="dxa"/>
            <w:tcBorders>
              <w:top w:val="single" w:sz="4" w:space="0" w:color="auto"/>
              <w:left w:val="single" w:sz="4" w:space="0" w:color="auto"/>
              <w:bottom w:val="single" w:sz="4" w:space="0" w:color="auto"/>
              <w:right w:val="single" w:sz="4" w:space="0" w:color="auto"/>
            </w:tcBorders>
            <w:shd w:val="clear" w:color="auto" w:fill="auto"/>
            <w:vAlign w:val="bottom"/>
          </w:tcPr>
          <w:p w:rsidR="00AD3285" w:rsidRPr="00AD3285" w:rsidRDefault="00AD3285" w:rsidP="00AD3285">
            <w:pPr>
              <w:rPr>
                <w:color w:val="000000"/>
              </w:rPr>
            </w:pPr>
            <w:r w:rsidRPr="00AD3285">
              <w:rPr>
                <w:color w:val="000000"/>
              </w:rPr>
              <w:t>Kauno Juozo Urbšio katalikiška pagrindinė mokykla</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bottom"/>
          </w:tcPr>
          <w:p w:rsidR="00AD3285" w:rsidRPr="00AD3285" w:rsidRDefault="00AD3285" w:rsidP="00AD3285">
            <w:pPr>
              <w:rPr>
                <w:color w:val="000000"/>
              </w:rPr>
            </w:pPr>
            <w:r w:rsidRPr="00AD3285">
              <w:rPr>
                <w:color w:val="000000"/>
              </w:rPr>
              <w:t>Partizanų g. 68</w:t>
            </w:r>
          </w:p>
        </w:tc>
        <w:tc>
          <w:tcPr>
            <w:tcW w:w="3952" w:type="dxa"/>
            <w:tcBorders>
              <w:top w:val="single" w:sz="4" w:space="0" w:color="auto"/>
              <w:left w:val="single" w:sz="4" w:space="0" w:color="auto"/>
              <w:bottom w:val="single" w:sz="4" w:space="0" w:color="auto"/>
              <w:right w:val="single" w:sz="4" w:space="0" w:color="auto"/>
            </w:tcBorders>
            <w:shd w:val="clear" w:color="auto" w:fill="auto"/>
          </w:tcPr>
          <w:p w:rsidR="00AD3285" w:rsidRPr="00AD3285" w:rsidRDefault="00AD3285" w:rsidP="00AD3285">
            <w:r w:rsidRPr="00AD3285">
              <w:t>Priešmokyklinio, pradinio (1–4 klasės) ir  pagrindinio (5–10 klasės) ugdymo programos</w:t>
            </w:r>
          </w:p>
        </w:tc>
      </w:tr>
      <w:tr w:rsidR="00AD3285" w:rsidRPr="00AD3285" w:rsidTr="00AD3285">
        <w:tc>
          <w:tcPr>
            <w:tcW w:w="1101" w:type="dxa"/>
            <w:tcBorders>
              <w:top w:val="single" w:sz="4" w:space="0" w:color="auto"/>
              <w:left w:val="single" w:sz="4" w:space="0" w:color="auto"/>
              <w:bottom w:val="single" w:sz="4" w:space="0" w:color="auto"/>
              <w:right w:val="single" w:sz="4" w:space="0" w:color="auto"/>
            </w:tcBorders>
            <w:shd w:val="clear" w:color="auto" w:fill="auto"/>
            <w:vAlign w:val="center"/>
          </w:tcPr>
          <w:p w:rsidR="00AD3285" w:rsidRPr="00AD3285" w:rsidRDefault="002F3A14" w:rsidP="00AD3285">
            <w:pPr>
              <w:jc w:val="center"/>
              <w:rPr>
                <w:noProof/>
                <w:szCs w:val="20"/>
              </w:rPr>
            </w:pPr>
            <w:r>
              <w:rPr>
                <w:noProof/>
                <w:szCs w:val="20"/>
              </w:rPr>
              <w:drawing>
                <wp:inline distT="0" distB="0" distL="0" distR="0" wp14:anchorId="72CEE856" wp14:editId="06B427B4">
                  <wp:extent cx="390525" cy="314325"/>
                  <wp:effectExtent l="0" t="0" r="0" b="9525"/>
                  <wp:docPr id="107" name="Paveikslėlis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39"/>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390525" cy="314325"/>
                          </a:xfrm>
                          <a:prstGeom prst="rect">
                            <a:avLst/>
                          </a:prstGeom>
                          <a:noFill/>
                          <a:ln>
                            <a:noFill/>
                          </a:ln>
                        </pic:spPr>
                      </pic:pic>
                    </a:graphicData>
                  </a:graphic>
                </wp:inline>
              </w:drawing>
            </w:r>
          </w:p>
        </w:tc>
        <w:tc>
          <w:tcPr>
            <w:tcW w:w="2693" w:type="dxa"/>
            <w:tcBorders>
              <w:top w:val="single" w:sz="4" w:space="0" w:color="auto"/>
              <w:left w:val="single" w:sz="4" w:space="0" w:color="auto"/>
              <w:bottom w:val="single" w:sz="4" w:space="0" w:color="auto"/>
              <w:right w:val="single" w:sz="4" w:space="0" w:color="auto"/>
            </w:tcBorders>
            <w:shd w:val="clear" w:color="auto" w:fill="auto"/>
            <w:vAlign w:val="bottom"/>
          </w:tcPr>
          <w:p w:rsidR="00AD3285" w:rsidRPr="00AD3285" w:rsidRDefault="00AD3285" w:rsidP="00AD3285">
            <w:pPr>
              <w:rPr>
                <w:color w:val="000000"/>
              </w:rPr>
            </w:pPr>
            <w:r w:rsidRPr="00AD3285">
              <w:rPr>
                <w:color w:val="000000"/>
              </w:rPr>
              <w:t>Kauno Viktoro Kuprevičiaus pagrindinė mokykla</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bottom"/>
          </w:tcPr>
          <w:p w:rsidR="00AD3285" w:rsidRPr="00AD3285" w:rsidRDefault="00AD3285" w:rsidP="00AD3285">
            <w:pPr>
              <w:rPr>
                <w:color w:val="000000"/>
              </w:rPr>
            </w:pPr>
            <w:r w:rsidRPr="00AD3285">
              <w:rPr>
                <w:color w:val="000000"/>
              </w:rPr>
              <w:t>Kovo 11-osios g. 94</w:t>
            </w:r>
          </w:p>
        </w:tc>
        <w:tc>
          <w:tcPr>
            <w:tcW w:w="3952" w:type="dxa"/>
            <w:tcBorders>
              <w:top w:val="single" w:sz="4" w:space="0" w:color="auto"/>
              <w:left w:val="single" w:sz="4" w:space="0" w:color="auto"/>
              <w:bottom w:val="single" w:sz="4" w:space="0" w:color="auto"/>
              <w:right w:val="single" w:sz="4" w:space="0" w:color="auto"/>
            </w:tcBorders>
            <w:shd w:val="clear" w:color="auto" w:fill="auto"/>
          </w:tcPr>
          <w:p w:rsidR="00AD3285" w:rsidRPr="00AD3285" w:rsidRDefault="00AD3285" w:rsidP="00AD3285">
            <w:r w:rsidRPr="00AD3285">
              <w:t>Priešmokyklinio, pradinio (1–4 klasės) ir  pagrindinio (5–10 klasės) ugdymo programos</w:t>
            </w:r>
          </w:p>
        </w:tc>
      </w:tr>
      <w:tr w:rsidR="00AD3285" w:rsidRPr="00AD3285" w:rsidTr="00AD3285">
        <w:tc>
          <w:tcPr>
            <w:tcW w:w="1101" w:type="dxa"/>
            <w:tcBorders>
              <w:top w:val="single" w:sz="4" w:space="0" w:color="auto"/>
              <w:left w:val="single" w:sz="4" w:space="0" w:color="auto"/>
              <w:bottom w:val="single" w:sz="4" w:space="0" w:color="auto"/>
              <w:right w:val="single" w:sz="4" w:space="0" w:color="auto"/>
            </w:tcBorders>
            <w:shd w:val="clear" w:color="auto" w:fill="auto"/>
            <w:vAlign w:val="center"/>
          </w:tcPr>
          <w:p w:rsidR="00AD3285" w:rsidRPr="00AD3285" w:rsidRDefault="002F3A14" w:rsidP="00AD3285">
            <w:pPr>
              <w:jc w:val="center"/>
              <w:rPr>
                <w:szCs w:val="20"/>
              </w:rPr>
            </w:pPr>
            <w:r>
              <w:rPr>
                <w:noProof/>
                <w:szCs w:val="20"/>
              </w:rPr>
              <w:drawing>
                <wp:inline distT="0" distB="0" distL="0" distR="0" wp14:anchorId="4863CCA0" wp14:editId="37AE04B8">
                  <wp:extent cx="361950" cy="314325"/>
                  <wp:effectExtent l="0" t="0" r="0" b="9525"/>
                  <wp:docPr id="108" name="Paveikslėlis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40"/>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361950" cy="314325"/>
                          </a:xfrm>
                          <a:prstGeom prst="rect">
                            <a:avLst/>
                          </a:prstGeom>
                          <a:noFill/>
                          <a:ln>
                            <a:noFill/>
                          </a:ln>
                        </pic:spPr>
                      </pic:pic>
                    </a:graphicData>
                  </a:graphic>
                </wp:inline>
              </w:drawing>
            </w:r>
          </w:p>
        </w:tc>
        <w:tc>
          <w:tcPr>
            <w:tcW w:w="2693" w:type="dxa"/>
            <w:tcBorders>
              <w:top w:val="single" w:sz="4" w:space="0" w:color="auto"/>
              <w:left w:val="single" w:sz="4" w:space="0" w:color="auto"/>
              <w:bottom w:val="single" w:sz="4" w:space="0" w:color="auto"/>
              <w:right w:val="single" w:sz="4" w:space="0" w:color="auto"/>
            </w:tcBorders>
            <w:shd w:val="clear" w:color="auto" w:fill="auto"/>
            <w:vAlign w:val="bottom"/>
          </w:tcPr>
          <w:p w:rsidR="00AD3285" w:rsidRPr="00AD3285" w:rsidRDefault="00AD3285" w:rsidP="00AD3285">
            <w:pPr>
              <w:rPr>
                <w:color w:val="000000"/>
              </w:rPr>
            </w:pPr>
            <w:r w:rsidRPr="00AD3285">
              <w:rPr>
                <w:color w:val="000000"/>
              </w:rPr>
              <w:t>Vytauto Didžiojo universiteto „Atžalyno“ progimnazija</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bottom"/>
          </w:tcPr>
          <w:p w:rsidR="00AD3285" w:rsidRPr="00AD3285" w:rsidRDefault="00AD3285" w:rsidP="00AD3285">
            <w:pPr>
              <w:rPr>
                <w:color w:val="000000"/>
              </w:rPr>
            </w:pPr>
            <w:r w:rsidRPr="00AD3285">
              <w:rPr>
                <w:color w:val="000000"/>
              </w:rPr>
              <w:t>Partizanų g. 46</w:t>
            </w:r>
          </w:p>
        </w:tc>
        <w:tc>
          <w:tcPr>
            <w:tcW w:w="3952" w:type="dxa"/>
            <w:tcBorders>
              <w:top w:val="single" w:sz="4" w:space="0" w:color="auto"/>
              <w:left w:val="single" w:sz="4" w:space="0" w:color="auto"/>
              <w:bottom w:val="single" w:sz="4" w:space="0" w:color="auto"/>
              <w:right w:val="single" w:sz="4" w:space="0" w:color="auto"/>
            </w:tcBorders>
            <w:shd w:val="clear" w:color="auto" w:fill="auto"/>
          </w:tcPr>
          <w:p w:rsidR="00AD3285" w:rsidRPr="00AD3285" w:rsidRDefault="00AD3285" w:rsidP="00AD3285">
            <w:r w:rsidRPr="00AD3285">
              <w:t>Priešmokyklinio, pradinio (1–4 klasės) ir pagrindinio ugdymo programos I dalis (5–8 klasės)</w:t>
            </w:r>
          </w:p>
        </w:tc>
      </w:tr>
      <w:tr w:rsidR="00AD3285" w:rsidRPr="00AD3285" w:rsidTr="00AD3285">
        <w:tc>
          <w:tcPr>
            <w:tcW w:w="1101" w:type="dxa"/>
            <w:tcBorders>
              <w:top w:val="single" w:sz="4" w:space="0" w:color="auto"/>
              <w:left w:val="single" w:sz="4" w:space="0" w:color="auto"/>
              <w:bottom w:val="single" w:sz="4" w:space="0" w:color="auto"/>
              <w:right w:val="single" w:sz="4" w:space="0" w:color="auto"/>
            </w:tcBorders>
            <w:shd w:val="clear" w:color="auto" w:fill="auto"/>
            <w:vAlign w:val="center"/>
          </w:tcPr>
          <w:p w:rsidR="00AD3285" w:rsidRPr="00AD3285" w:rsidRDefault="002F3A14" w:rsidP="00AD3285">
            <w:pPr>
              <w:jc w:val="center"/>
              <w:rPr>
                <w:szCs w:val="20"/>
              </w:rPr>
            </w:pPr>
            <w:r>
              <w:rPr>
                <w:noProof/>
                <w:szCs w:val="20"/>
              </w:rPr>
              <w:drawing>
                <wp:inline distT="0" distB="0" distL="0" distR="0" wp14:anchorId="29F7E495" wp14:editId="2608E486">
                  <wp:extent cx="390525" cy="314325"/>
                  <wp:effectExtent l="0" t="0" r="9525" b="9525"/>
                  <wp:docPr id="109" name="Paveikslėlis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41"/>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390525" cy="314325"/>
                          </a:xfrm>
                          <a:prstGeom prst="rect">
                            <a:avLst/>
                          </a:prstGeom>
                          <a:noFill/>
                          <a:ln>
                            <a:noFill/>
                          </a:ln>
                        </pic:spPr>
                      </pic:pic>
                    </a:graphicData>
                  </a:graphic>
                </wp:inline>
              </w:drawing>
            </w:r>
          </w:p>
        </w:tc>
        <w:tc>
          <w:tcPr>
            <w:tcW w:w="2693" w:type="dxa"/>
            <w:tcBorders>
              <w:top w:val="single" w:sz="4" w:space="0" w:color="auto"/>
              <w:left w:val="single" w:sz="4" w:space="0" w:color="auto"/>
              <w:bottom w:val="single" w:sz="4" w:space="0" w:color="auto"/>
              <w:right w:val="single" w:sz="4" w:space="0" w:color="auto"/>
            </w:tcBorders>
            <w:shd w:val="clear" w:color="auto" w:fill="auto"/>
            <w:vAlign w:val="bottom"/>
          </w:tcPr>
          <w:p w:rsidR="00AD3285" w:rsidRPr="00AD3285" w:rsidRDefault="00AD3285" w:rsidP="00AD3285">
            <w:pPr>
              <w:rPr>
                <w:color w:val="000000"/>
              </w:rPr>
            </w:pPr>
            <w:r w:rsidRPr="00AD3285">
              <w:rPr>
                <w:color w:val="000000"/>
              </w:rPr>
              <w:t>Kauno Bernardo Brazdžionio mokykla-              -</w:t>
            </w:r>
            <w:proofErr w:type="spellStart"/>
            <w:r w:rsidRPr="00AD3285">
              <w:rPr>
                <w:color w:val="000000"/>
              </w:rPr>
              <w:t>daugiafunkcis</w:t>
            </w:r>
            <w:proofErr w:type="spellEnd"/>
            <w:r w:rsidRPr="00AD3285">
              <w:rPr>
                <w:color w:val="000000"/>
              </w:rPr>
              <w:t xml:space="preserve"> centras</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bottom"/>
          </w:tcPr>
          <w:p w:rsidR="00AD3285" w:rsidRPr="00AD3285" w:rsidRDefault="00AD3285" w:rsidP="00AD3285">
            <w:pPr>
              <w:rPr>
                <w:color w:val="000000"/>
              </w:rPr>
            </w:pPr>
            <w:r w:rsidRPr="00AD3285">
              <w:rPr>
                <w:color w:val="000000"/>
              </w:rPr>
              <w:t>Partizanų g. 22</w:t>
            </w:r>
          </w:p>
        </w:tc>
        <w:tc>
          <w:tcPr>
            <w:tcW w:w="3952" w:type="dxa"/>
            <w:tcBorders>
              <w:top w:val="single" w:sz="4" w:space="0" w:color="auto"/>
              <w:left w:val="single" w:sz="4" w:space="0" w:color="auto"/>
              <w:bottom w:val="single" w:sz="4" w:space="0" w:color="auto"/>
              <w:right w:val="single" w:sz="4" w:space="0" w:color="auto"/>
            </w:tcBorders>
            <w:shd w:val="clear" w:color="auto" w:fill="auto"/>
          </w:tcPr>
          <w:p w:rsidR="00AD3285" w:rsidRPr="00AD3285" w:rsidRDefault="00AD3285" w:rsidP="00AD3285">
            <w:r w:rsidRPr="00AD3285">
              <w:t>Ikimokyklinio,  priešmokyklinio, pradinio (1–4 klasės) ir  pagrindinio (5–10 klasės) ugdymo programos</w:t>
            </w:r>
          </w:p>
        </w:tc>
      </w:tr>
      <w:tr w:rsidR="00AD3285" w:rsidRPr="00AD3285" w:rsidTr="00AD3285">
        <w:tc>
          <w:tcPr>
            <w:tcW w:w="1101" w:type="dxa"/>
            <w:tcBorders>
              <w:top w:val="single" w:sz="4" w:space="0" w:color="auto"/>
              <w:left w:val="single" w:sz="4" w:space="0" w:color="auto"/>
              <w:bottom w:val="single" w:sz="4" w:space="0" w:color="auto"/>
              <w:right w:val="single" w:sz="4" w:space="0" w:color="auto"/>
            </w:tcBorders>
            <w:shd w:val="clear" w:color="auto" w:fill="auto"/>
            <w:vAlign w:val="center"/>
          </w:tcPr>
          <w:p w:rsidR="00AD3285" w:rsidRPr="00AD3285" w:rsidRDefault="002F3A14" w:rsidP="00AD3285">
            <w:pPr>
              <w:jc w:val="center"/>
              <w:rPr>
                <w:szCs w:val="20"/>
              </w:rPr>
            </w:pPr>
            <w:r>
              <w:rPr>
                <w:noProof/>
                <w:szCs w:val="20"/>
              </w:rPr>
              <w:drawing>
                <wp:inline distT="0" distB="0" distL="0" distR="0" wp14:anchorId="3E33AB97" wp14:editId="5F4AA18F">
                  <wp:extent cx="361950" cy="314325"/>
                  <wp:effectExtent l="0" t="0" r="0" b="9525"/>
                  <wp:docPr id="110" name="Paveikslėlis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42"/>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361950" cy="314325"/>
                          </a:xfrm>
                          <a:prstGeom prst="rect">
                            <a:avLst/>
                          </a:prstGeom>
                          <a:noFill/>
                          <a:ln>
                            <a:noFill/>
                          </a:ln>
                        </pic:spPr>
                      </pic:pic>
                    </a:graphicData>
                  </a:graphic>
                </wp:inline>
              </w:drawing>
            </w:r>
          </w:p>
        </w:tc>
        <w:tc>
          <w:tcPr>
            <w:tcW w:w="2693" w:type="dxa"/>
            <w:tcBorders>
              <w:top w:val="single" w:sz="4" w:space="0" w:color="auto"/>
              <w:left w:val="single" w:sz="4" w:space="0" w:color="auto"/>
              <w:bottom w:val="single" w:sz="4" w:space="0" w:color="auto"/>
              <w:right w:val="single" w:sz="4" w:space="0" w:color="auto"/>
            </w:tcBorders>
            <w:shd w:val="clear" w:color="auto" w:fill="auto"/>
            <w:vAlign w:val="bottom"/>
          </w:tcPr>
          <w:p w:rsidR="00AD3285" w:rsidRPr="00AD3285" w:rsidRDefault="00AD3285" w:rsidP="00AD3285">
            <w:pPr>
              <w:rPr>
                <w:color w:val="000000"/>
              </w:rPr>
            </w:pPr>
            <w:r w:rsidRPr="00AD3285">
              <w:rPr>
                <w:color w:val="000000"/>
              </w:rPr>
              <w:t>Kauno  lopšelis-darželis „</w:t>
            </w:r>
            <w:proofErr w:type="spellStart"/>
            <w:r w:rsidRPr="00AD3285">
              <w:rPr>
                <w:color w:val="000000"/>
              </w:rPr>
              <w:t>Sadutė</w:t>
            </w:r>
            <w:proofErr w:type="spellEnd"/>
            <w:r w:rsidRPr="00AD3285">
              <w:rPr>
                <w:color w:val="000000"/>
              </w:rPr>
              <w:t>“</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bottom"/>
          </w:tcPr>
          <w:p w:rsidR="00AD3285" w:rsidRPr="00AD3285" w:rsidRDefault="00AD3285" w:rsidP="00AD3285">
            <w:pPr>
              <w:rPr>
                <w:color w:val="000000"/>
              </w:rPr>
            </w:pPr>
            <w:r w:rsidRPr="00AD3285">
              <w:rPr>
                <w:color w:val="000000"/>
              </w:rPr>
              <w:t>Partizanų g. 122</w:t>
            </w:r>
          </w:p>
        </w:tc>
        <w:tc>
          <w:tcPr>
            <w:tcW w:w="3952" w:type="dxa"/>
            <w:tcBorders>
              <w:top w:val="single" w:sz="4" w:space="0" w:color="auto"/>
              <w:left w:val="single" w:sz="4" w:space="0" w:color="auto"/>
              <w:bottom w:val="single" w:sz="4" w:space="0" w:color="auto"/>
              <w:right w:val="single" w:sz="4" w:space="0" w:color="auto"/>
            </w:tcBorders>
            <w:shd w:val="clear" w:color="auto" w:fill="auto"/>
          </w:tcPr>
          <w:p w:rsidR="00AD3285" w:rsidRPr="00AD3285" w:rsidRDefault="00AD3285" w:rsidP="00AD3285">
            <w:r w:rsidRPr="00AD3285">
              <w:t>Ikimokyklinio ir priešmokyklinio ugdymo programos</w:t>
            </w:r>
          </w:p>
        </w:tc>
      </w:tr>
      <w:tr w:rsidR="00AD3285" w:rsidRPr="00AD3285" w:rsidTr="00AD3285">
        <w:tc>
          <w:tcPr>
            <w:tcW w:w="1101" w:type="dxa"/>
            <w:tcBorders>
              <w:top w:val="single" w:sz="4" w:space="0" w:color="auto"/>
              <w:left w:val="single" w:sz="4" w:space="0" w:color="auto"/>
              <w:bottom w:val="single" w:sz="4" w:space="0" w:color="auto"/>
              <w:right w:val="single" w:sz="4" w:space="0" w:color="auto"/>
            </w:tcBorders>
            <w:shd w:val="clear" w:color="auto" w:fill="auto"/>
            <w:vAlign w:val="center"/>
          </w:tcPr>
          <w:p w:rsidR="00AD3285" w:rsidRPr="00AD3285" w:rsidRDefault="002F3A14" w:rsidP="00AD3285">
            <w:pPr>
              <w:jc w:val="center"/>
              <w:rPr>
                <w:szCs w:val="20"/>
              </w:rPr>
            </w:pPr>
            <w:r>
              <w:rPr>
                <w:noProof/>
                <w:szCs w:val="20"/>
              </w:rPr>
              <w:drawing>
                <wp:inline distT="0" distB="0" distL="0" distR="0" wp14:anchorId="4D24E5C2" wp14:editId="1B8F1227">
                  <wp:extent cx="390525" cy="314325"/>
                  <wp:effectExtent l="0" t="0" r="0" b="9525"/>
                  <wp:docPr id="111" name="Paveikslėlis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43"/>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390525" cy="314325"/>
                          </a:xfrm>
                          <a:prstGeom prst="rect">
                            <a:avLst/>
                          </a:prstGeom>
                          <a:noFill/>
                          <a:ln>
                            <a:noFill/>
                          </a:ln>
                        </pic:spPr>
                      </pic:pic>
                    </a:graphicData>
                  </a:graphic>
                </wp:inline>
              </w:drawing>
            </w:r>
          </w:p>
        </w:tc>
        <w:tc>
          <w:tcPr>
            <w:tcW w:w="2693" w:type="dxa"/>
            <w:tcBorders>
              <w:top w:val="single" w:sz="4" w:space="0" w:color="auto"/>
              <w:left w:val="single" w:sz="4" w:space="0" w:color="auto"/>
              <w:bottom w:val="single" w:sz="4" w:space="0" w:color="auto"/>
              <w:right w:val="single" w:sz="4" w:space="0" w:color="auto"/>
            </w:tcBorders>
            <w:shd w:val="clear" w:color="auto" w:fill="auto"/>
            <w:vAlign w:val="bottom"/>
          </w:tcPr>
          <w:p w:rsidR="00AD3285" w:rsidRPr="00AD3285" w:rsidRDefault="00AD3285" w:rsidP="00AD3285">
            <w:pPr>
              <w:rPr>
                <w:color w:val="000000"/>
              </w:rPr>
            </w:pPr>
            <w:r w:rsidRPr="00AD3285">
              <w:rPr>
                <w:color w:val="000000"/>
              </w:rPr>
              <w:t>Kauno lopšelis-darželis „</w:t>
            </w:r>
            <w:proofErr w:type="spellStart"/>
            <w:r w:rsidRPr="00AD3285">
              <w:rPr>
                <w:color w:val="000000"/>
              </w:rPr>
              <w:t>Želmenėlis</w:t>
            </w:r>
            <w:proofErr w:type="spellEnd"/>
            <w:r w:rsidRPr="00AD3285">
              <w:rPr>
                <w:color w:val="000000"/>
              </w:rPr>
              <w:t>“</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bottom"/>
          </w:tcPr>
          <w:p w:rsidR="00AD3285" w:rsidRPr="00AD3285" w:rsidRDefault="00AD3285" w:rsidP="00AD3285">
            <w:pPr>
              <w:rPr>
                <w:color w:val="000000"/>
              </w:rPr>
            </w:pPr>
            <w:r w:rsidRPr="00AD3285">
              <w:rPr>
                <w:color w:val="000000"/>
              </w:rPr>
              <w:t>V. Krėvės pr. 95</w:t>
            </w:r>
          </w:p>
        </w:tc>
        <w:tc>
          <w:tcPr>
            <w:tcW w:w="3952" w:type="dxa"/>
            <w:tcBorders>
              <w:top w:val="single" w:sz="4" w:space="0" w:color="auto"/>
              <w:left w:val="single" w:sz="4" w:space="0" w:color="auto"/>
              <w:bottom w:val="single" w:sz="4" w:space="0" w:color="auto"/>
              <w:right w:val="single" w:sz="4" w:space="0" w:color="auto"/>
            </w:tcBorders>
            <w:shd w:val="clear" w:color="auto" w:fill="auto"/>
          </w:tcPr>
          <w:p w:rsidR="00AD3285" w:rsidRPr="00AD3285" w:rsidRDefault="00AD3285" w:rsidP="00AD3285">
            <w:r w:rsidRPr="00AD3285">
              <w:t>Ikimokyklinio ir priešmokyklinio ugdymo programos</w:t>
            </w:r>
          </w:p>
        </w:tc>
      </w:tr>
      <w:tr w:rsidR="00AD3285" w:rsidRPr="00AD3285" w:rsidTr="00AD3285">
        <w:tc>
          <w:tcPr>
            <w:tcW w:w="1101" w:type="dxa"/>
            <w:tcBorders>
              <w:top w:val="single" w:sz="4" w:space="0" w:color="auto"/>
              <w:left w:val="single" w:sz="4" w:space="0" w:color="auto"/>
              <w:bottom w:val="single" w:sz="4" w:space="0" w:color="auto"/>
              <w:right w:val="single" w:sz="4" w:space="0" w:color="auto"/>
            </w:tcBorders>
            <w:shd w:val="clear" w:color="auto" w:fill="auto"/>
            <w:vAlign w:val="center"/>
          </w:tcPr>
          <w:p w:rsidR="00AD3285" w:rsidRPr="00AD3285" w:rsidRDefault="002F3A14" w:rsidP="00AD3285">
            <w:pPr>
              <w:jc w:val="center"/>
              <w:rPr>
                <w:szCs w:val="20"/>
              </w:rPr>
            </w:pPr>
            <w:r>
              <w:rPr>
                <w:noProof/>
                <w:szCs w:val="20"/>
              </w:rPr>
              <w:drawing>
                <wp:inline distT="0" distB="0" distL="0" distR="0" wp14:anchorId="5AB8315E" wp14:editId="674ABCC3">
                  <wp:extent cx="390525" cy="314325"/>
                  <wp:effectExtent l="0" t="0" r="0" b="9525"/>
                  <wp:docPr id="112" name="Paveikslėlis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44"/>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390525" cy="314325"/>
                          </a:xfrm>
                          <a:prstGeom prst="rect">
                            <a:avLst/>
                          </a:prstGeom>
                          <a:noFill/>
                          <a:ln>
                            <a:noFill/>
                          </a:ln>
                        </pic:spPr>
                      </pic:pic>
                    </a:graphicData>
                  </a:graphic>
                </wp:inline>
              </w:drawing>
            </w:r>
          </w:p>
        </w:tc>
        <w:tc>
          <w:tcPr>
            <w:tcW w:w="2693" w:type="dxa"/>
            <w:tcBorders>
              <w:top w:val="single" w:sz="4" w:space="0" w:color="auto"/>
              <w:left w:val="single" w:sz="4" w:space="0" w:color="auto"/>
              <w:bottom w:val="single" w:sz="4" w:space="0" w:color="auto"/>
              <w:right w:val="single" w:sz="4" w:space="0" w:color="auto"/>
            </w:tcBorders>
            <w:shd w:val="clear" w:color="auto" w:fill="auto"/>
            <w:vAlign w:val="bottom"/>
          </w:tcPr>
          <w:p w:rsidR="00AD3285" w:rsidRPr="00AD3285" w:rsidRDefault="00AD3285" w:rsidP="00AD3285">
            <w:pPr>
              <w:rPr>
                <w:color w:val="000000"/>
              </w:rPr>
            </w:pPr>
            <w:r w:rsidRPr="00AD3285">
              <w:rPr>
                <w:color w:val="000000"/>
              </w:rPr>
              <w:t>Kauno menų darželis „Etiudas“</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bottom"/>
          </w:tcPr>
          <w:p w:rsidR="00AD3285" w:rsidRPr="00AD3285" w:rsidRDefault="00AD3285" w:rsidP="00AD3285">
            <w:pPr>
              <w:rPr>
                <w:color w:val="000000"/>
              </w:rPr>
            </w:pPr>
            <w:r w:rsidRPr="00AD3285">
              <w:rPr>
                <w:color w:val="000000"/>
              </w:rPr>
              <w:t>V. Krėvės pr. 105A</w:t>
            </w:r>
          </w:p>
        </w:tc>
        <w:tc>
          <w:tcPr>
            <w:tcW w:w="3952" w:type="dxa"/>
            <w:tcBorders>
              <w:top w:val="single" w:sz="4" w:space="0" w:color="auto"/>
              <w:left w:val="single" w:sz="4" w:space="0" w:color="auto"/>
              <w:bottom w:val="single" w:sz="4" w:space="0" w:color="auto"/>
              <w:right w:val="single" w:sz="4" w:space="0" w:color="auto"/>
            </w:tcBorders>
            <w:shd w:val="clear" w:color="auto" w:fill="auto"/>
          </w:tcPr>
          <w:p w:rsidR="00AD3285" w:rsidRPr="00AD3285" w:rsidRDefault="00AD3285" w:rsidP="00AD3285">
            <w:r w:rsidRPr="00AD3285">
              <w:t>Ikimokyklinio ir priešmokyklinio ugdymo programos</w:t>
            </w:r>
          </w:p>
        </w:tc>
      </w:tr>
      <w:tr w:rsidR="00AD3285" w:rsidRPr="00AD3285" w:rsidTr="00AD3285">
        <w:tc>
          <w:tcPr>
            <w:tcW w:w="1101" w:type="dxa"/>
            <w:tcBorders>
              <w:top w:val="single" w:sz="4" w:space="0" w:color="auto"/>
              <w:left w:val="single" w:sz="4" w:space="0" w:color="auto"/>
              <w:bottom w:val="single" w:sz="4" w:space="0" w:color="auto"/>
              <w:right w:val="single" w:sz="4" w:space="0" w:color="auto"/>
            </w:tcBorders>
            <w:shd w:val="clear" w:color="auto" w:fill="auto"/>
            <w:vAlign w:val="center"/>
          </w:tcPr>
          <w:p w:rsidR="00AD3285" w:rsidRPr="00AD3285" w:rsidRDefault="002F3A14" w:rsidP="00AD3285">
            <w:pPr>
              <w:jc w:val="center"/>
              <w:rPr>
                <w:szCs w:val="20"/>
              </w:rPr>
            </w:pPr>
            <w:r>
              <w:rPr>
                <w:noProof/>
                <w:szCs w:val="20"/>
              </w:rPr>
              <w:drawing>
                <wp:inline distT="0" distB="0" distL="0" distR="0" wp14:anchorId="393867F9" wp14:editId="43F97AD9">
                  <wp:extent cx="390525" cy="314325"/>
                  <wp:effectExtent l="0" t="0" r="0" b="9525"/>
                  <wp:docPr id="113" name="Paveikslėlis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45"/>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390525" cy="314325"/>
                          </a:xfrm>
                          <a:prstGeom prst="rect">
                            <a:avLst/>
                          </a:prstGeom>
                          <a:noFill/>
                          <a:ln>
                            <a:noFill/>
                          </a:ln>
                        </pic:spPr>
                      </pic:pic>
                    </a:graphicData>
                  </a:graphic>
                </wp:inline>
              </w:drawing>
            </w:r>
          </w:p>
        </w:tc>
        <w:tc>
          <w:tcPr>
            <w:tcW w:w="2693" w:type="dxa"/>
            <w:tcBorders>
              <w:top w:val="single" w:sz="4" w:space="0" w:color="auto"/>
              <w:left w:val="single" w:sz="4" w:space="0" w:color="auto"/>
              <w:bottom w:val="single" w:sz="4" w:space="0" w:color="auto"/>
              <w:right w:val="single" w:sz="4" w:space="0" w:color="auto"/>
            </w:tcBorders>
            <w:shd w:val="clear" w:color="auto" w:fill="auto"/>
            <w:vAlign w:val="bottom"/>
          </w:tcPr>
          <w:p w:rsidR="00AD3285" w:rsidRPr="00AD3285" w:rsidRDefault="00AD3285" w:rsidP="00AD3285">
            <w:pPr>
              <w:rPr>
                <w:color w:val="000000"/>
              </w:rPr>
            </w:pPr>
            <w:r w:rsidRPr="00AD3285">
              <w:rPr>
                <w:color w:val="000000"/>
              </w:rPr>
              <w:t>Kauno lopšelis-darželis „Pasaka“</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bottom"/>
          </w:tcPr>
          <w:p w:rsidR="00AD3285" w:rsidRPr="00AD3285" w:rsidRDefault="00AD3285" w:rsidP="00AD3285">
            <w:pPr>
              <w:rPr>
                <w:color w:val="000000"/>
              </w:rPr>
            </w:pPr>
            <w:r w:rsidRPr="00AD3285">
              <w:rPr>
                <w:color w:val="000000"/>
              </w:rPr>
              <w:t>V. Krėvės pr. 63A</w:t>
            </w:r>
          </w:p>
        </w:tc>
        <w:tc>
          <w:tcPr>
            <w:tcW w:w="3952" w:type="dxa"/>
            <w:tcBorders>
              <w:top w:val="single" w:sz="4" w:space="0" w:color="auto"/>
              <w:left w:val="single" w:sz="4" w:space="0" w:color="auto"/>
              <w:bottom w:val="single" w:sz="4" w:space="0" w:color="auto"/>
              <w:right w:val="single" w:sz="4" w:space="0" w:color="auto"/>
            </w:tcBorders>
            <w:shd w:val="clear" w:color="auto" w:fill="auto"/>
          </w:tcPr>
          <w:p w:rsidR="00AD3285" w:rsidRPr="00AD3285" w:rsidRDefault="00AD3285" w:rsidP="00AD3285">
            <w:r w:rsidRPr="00AD3285">
              <w:t>Ikimokyklinio ir priešmokyklinio ugdymo programos</w:t>
            </w:r>
          </w:p>
        </w:tc>
      </w:tr>
      <w:tr w:rsidR="00AD3285" w:rsidRPr="00AD3285" w:rsidTr="00AD3285">
        <w:tc>
          <w:tcPr>
            <w:tcW w:w="1101" w:type="dxa"/>
            <w:tcBorders>
              <w:top w:val="single" w:sz="4" w:space="0" w:color="auto"/>
              <w:left w:val="single" w:sz="4" w:space="0" w:color="auto"/>
              <w:bottom w:val="single" w:sz="4" w:space="0" w:color="auto"/>
              <w:right w:val="single" w:sz="4" w:space="0" w:color="auto"/>
            </w:tcBorders>
            <w:shd w:val="clear" w:color="auto" w:fill="auto"/>
            <w:vAlign w:val="center"/>
          </w:tcPr>
          <w:p w:rsidR="00AD3285" w:rsidRPr="00AD3285" w:rsidRDefault="002F3A14" w:rsidP="00AD3285">
            <w:pPr>
              <w:jc w:val="center"/>
              <w:rPr>
                <w:szCs w:val="20"/>
              </w:rPr>
            </w:pPr>
            <w:r>
              <w:rPr>
                <w:noProof/>
                <w:szCs w:val="20"/>
              </w:rPr>
              <w:drawing>
                <wp:inline distT="0" distB="0" distL="0" distR="0" wp14:anchorId="54EAA3EF" wp14:editId="489FDE24">
                  <wp:extent cx="390525" cy="314325"/>
                  <wp:effectExtent l="0" t="0" r="0" b="9525"/>
                  <wp:docPr id="114" name="Paveikslėlis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46"/>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390525" cy="314325"/>
                          </a:xfrm>
                          <a:prstGeom prst="rect">
                            <a:avLst/>
                          </a:prstGeom>
                          <a:noFill/>
                          <a:ln>
                            <a:noFill/>
                          </a:ln>
                        </pic:spPr>
                      </pic:pic>
                    </a:graphicData>
                  </a:graphic>
                </wp:inline>
              </w:drawing>
            </w:r>
          </w:p>
        </w:tc>
        <w:tc>
          <w:tcPr>
            <w:tcW w:w="2693" w:type="dxa"/>
            <w:tcBorders>
              <w:top w:val="single" w:sz="4" w:space="0" w:color="auto"/>
              <w:left w:val="single" w:sz="4" w:space="0" w:color="auto"/>
              <w:bottom w:val="single" w:sz="4" w:space="0" w:color="auto"/>
              <w:right w:val="single" w:sz="4" w:space="0" w:color="auto"/>
            </w:tcBorders>
            <w:shd w:val="clear" w:color="auto" w:fill="auto"/>
            <w:vAlign w:val="bottom"/>
          </w:tcPr>
          <w:p w:rsidR="00AD3285" w:rsidRPr="00AD3285" w:rsidRDefault="00AD3285" w:rsidP="00AD3285">
            <w:pPr>
              <w:rPr>
                <w:color w:val="000000"/>
              </w:rPr>
            </w:pPr>
            <w:r w:rsidRPr="00AD3285">
              <w:rPr>
                <w:color w:val="000000"/>
              </w:rPr>
              <w:t>Kauno  lopšelis-darželis „Saulutė“</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bottom"/>
          </w:tcPr>
          <w:p w:rsidR="00AD3285" w:rsidRPr="00AD3285" w:rsidRDefault="00AD3285" w:rsidP="00AD3285">
            <w:pPr>
              <w:rPr>
                <w:color w:val="000000"/>
              </w:rPr>
            </w:pPr>
            <w:r w:rsidRPr="00AD3285">
              <w:rPr>
                <w:color w:val="000000"/>
              </w:rPr>
              <w:t>V. Krėvės pr. 56</w:t>
            </w:r>
          </w:p>
        </w:tc>
        <w:tc>
          <w:tcPr>
            <w:tcW w:w="3952" w:type="dxa"/>
            <w:tcBorders>
              <w:top w:val="single" w:sz="4" w:space="0" w:color="auto"/>
              <w:left w:val="single" w:sz="4" w:space="0" w:color="auto"/>
              <w:bottom w:val="single" w:sz="4" w:space="0" w:color="auto"/>
              <w:right w:val="single" w:sz="4" w:space="0" w:color="auto"/>
            </w:tcBorders>
            <w:shd w:val="clear" w:color="auto" w:fill="auto"/>
          </w:tcPr>
          <w:p w:rsidR="00AD3285" w:rsidRPr="00AD3285" w:rsidRDefault="00AD3285" w:rsidP="00AD3285">
            <w:r w:rsidRPr="00AD3285">
              <w:t>Ikimokyklinio ir priešmokyklinio ugdymo programos</w:t>
            </w:r>
          </w:p>
        </w:tc>
      </w:tr>
      <w:tr w:rsidR="00AD3285" w:rsidRPr="00AD3285" w:rsidTr="00AD3285">
        <w:tc>
          <w:tcPr>
            <w:tcW w:w="1101" w:type="dxa"/>
            <w:tcBorders>
              <w:top w:val="single" w:sz="4" w:space="0" w:color="auto"/>
              <w:left w:val="single" w:sz="4" w:space="0" w:color="auto"/>
              <w:bottom w:val="single" w:sz="4" w:space="0" w:color="auto"/>
              <w:right w:val="single" w:sz="4" w:space="0" w:color="auto"/>
            </w:tcBorders>
            <w:shd w:val="clear" w:color="auto" w:fill="auto"/>
            <w:vAlign w:val="center"/>
          </w:tcPr>
          <w:p w:rsidR="00AD3285" w:rsidRPr="00AD3285" w:rsidRDefault="002F3A14" w:rsidP="00AD3285">
            <w:pPr>
              <w:jc w:val="center"/>
              <w:rPr>
                <w:szCs w:val="20"/>
              </w:rPr>
            </w:pPr>
            <w:r>
              <w:rPr>
                <w:noProof/>
                <w:szCs w:val="20"/>
              </w:rPr>
              <w:drawing>
                <wp:inline distT="0" distB="0" distL="0" distR="0" wp14:anchorId="3819EE82" wp14:editId="55DFCC7D">
                  <wp:extent cx="390525" cy="314325"/>
                  <wp:effectExtent l="0" t="0" r="0" b="9525"/>
                  <wp:docPr id="115" name="Paveikslėlis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47"/>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390525" cy="314325"/>
                          </a:xfrm>
                          <a:prstGeom prst="rect">
                            <a:avLst/>
                          </a:prstGeom>
                          <a:noFill/>
                          <a:ln>
                            <a:noFill/>
                          </a:ln>
                        </pic:spPr>
                      </pic:pic>
                    </a:graphicData>
                  </a:graphic>
                </wp:inline>
              </w:drawing>
            </w:r>
          </w:p>
        </w:tc>
        <w:tc>
          <w:tcPr>
            <w:tcW w:w="2693" w:type="dxa"/>
            <w:tcBorders>
              <w:top w:val="single" w:sz="4" w:space="0" w:color="auto"/>
              <w:left w:val="single" w:sz="4" w:space="0" w:color="auto"/>
              <w:bottom w:val="single" w:sz="4" w:space="0" w:color="auto"/>
              <w:right w:val="single" w:sz="4" w:space="0" w:color="auto"/>
            </w:tcBorders>
            <w:shd w:val="clear" w:color="auto" w:fill="auto"/>
            <w:vAlign w:val="bottom"/>
          </w:tcPr>
          <w:p w:rsidR="00AD3285" w:rsidRPr="00AD3285" w:rsidRDefault="00AD3285" w:rsidP="00AD3285">
            <w:pPr>
              <w:rPr>
                <w:color w:val="000000"/>
              </w:rPr>
            </w:pPr>
            <w:r w:rsidRPr="00AD3285">
              <w:rPr>
                <w:color w:val="000000"/>
              </w:rPr>
              <w:t>Kauno lopšelis-darželis „Pagrandukas“</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bottom"/>
          </w:tcPr>
          <w:p w:rsidR="00AD3285" w:rsidRPr="00AD3285" w:rsidRDefault="00AD3285" w:rsidP="00AD3285">
            <w:pPr>
              <w:rPr>
                <w:color w:val="000000"/>
              </w:rPr>
            </w:pPr>
            <w:r w:rsidRPr="00AD3285">
              <w:rPr>
                <w:color w:val="000000"/>
              </w:rPr>
              <w:t>V. Krėvės pr. 58</w:t>
            </w:r>
          </w:p>
        </w:tc>
        <w:tc>
          <w:tcPr>
            <w:tcW w:w="3952" w:type="dxa"/>
            <w:tcBorders>
              <w:top w:val="single" w:sz="4" w:space="0" w:color="auto"/>
              <w:left w:val="single" w:sz="4" w:space="0" w:color="auto"/>
              <w:bottom w:val="single" w:sz="4" w:space="0" w:color="auto"/>
              <w:right w:val="single" w:sz="4" w:space="0" w:color="auto"/>
            </w:tcBorders>
            <w:shd w:val="clear" w:color="auto" w:fill="auto"/>
          </w:tcPr>
          <w:p w:rsidR="00AD3285" w:rsidRPr="00AD3285" w:rsidRDefault="00AD3285" w:rsidP="00AD3285">
            <w:r w:rsidRPr="00AD3285">
              <w:t>Ikimokyklinio ir priešmokyklinio ugdymo programos</w:t>
            </w:r>
          </w:p>
        </w:tc>
      </w:tr>
      <w:tr w:rsidR="00AD3285" w:rsidRPr="00AD3285" w:rsidTr="00AD3285">
        <w:tc>
          <w:tcPr>
            <w:tcW w:w="1101" w:type="dxa"/>
            <w:tcBorders>
              <w:top w:val="single" w:sz="4" w:space="0" w:color="auto"/>
              <w:left w:val="single" w:sz="4" w:space="0" w:color="auto"/>
              <w:bottom w:val="single" w:sz="4" w:space="0" w:color="auto"/>
              <w:right w:val="single" w:sz="4" w:space="0" w:color="auto"/>
            </w:tcBorders>
            <w:shd w:val="clear" w:color="auto" w:fill="auto"/>
            <w:vAlign w:val="center"/>
          </w:tcPr>
          <w:p w:rsidR="00AD3285" w:rsidRPr="00AD3285" w:rsidRDefault="002F3A14" w:rsidP="00AD3285">
            <w:pPr>
              <w:jc w:val="center"/>
              <w:rPr>
                <w:szCs w:val="20"/>
              </w:rPr>
            </w:pPr>
            <w:r>
              <w:rPr>
                <w:noProof/>
                <w:szCs w:val="20"/>
              </w:rPr>
              <w:drawing>
                <wp:inline distT="0" distB="0" distL="0" distR="0" wp14:anchorId="05B4BA65" wp14:editId="015F6626">
                  <wp:extent cx="390525" cy="314325"/>
                  <wp:effectExtent l="0" t="0" r="0" b="9525"/>
                  <wp:docPr id="116" name="Paveikslėlis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48"/>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390525" cy="314325"/>
                          </a:xfrm>
                          <a:prstGeom prst="rect">
                            <a:avLst/>
                          </a:prstGeom>
                          <a:noFill/>
                          <a:ln>
                            <a:noFill/>
                          </a:ln>
                        </pic:spPr>
                      </pic:pic>
                    </a:graphicData>
                  </a:graphic>
                </wp:inline>
              </w:drawing>
            </w:r>
          </w:p>
        </w:tc>
        <w:tc>
          <w:tcPr>
            <w:tcW w:w="2693" w:type="dxa"/>
            <w:tcBorders>
              <w:top w:val="single" w:sz="4" w:space="0" w:color="auto"/>
              <w:left w:val="single" w:sz="4" w:space="0" w:color="auto"/>
              <w:bottom w:val="single" w:sz="4" w:space="0" w:color="auto"/>
              <w:right w:val="single" w:sz="4" w:space="0" w:color="auto"/>
            </w:tcBorders>
            <w:shd w:val="clear" w:color="auto" w:fill="auto"/>
            <w:vAlign w:val="bottom"/>
          </w:tcPr>
          <w:p w:rsidR="00AD3285" w:rsidRPr="00AD3285" w:rsidRDefault="00AD3285" w:rsidP="00AD3285">
            <w:pPr>
              <w:rPr>
                <w:color w:val="000000"/>
              </w:rPr>
            </w:pPr>
            <w:r w:rsidRPr="00AD3285">
              <w:rPr>
                <w:color w:val="000000"/>
              </w:rPr>
              <w:t>Kauno lopšelis-darželis „</w:t>
            </w:r>
            <w:proofErr w:type="spellStart"/>
            <w:r w:rsidRPr="00AD3285">
              <w:rPr>
                <w:color w:val="000000"/>
              </w:rPr>
              <w:t>Girinukas</w:t>
            </w:r>
            <w:proofErr w:type="spellEnd"/>
            <w:r w:rsidRPr="00AD3285">
              <w:rPr>
                <w:color w:val="000000"/>
              </w:rPr>
              <w:t>“</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bottom"/>
          </w:tcPr>
          <w:p w:rsidR="00AD3285" w:rsidRPr="00AD3285" w:rsidRDefault="00AD3285" w:rsidP="00AD3285">
            <w:pPr>
              <w:rPr>
                <w:color w:val="000000"/>
              </w:rPr>
            </w:pPr>
            <w:r w:rsidRPr="00AD3285">
              <w:rPr>
                <w:color w:val="000000"/>
              </w:rPr>
              <w:t>Partizanų g. 52</w:t>
            </w:r>
          </w:p>
        </w:tc>
        <w:tc>
          <w:tcPr>
            <w:tcW w:w="3952" w:type="dxa"/>
            <w:tcBorders>
              <w:top w:val="single" w:sz="4" w:space="0" w:color="auto"/>
              <w:left w:val="single" w:sz="4" w:space="0" w:color="auto"/>
              <w:bottom w:val="single" w:sz="4" w:space="0" w:color="auto"/>
              <w:right w:val="single" w:sz="4" w:space="0" w:color="auto"/>
            </w:tcBorders>
            <w:shd w:val="clear" w:color="auto" w:fill="auto"/>
          </w:tcPr>
          <w:p w:rsidR="00AD3285" w:rsidRPr="00AD3285" w:rsidRDefault="00AD3285" w:rsidP="00AD3285">
            <w:r w:rsidRPr="00AD3285">
              <w:t>Ikimokyklinio ir priešmokyklinio ugdymo programos</w:t>
            </w:r>
          </w:p>
        </w:tc>
      </w:tr>
      <w:tr w:rsidR="00AD3285" w:rsidRPr="00AD3285" w:rsidTr="00AD3285">
        <w:tc>
          <w:tcPr>
            <w:tcW w:w="1101" w:type="dxa"/>
            <w:tcBorders>
              <w:top w:val="single" w:sz="4" w:space="0" w:color="auto"/>
              <w:left w:val="single" w:sz="4" w:space="0" w:color="auto"/>
              <w:bottom w:val="single" w:sz="4" w:space="0" w:color="auto"/>
              <w:right w:val="single" w:sz="4" w:space="0" w:color="auto"/>
            </w:tcBorders>
            <w:shd w:val="clear" w:color="auto" w:fill="auto"/>
            <w:vAlign w:val="center"/>
          </w:tcPr>
          <w:p w:rsidR="00AD3285" w:rsidRPr="00AD3285" w:rsidRDefault="002F3A14" w:rsidP="00AD3285">
            <w:pPr>
              <w:jc w:val="center"/>
              <w:rPr>
                <w:szCs w:val="20"/>
              </w:rPr>
            </w:pPr>
            <w:r>
              <w:rPr>
                <w:noProof/>
                <w:szCs w:val="20"/>
              </w:rPr>
              <w:drawing>
                <wp:inline distT="0" distB="0" distL="0" distR="0" wp14:anchorId="43DE6EC9" wp14:editId="474CEA97">
                  <wp:extent cx="390525" cy="314325"/>
                  <wp:effectExtent l="0" t="0" r="0" b="9525"/>
                  <wp:docPr id="117" name="Paveikslėlis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49"/>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390525" cy="314325"/>
                          </a:xfrm>
                          <a:prstGeom prst="rect">
                            <a:avLst/>
                          </a:prstGeom>
                          <a:noFill/>
                          <a:ln>
                            <a:noFill/>
                          </a:ln>
                        </pic:spPr>
                      </pic:pic>
                    </a:graphicData>
                  </a:graphic>
                </wp:inline>
              </w:drawing>
            </w:r>
          </w:p>
        </w:tc>
        <w:tc>
          <w:tcPr>
            <w:tcW w:w="2693" w:type="dxa"/>
            <w:tcBorders>
              <w:top w:val="single" w:sz="4" w:space="0" w:color="auto"/>
              <w:left w:val="single" w:sz="4" w:space="0" w:color="auto"/>
              <w:bottom w:val="single" w:sz="4" w:space="0" w:color="auto"/>
              <w:right w:val="single" w:sz="4" w:space="0" w:color="auto"/>
            </w:tcBorders>
            <w:shd w:val="clear" w:color="auto" w:fill="auto"/>
            <w:vAlign w:val="bottom"/>
          </w:tcPr>
          <w:p w:rsidR="00AD3285" w:rsidRPr="00AD3285" w:rsidRDefault="00AD3285" w:rsidP="00AD3285">
            <w:pPr>
              <w:rPr>
                <w:color w:val="000000"/>
              </w:rPr>
            </w:pPr>
            <w:r w:rsidRPr="00AD3285">
              <w:rPr>
                <w:color w:val="000000"/>
              </w:rPr>
              <w:t>Kauno lopšelis-darželis „Vaikystė“</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bottom"/>
          </w:tcPr>
          <w:p w:rsidR="00AD3285" w:rsidRPr="00AD3285" w:rsidRDefault="00AD3285" w:rsidP="00AD3285">
            <w:pPr>
              <w:rPr>
                <w:color w:val="000000"/>
              </w:rPr>
            </w:pPr>
            <w:r w:rsidRPr="00AD3285">
              <w:rPr>
                <w:color w:val="000000"/>
              </w:rPr>
              <w:t>Partizanų g. 42</w:t>
            </w:r>
          </w:p>
        </w:tc>
        <w:tc>
          <w:tcPr>
            <w:tcW w:w="3952" w:type="dxa"/>
            <w:tcBorders>
              <w:top w:val="single" w:sz="4" w:space="0" w:color="auto"/>
              <w:left w:val="single" w:sz="4" w:space="0" w:color="auto"/>
              <w:bottom w:val="single" w:sz="4" w:space="0" w:color="auto"/>
              <w:right w:val="single" w:sz="4" w:space="0" w:color="auto"/>
            </w:tcBorders>
            <w:shd w:val="clear" w:color="auto" w:fill="auto"/>
          </w:tcPr>
          <w:p w:rsidR="00AD3285" w:rsidRPr="00AD3285" w:rsidRDefault="00AD3285" w:rsidP="00AD3285">
            <w:r w:rsidRPr="00AD3285">
              <w:t>Ikimokyklinio ir priešmokyklinio ugdymo programos</w:t>
            </w:r>
          </w:p>
        </w:tc>
      </w:tr>
      <w:tr w:rsidR="00AD3285" w:rsidRPr="00AD3285" w:rsidTr="00AD3285">
        <w:tc>
          <w:tcPr>
            <w:tcW w:w="1101" w:type="dxa"/>
            <w:tcBorders>
              <w:top w:val="single" w:sz="4" w:space="0" w:color="auto"/>
              <w:left w:val="single" w:sz="4" w:space="0" w:color="auto"/>
              <w:bottom w:val="single" w:sz="4" w:space="0" w:color="auto"/>
              <w:right w:val="single" w:sz="4" w:space="0" w:color="auto"/>
            </w:tcBorders>
            <w:shd w:val="clear" w:color="auto" w:fill="auto"/>
            <w:vAlign w:val="center"/>
          </w:tcPr>
          <w:p w:rsidR="00AD3285" w:rsidRPr="00AD3285" w:rsidRDefault="002F3A14" w:rsidP="00AD3285">
            <w:pPr>
              <w:jc w:val="center"/>
              <w:rPr>
                <w:noProof/>
                <w:szCs w:val="20"/>
              </w:rPr>
            </w:pPr>
            <w:r>
              <w:rPr>
                <w:noProof/>
                <w:szCs w:val="20"/>
              </w:rPr>
              <w:drawing>
                <wp:inline distT="0" distB="0" distL="0" distR="0" wp14:anchorId="6CD0726D" wp14:editId="13C2BC0E">
                  <wp:extent cx="390525" cy="314325"/>
                  <wp:effectExtent l="0" t="0" r="0" b="9525"/>
                  <wp:docPr id="118" name="Paveikslėlis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50"/>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390525" cy="314325"/>
                          </a:xfrm>
                          <a:prstGeom prst="rect">
                            <a:avLst/>
                          </a:prstGeom>
                          <a:noFill/>
                          <a:ln>
                            <a:noFill/>
                          </a:ln>
                        </pic:spPr>
                      </pic:pic>
                    </a:graphicData>
                  </a:graphic>
                </wp:inline>
              </w:drawing>
            </w:r>
          </w:p>
        </w:tc>
        <w:tc>
          <w:tcPr>
            <w:tcW w:w="2693" w:type="dxa"/>
            <w:tcBorders>
              <w:top w:val="single" w:sz="4" w:space="0" w:color="auto"/>
              <w:left w:val="single" w:sz="4" w:space="0" w:color="auto"/>
              <w:bottom w:val="single" w:sz="4" w:space="0" w:color="auto"/>
              <w:right w:val="single" w:sz="4" w:space="0" w:color="auto"/>
            </w:tcBorders>
            <w:shd w:val="clear" w:color="auto" w:fill="auto"/>
            <w:vAlign w:val="bottom"/>
          </w:tcPr>
          <w:p w:rsidR="00AD3285" w:rsidRPr="00AD3285" w:rsidRDefault="00AD3285" w:rsidP="00AD3285">
            <w:r w:rsidRPr="00AD3285">
              <w:t>Kauno lopšelis-darželis „Linelis“</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bottom"/>
          </w:tcPr>
          <w:p w:rsidR="00AD3285" w:rsidRPr="00AD3285" w:rsidRDefault="00AD3285" w:rsidP="00AD3285">
            <w:pPr>
              <w:rPr>
                <w:color w:val="000000"/>
              </w:rPr>
            </w:pPr>
            <w:r w:rsidRPr="00AD3285">
              <w:rPr>
                <w:color w:val="000000"/>
              </w:rPr>
              <w:t>Savanorių pr. 236A</w:t>
            </w:r>
          </w:p>
        </w:tc>
        <w:tc>
          <w:tcPr>
            <w:tcW w:w="3952" w:type="dxa"/>
            <w:tcBorders>
              <w:top w:val="single" w:sz="4" w:space="0" w:color="auto"/>
              <w:left w:val="single" w:sz="4" w:space="0" w:color="auto"/>
              <w:bottom w:val="single" w:sz="4" w:space="0" w:color="auto"/>
              <w:right w:val="single" w:sz="4" w:space="0" w:color="auto"/>
            </w:tcBorders>
            <w:shd w:val="clear" w:color="auto" w:fill="auto"/>
          </w:tcPr>
          <w:p w:rsidR="00AD3285" w:rsidRPr="00AD3285" w:rsidRDefault="00AD3285" w:rsidP="00AD3285">
            <w:r w:rsidRPr="00AD3285">
              <w:t>Ikimokyklinio ir priešmokyklinio ugdymo programos</w:t>
            </w:r>
          </w:p>
        </w:tc>
      </w:tr>
      <w:tr w:rsidR="00AD3285" w:rsidRPr="00AD3285" w:rsidTr="00AD3285">
        <w:tc>
          <w:tcPr>
            <w:tcW w:w="1101" w:type="dxa"/>
            <w:tcBorders>
              <w:top w:val="single" w:sz="4" w:space="0" w:color="auto"/>
              <w:left w:val="single" w:sz="4" w:space="0" w:color="auto"/>
              <w:bottom w:val="single" w:sz="4" w:space="0" w:color="auto"/>
              <w:right w:val="single" w:sz="4" w:space="0" w:color="auto"/>
            </w:tcBorders>
            <w:shd w:val="clear" w:color="auto" w:fill="auto"/>
            <w:vAlign w:val="center"/>
          </w:tcPr>
          <w:p w:rsidR="00AD3285" w:rsidRPr="00AD3285" w:rsidRDefault="002F3A14" w:rsidP="00AD3285">
            <w:pPr>
              <w:jc w:val="center"/>
              <w:rPr>
                <w:szCs w:val="20"/>
              </w:rPr>
            </w:pPr>
            <w:r>
              <w:rPr>
                <w:noProof/>
                <w:szCs w:val="20"/>
              </w:rPr>
              <w:drawing>
                <wp:inline distT="0" distB="0" distL="0" distR="0" wp14:anchorId="30B533B0" wp14:editId="328CAF2B">
                  <wp:extent cx="390525" cy="314325"/>
                  <wp:effectExtent l="0" t="0" r="0" b="9525"/>
                  <wp:docPr id="119" name="Paveikslėlis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51"/>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390525" cy="314325"/>
                          </a:xfrm>
                          <a:prstGeom prst="rect">
                            <a:avLst/>
                          </a:prstGeom>
                          <a:noFill/>
                          <a:ln>
                            <a:noFill/>
                          </a:ln>
                        </pic:spPr>
                      </pic:pic>
                    </a:graphicData>
                  </a:graphic>
                </wp:inline>
              </w:drawing>
            </w:r>
          </w:p>
        </w:tc>
        <w:tc>
          <w:tcPr>
            <w:tcW w:w="2693" w:type="dxa"/>
            <w:tcBorders>
              <w:top w:val="single" w:sz="4" w:space="0" w:color="auto"/>
              <w:left w:val="single" w:sz="4" w:space="0" w:color="auto"/>
              <w:bottom w:val="single" w:sz="4" w:space="0" w:color="auto"/>
              <w:right w:val="single" w:sz="4" w:space="0" w:color="auto"/>
            </w:tcBorders>
            <w:shd w:val="clear" w:color="auto" w:fill="auto"/>
            <w:vAlign w:val="bottom"/>
          </w:tcPr>
          <w:p w:rsidR="00AD3285" w:rsidRPr="00AD3285" w:rsidRDefault="00AD3285" w:rsidP="00AD3285">
            <w:pPr>
              <w:rPr>
                <w:color w:val="000000"/>
              </w:rPr>
            </w:pPr>
            <w:r w:rsidRPr="00AD3285">
              <w:rPr>
                <w:color w:val="000000"/>
              </w:rPr>
              <w:t>Kauno lopšelis-darželis „</w:t>
            </w:r>
            <w:proofErr w:type="spellStart"/>
            <w:r w:rsidRPr="00AD3285">
              <w:rPr>
                <w:color w:val="000000"/>
              </w:rPr>
              <w:t>Kūlverstukas</w:t>
            </w:r>
            <w:proofErr w:type="spellEnd"/>
            <w:r w:rsidRPr="00AD3285">
              <w:rPr>
                <w:color w:val="000000"/>
              </w:rPr>
              <w:t>“</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bottom"/>
          </w:tcPr>
          <w:p w:rsidR="00AD3285" w:rsidRPr="00AD3285" w:rsidRDefault="00AD3285" w:rsidP="00AD3285">
            <w:pPr>
              <w:rPr>
                <w:color w:val="000000"/>
              </w:rPr>
            </w:pPr>
            <w:r w:rsidRPr="00AD3285">
              <w:rPr>
                <w:color w:val="000000"/>
              </w:rPr>
              <w:t>Birželio 23-osios             g. 21</w:t>
            </w:r>
          </w:p>
        </w:tc>
        <w:tc>
          <w:tcPr>
            <w:tcW w:w="3952" w:type="dxa"/>
            <w:tcBorders>
              <w:top w:val="single" w:sz="4" w:space="0" w:color="auto"/>
              <w:left w:val="single" w:sz="4" w:space="0" w:color="auto"/>
              <w:bottom w:val="single" w:sz="4" w:space="0" w:color="auto"/>
              <w:right w:val="single" w:sz="4" w:space="0" w:color="auto"/>
            </w:tcBorders>
            <w:shd w:val="clear" w:color="auto" w:fill="auto"/>
          </w:tcPr>
          <w:p w:rsidR="00AD3285" w:rsidRPr="00AD3285" w:rsidRDefault="00AD3285" w:rsidP="00AD3285">
            <w:r w:rsidRPr="00AD3285">
              <w:t>Ikimokyklinio ir priešmokyklinio ugdymo programos</w:t>
            </w:r>
          </w:p>
        </w:tc>
      </w:tr>
    </w:tbl>
    <w:p w:rsidR="00AD3285" w:rsidRPr="00AD3285" w:rsidRDefault="00AD3285" w:rsidP="00AD3285">
      <w:pPr>
        <w:rPr>
          <w:szCs w:val="20"/>
        </w:rPr>
      </w:pPr>
    </w:p>
    <w:p w:rsidR="00AD3285" w:rsidRPr="00AD3285" w:rsidRDefault="00AD3285" w:rsidP="00AD3285">
      <w:pPr>
        <w:rPr>
          <w:szCs w:val="20"/>
        </w:rPr>
      </w:pPr>
    </w:p>
    <w:p w:rsidR="00AD3285" w:rsidRPr="00AD3285" w:rsidRDefault="00AD3285" w:rsidP="00AD3285">
      <w:pPr>
        <w:rPr>
          <w:szCs w:val="20"/>
        </w:rPr>
      </w:pPr>
    </w:p>
    <w:p w:rsidR="00AD3285" w:rsidRPr="00AD3285" w:rsidRDefault="00AD3285" w:rsidP="00AD3285">
      <w:pPr>
        <w:rPr>
          <w:szCs w:val="20"/>
        </w:rPr>
      </w:pPr>
    </w:p>
    <w:p w:rsidR="00AD3285" w:rsidRPr="00AD3285" w:rsidRDefault="00AD3285" w:rsidP="00AD3285">
      <w:pPr>
        <w:rPr>
          <w:szCs w:val="20"/>
        </w:rPr>
      </w:pPr>
    </w:p>
    <w:tbl>
      <w:tblPr>
        <w:tblW w:w="8680" w:type="dxa"/>
        <w:tblInd w:w="817" w:type="dxa"/>
        <w:tblLook w:val="04A0" w:firstRow="1" w:lastRow="0" w:firstColumn="1" w:lastColumn="0" w:noHBand="0" w:noVBand="1"/>
      </w:tblPr>
      <w:tblGrid>
        <w:gridCol w:w="3220"/>
        <w:gridCol w:w="1416"/>
        <w:gridCol w:w="1594"/>
        <w:gridCol w:w="1070"/>
        <w:gridCol w:w="1380"/>
      </w:tblGrid>
      <w:tr w:rsidR="00AD3285" w:rsidRPr="00AD3285" w:rsidTr="00AD3285">
        <w:trPr>
          <w:trHeight w:val="765"/>
        </w:trPr>
        <w:tc>
          <w:tcPr>
            <w:tcW w:w="3220" w:type="dxa"/>
            <w:vMerge w:val="restart"/>
            <w:tcBorders>
              <w:top w:val="single" w:sz="4" w:space="0" w:color="auto"/>
              <w:left w:val="single" w:sz="4" w:space="0" w:color="auto"/>
              <w:bottom w:val="single" w:sz="4" w:space="0" w:color="000000"/>
              <w:right w:val="single" w:sz="4" w:space="0" w:color="000000"/>
            </w:tcBorders>
            <w:shd w:val="clear" w:color="auto" w:fill="auto"/>
            <w:noWrap/>
            <w:vAlign w:val="bottom"/>
            <w:hideMark/>
          </w:tcPr>
          <w:p w:rsidR="00AD3285" w:rsidRPr="00AD3285" w:rsidRDefault="00AD3285" w:rsidP="00AD3285">
            <w:pPr>
              <w:jc w:val="center"/>
              <w:rPr>
                <w:bCs/>
              </w:rPr>
            </w:pPr>
            <w:r w:rsidRPr="00AD3285">
              <w:rPr>
                <w:bCs/>
              </w:rPr>
              <w:lastRenderedPageBreak/>
              <w:t>Mokykla</w:t>
            </w:r>
          </w:p>
        </w:tc>
        <w:tc>
          <w:tcPr>
            <w:tcW w:w="1416" w:type="dxa"/>
            <w:vMerge w:val="restart"/>
            <w:tcBorders>
              <w:top w:val="single" w:sz="4" w:space="0" w:color="auto"/>
              <w:left w:val="single" w:sz="4" w:space="0" w:color="000000"/>
              <w:bottom w:val="single" w:sz="4" w:space="0" w:color="000000"/>
              <w:right w:val="single" w:sz="4" w:space="0" w:color="000000"/>
            </w:tcBorders>
            <w:shd w:val="clear" w:color="auto" w:fill="auto"/>
            <w:vAlign w:val="bottom"/>
            <w:hideMark/>
          </w:tcPr>
          <w:p w:rsidR="00AD3285" w:rsidRPr="00AD3285" w:rsidRDefault="00AD3285" w:rsidP="00D22DD6">
            <w:pPr>
              <w:jc w:val="center"/>
              <w:rPr>
                <w:bCs/>
              </w:rPr>
            </w:pPr>
            <w:r w:rsidRPr="00AD3285">
              <w:rPr>
                <w:bCs/>
              </w:rPr>
              <w:t>Klasių skaičius</w:t>
            </w:r>
            <w:r w:rsidRPr="00AD3285">
              <w:rPr>
                <w:bCs/>
              </w:rPr>
              <w:br/>
              <w:t>2015-09-01</w:t>
            </w:r>
          </w:p>
        </w:tc>
        <w:tc>
          <w:tcPr>
            <w:tcW w:w="1594" w:type="dxa"/>
            <w:vMerge w:val="restart"/>
            <w:tcBorders>
              <w:top w:val="single" w:sz="4" w:space="0" w:color="auto"/>
              <w:left w:val="single" w:sz="4" w:space="0" w:color="000000"/>
              <w:bottom w:val="single" w:sz="4" w:space="0" w:color="000000"/>
              <w:right w:val="single" w:sz="4" w:space="0" w:color="000000"/>
            </w:tcBorders>
            <w:shd w:val="clear" w:color="auto" w:fill="auto"/>
            <w:vAlign w:val="bottom"/>
            <w:hideMark/>
          </w:tcPr>
          <w:p w:rsidR="00AD3285" w:rsidRPr="00AD3285" w:rsidRDefault="00AD3285" w:rsidP="00AD3285">
            <w:pPr>
              <w:jc w:val="center"/>
              <w:rPr>
                <w:bCs/>
              </w:rPr>
            </w:pPr>
            <w:r w:rsidRPr="00AD3285">
              <w:rPr>
                <w:bCs/>
              </w:rPr>
              <w:t xml:space="preserve">Mokinių skaičius </w:t>
            </w:r>
            <w:r w:rsidRPr="00AD3285">
              <w:rPr>
                <w:bCs/>
              </w:rPr>
              <w:br/>
              <w:t>2015-09-01</w:t>
            </w:r>
          </w:p>
        </w:tc>
        <w:tc>
          <w:tcPr>
            <w:tcW w:w="2450" w:type="dxa"/>
            <w:gridSpan w:val="2"/>
            <w:tcBorders>
              <w:top w:val="single" w:sz="4" w:space="0" w:color="auto"/>
              <w:left w:val="nil"/>
              <w:bottom w:val="single" w:sz="4" w:space="0" w:color="000000"/>
              <w:right w:val="single" w:sz="4" w:space="0" w:color="000000"/>
            </w:tcBorders>
            <w:shd w:val="clear" w:color="auto" w:fill="auto"/>
            <w:vAlign w:val="bottom"/>
            <w:hideMark/>
          </w:tcPr>
          <w:p w:rsidR="00AD3285" w:rsidRPr="00AD3285" w:rsidRDefault="00AD3285" w:rsidP="00AD3285">
            <w:pPr>
              <w:jc w:val="center"/>
              <w:rPr>
                <w:bCs/>
              </w:rPr>
            </w:pPr>
            <w:r w:rsidRPr="00AD3285">
              <w:rPr>
                <w:bCs/>
              </w:rPr>
              <w:t>Mokiniai iš seniūnijos teritorijos</w:t>
            </w:r>
          </w:p>
        </w:tc>
      </w:tr>
      <w:tr w:rsidR="00AD3285" w:rsidRPr="00AD3285" w:rsidTr="00AD3285">
        <w:trPr>
          <w:trHeight w:val="315"/>
        </w:trPr>
        <w:tc>
          <w:tcPr>
            <w:tcW w:w="3220" w:type="dxa"/>
            <w:vMerge/>
            <w:tcBorders>
              <w:top w:val="single" w:sz="4" w:space="0" w:color="auto"/>
              <w:left w:val="single" w:sz="4" w:space="0" w:color="auto"/>
              <w:bottom w:val="single" w:sz="4" w:space="0" w:color="auto"/>
              <w:right w:val="single" w:sz="4" w:space="0" w:color="000000"/>
            </w:tcBorders>
            <w:vAlign w:val="center"/>
            <w:hideMark/>
          </w:tcPr>
          <w:p w:rsidR="00AD3285" w:rsidRPr="00AD3285" w:rsidRDefault="00AD3285" w:rsidP="00AD3285">
            <w:pPr>
              <w:rPr>
                <w:bCs/>
              </w:rPr>
            </w:pPr>
          </w:p>
        </w:tc>
        <w:tc>
          <w:tcPr>
            <w:tcW w:w="1416" w:type="dxa"/>
            <w:vMerge/>
            <w:tcBorders>
              <w:top w:val="single" w:sz="4" w:space="0" w:color="auto"/>
              <w:left w:val="single" w:sz="4" w:space="0" w:color="000000"/>
              <w:bottom w:val="single" w:sz="4" w:space="0" w:color="auto"/>
              <w:right w:val="single" w:sz="4" w:space="0" w:color="000000"/>
            </w:tcBorders>
            <w:vAlign w:val="center"/>
            <w:hideMark/>
          </w:tcPr>
          <w:p w:rsidR="00AD3285" w:rsidRPr="00AD3285" w:rsidRDefault="00AD3285" w:rsidP="00AD3285">
            <w:pPr>
              <w:rPr>
                <w:bCs/>
              </w:rPr>
            </w:pPr>
          </w:p>
        </w:tc>
        <w:tc>
          <w:tcPr>
            <w:tcW w:w="1594" w:type="dxa"/>
            <w:vMerge/>
            <w:tcBorders>
              <w:top w:val="single" w:sz="4" w:space="0" w:color="auto"/>
              <w:left w:val="single" w:sz="4" w:space="0" w:color="000000"/>
              <w:bottom w:val="single" w:sz="4" w:space="0" w:color="auto"/>
              <w:right w:val="single" w:sz="4" w:space="0" w:color="000000"/>
            </w:tcBorders>
            <w:vAlign w:val="center"/>
            <w:hideMark/>
          </w:tcPr>
          <w:p w:rsidR="00AD3285" w:rsidRPr="00AD3285" w:rsidRDefault="00AD3285" w:rsidP="00AD3285">
            <w:pPr>
              <w:rPr>
                <w:bCs/>
              </w:rPr>
            </w:pPr>
          </w:p>
        </w:tc>
        <w:tc>
          <w:tcPr>
            <w:tcW w:w="1070" w:type="dxa"/>
            <w:tcBorders>
              <w:top w:val="nil"/>
              <w:left w:val="nil"/>
              <w:bottom w:val="single" w:sz="4" w:space="0" w:color="auto"/>
              <w:right w:val="single" w:sz="4" w:space="0" w:color="000000"/>
            </w:tcBorders>
            <w:shd w:val="clear" w:color="auto" w:fill="auto"/>
            <w:noWrap/>
            <w:vAlign w:val="bottom"/>
            <w:hideMark/>
          </w:tcPr>
          <w:p w:rsidR="00AD3285" w:rsidRPr="00AD3285" w:rsidRDefault="00AD3285" w:rsidP="00AD3285">
            <w:pPr>
              <w:rPr>
                <w:bCs/>
              </w:rPr>
            </w:pPr>
            <w:r w:rsidRPr="00AD3285">
              <w:rPr>
                <w:bCs/>
              </w:rPr>
              <w:t xml:space="preserve">Skaičius </w:t>
            </w:r>
          </w:p>
        </w:tc>
        <w:tc>
          <w:tcPr>
            <w:tcW w:w="1380" w:type="dxa"/>
            <w:tcBorders>
              <w:top w:val="nil"/>
              <w:left w:val="nil"/>
              <w:bottom w:val="single" w:sz="4" w:space="0" w:color="auto"/>
              <w:right w:val="single" w:sz="4" w:space="0" w:color="auto"/>
            </w:tcBorders>
            <w:shd w:val="clear" w:color="auto" w:fill="auto"/>
            <w:noWrap/>
            <w:vAlign w:val="bottom"/>
            <w:hideMark/>
          </w:tcPr>
          <w:p w:rsidR="00AD3285" w:rsidRPr="00AD3285" w:rsidRDefault="00AD3285" w:rsidP="00AD3285">
            <w:pPr>
              <w:jc w:val="center"/>
              <w:rPr>
                <w:bCs/>
              </w:rPr>
            </w:pPr>
            <w:r w:rsidRPr="00AD3285">
              <w:rPr>
                <w:bCs/>
              </w:rPr>
              <w:t>%</w:t>
            </w:r>
          </w:p>
        </w:tc>
      </w:tr>
      <w:tr w:rsidR="00AD3285" w:rsidRPr="00AD3285" w:rsidTr="00AD3285">
        <w:trPr>
          <w:trHeight w:val="315"/>
        </w:trPr>
        <w:tc>
          <w:tcPr>
            <w:tcW w:w="3220"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AD3285" w:rsidRPr="00AD3285" w:rsidRDefault="00AD3285" w:rsidP="00AD3285">
            <w:pPr>
              <w:rPr>
                <w:bCs/>
              </w:rPr>
            </w:pPr>
            <w:r w:rsidRPr="00AD3285">
              <w:rPr>
                <w:bCs/>
              </w:rPr>
              <w:t>Dainavos seniūnija</w:t>
            </w:r>
          </w:p>
        </w:tc>
        <w:tc>
          <w:tcPr>
            <w:tcW w:w="1416"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AD3285" w:rsidRPr="00AD3285" w:rsidRDefault="00AD3285" w:rsidP="00AD3285">
            <w:pPr>
              <w:jc w:val="center"/>
              <w:rPr>
                <w:bCs/>
              </w:rPr>
            </w:pPr>
          </w:p>
        </w:tc>
        <w:tc>
          <w:tcPr>
            <w:tcW w:w="1594"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AD3285" w:rsidRPr="00AD3285" w:rsidRDefault="00AD3285" w:rsidP="00AD3285">
            <w:pPr>
              <w:jc w:val="center"/>
              <w:rPr>
                <w:bCs/>
              </w:rPr>
            </w:pPr>
          </w:p>
        </w:tc>
        <w:tc>
          <w:tcPr>
            <w:tcW w:w="107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D3285" w:rsidRPr="00AD3285" w:rsidRDefault="00AD3285" w:rsidP="00AD3285">
            <w:pPr>
              <w:jc w:val="center"/>
              <w:rPr>
                <w:bCs/>
              </w:rPr>
            </w:pPr>
          </w:p>
        </w:tc>
        <w:tc>
          <w:tcPr>
            <w:tcW w:w="13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D3285" w:rsidRPr="00AD3285" w:rsidRDefault="00AD3285" w:rsidP="00AD3285">
            <w:pPr>
              <w:jc w:val="center"/>
              <w:rPr>
                <w:bCs/>
              </w:rPr>
            </w:pPr>
          </w:p>
        </w:tc>
      </w:tr>
      <w:tr w:rsidR="00AD3285" w:rsidRPr="00AD3285" w:rsidTr="00AD3285">
        <w:trPr>
          <w:trHeight w:val="315"/>
        </w:trPr>
        <w:tc>
          <w:tcPr>
            <w:tcW w:w="3220" w:type="dxa"/>
            <w:tcBorders>
              <w:top w:val="single" w:sz="4" w:space="0" w:color="auto"/>
              <w:left w:val="single" w:sz="4" w:space="0" w:color="auto"/>
              <w:bottom w:val="single" w:sz="4" w:space="0" w:color="000000"/>
              <w:right w:val="single" w:sz="4" w:space="0" w:color="000000"/>
            </w:tcBorders>
            <w:shd w:val="clear" w:color="auto" w:fill="auto"/>
            <w:vAlign w:val="bottom"/>
            <w:hideMark/>
          </w:tcPr>
          <w:p w:rsidR="00AD3285" w:rsidRPr="00AD3285" w:rsidRDefault="00AD3285" w:rsidP="00AD3285">
            <w:r w:rsidRPr="00AD3285">
              <w:t>Kauno „Vyturio“ gimnazija</w:t>
            </w:r>
          </w:p>
        </w:tc>
        <w:tc>
          <w:tcPr>
            <w:tcW w:w="1416" w:type="dxa"/>
            <w:tcBorders>
              <w:top w:val="single" w:sz="4" w:space="0" w:color="auto"/>
              <w:left w:val="nil"/>
              <w:bottom w:val="single" w:sz="4" w:space="0" w:color="000000"/>
              <w:right w:val="single" w:sz="4" w:space="0" w:color="000000"/>
            </w:tcBorders>
            <w:shd w:val="clear" w:color="auto" w:fill="auto"/>
            <w:vAlign w:val="bottom"/>
            <w:hideMark/>
          </w:tcPr>
          <w:p w:rsidR="00AD3285" w:rsidRPr="00AD3285" w:rsidRDefault="00AD3285" w:rsidP="00AD3285">
            <w:pPr>
              <w:jc w:val="center"/>
            </w:pPr>
            <w:r w:rsidRPr="00AD3285">
              <w:t>50</w:t>
            </w:r>
          </w:p>
        </w:tc>
        <w:tc>
          <w:tcPr>
            <w:tcW w:w="1594" w:type="dxa"/>
            <w:tcBorders>
              <w:top w:val="single" w:sz="4" w:space="0" w:color="auto"/>
              <w:left w:val="nil"/>
              <w:bottom w:val="single" w:sz="4" w:space="0" w:color="000000"/>
              <w:right w:val="single" w:sz="4" w:space="0" w:color="000000"/>
            </w:tcBorders>
            <w:shd w:val="clear" w:color="auto" w:fill="auto"/>
            <w:vAlign w:val="bottom"/>
            <w:hideMark/>
          </w:tcPr>
          <w:p w:rsidR="00AD3285" w:rsidRPr="00AD3285" w:rsidRDefault="00AD3285" w:rsidP="00AD3285">
            <w:pPr>
              <w:jc w:val="center"/>
            </w:pPr>
            <w:r w:rsidRPr="00AD3285">
              <w:t>1219</w:t>
            </w:r>
          </w:p>
        </w:tc>
        <w:tc>
          <w:tcPr>
            <w:tcW w:w="1070" w:type="dxa"/>
            <w:tcBorders>
              <w:top w:val="single" w:sz="4" w:space="0" w:color="auto"/>
              <w:left w:val="nil"/>
              <w:bottom w:val="single" w:sz="4" w:space="0" w:color="000000"/>
              <w:right w:val="single" w:sz="4" w:space="0" w:color="000000"/>
            </w:tcBorders>
            <w:shd w:val="clear" w:color="auto" w:fill="auto"/>
            <w:noWrap/>
            <w:vAlign w:val="bottom"/>
            <w:hideMark/>
          </w:tcPr>
          <w:p w:rsidR="00AD3285" w:rsidRPr="00AD3285" w:rsidRDefault="00AD3285" w:rsidP="00AD3285">
            <w:pPr>
              <w:jc w:val="center"/>
            </w:pPr>
            <w:r w:rsidRPr="00AD3285">
              <w:t>340</w:t>
            </w:r>
          </w:p>
        </w:tc>
        <w:tc>
          <w:tcPr>
            <w:tcW w:w="1380" w:type="dxa"/>
            <w:tcBorders>
              <w:top w:val="single" w:sz="4" w:space="0" w:color="auto"/>
              <w:left w:val="nil"/>
              <w:bottom w:val="single" w:sz="4" w:space="0" w:color="000000"/>
              <w:right w:val="single" w:sz="4" w:space="0" w:color="auto"/>
            </w:tcBorders>
            <w:shd w:val="clear" w:color="auto" w:fill="auto"/>
            <w:noWrap/>
            <w:vAlign w:val="bottom"/>
            <w:hideMark/>
          </w:tcPr>
          <w:p w:rsidR="00AD3285" w:rsidRPr="00AD3285" w:rsidRDefault="00AD3285" w:rsidP="00AD3285">
            <w:pPr>
              <w:jc w:val="center"/>
            </w:pPr>
            <w:r w:rsidRPr="00AD3285">
              <w:t>28%</w:t>
            </w:r>
          </w:p>
        </w:tc>
      </w:tr>
      <w:tr w:rsidR="00AD3285" w:rsidRPr="00AD3285" w:rsidTr="00AD3285">
        <w:trPr>
          <w:trHeight w:val="630"/>
        </w:trPr>
        <w:tc>
          <w:tcPr>
            <w:tcW w:w="3220" w:type="dxa"/>
            <w:tcBorders>
              <w:top w:val="nil"/>
              <w:left w:val="single" w:sz="4" w:space="0" w:color="auto"/>
              <w:bottom w:val="single" w:sz="4" w:space="0" w:color="000000"/>
              <w:right w:val="single" w:sz="4" w:space="0" w:color="000000"/>
            </w:tcBorders>
            <w:shd w:val="clear" w:color="auto" w:fill="auto"/>
            <w:vAlign w:val="bottom"/>
            <w:hideMark/>
          </w:tcPr>
          <w:p w:rsidR="00AD3285" w:rsidRPr="00AD3285" w:rsidRDefault="00AD3285" w:rsidP="00AD3285">
            <w:r w:rsidRPr="00AD3285">
              <w:t>Kauno Aleksandro Stulginskio mokykla-</w:t>
            </w:r>
            <w:proofErr w:type="spellStart"/>
            <w:r w:rsidRPr="00AD3285">
              <w:t>daugiafunkcis</w:t>
            </w:r>
            <w:proofErr w:type="spellEnd"/>
            <w:r w:rsidRPr="00AD3285">
              <w:t xml:space="preserve"> centras</w:t>
            </w:r>
          </w:p>
        </w:tc>
        <w:tc>
          <w:tcPr>
            <w:tcW w:w="1416" w:type="dxa"/>
            <w:tcBorders>
              <w:top w:val="nil"/>
              <w:left w:val="nil"/>
              <w:bottom w:val="single" w:sz="4" w:space="0" w:color="000000"/>
              <w:right w:val="single" w:sz="4" w:space="0" w:color="000000"/>
            </w:tcBorders>
            <w:shd w:val="clear" w:color="auto" w:fill="auto"/>
            <w:vAlign w:val="bottom"/>
            <w:hideMark/>
          </w:tcPr>
          <w:p w:rsidR="00AD3285" w:rsidRPr="00AD3285" w:rsidRDefault="00AD3285" w:rsidP="00AD3285">
            <w:pPr>
              <w:jc w:val="center"/>
            </w:pPr>
            <w:r w:rsidRPr="00AD3285">
              <w:t>11</w:t>
            </w:r>
          </w:p>
        </w:tc>
        <w:tc>
          <w:tcPr>
            <w:tcW w:w="1594" w:type="dxa"/>
            <w:tcBorders>
              <w:top w:val="nil"/>
              <w:left w:val="nil"/>
              <w:bottom w:val="single" w:sz="4" w:space="0" w:color="000000"/>
              <w:right w:val="single" w:sz="4" w:space="0" w:color="000000"/>
            </w:tcBorders>
            <w:shd w:val="clear" w:color="auto" w:fill="auto"/>
            <w:vAlign w:val="bottom"/>
            <w:hideMark/>
          </w:tcPr>
          <w:p w:rsidR="00AD3285" w:rsidRPr="00AD3285" w:rsidRDefault="00AD3285" w:rsidP="00AD3285">
            <w:pPr>
              <w:jc w:val="center"/>
            </w:pPr>
            <w:r w:rsidRPr="00AD3285">
              <w:t>231</w:t>
            </w:r>
          </w:p>
        </w:tc>
        <w:tc>
          <w:tcPr>
            <w:tcW w:w="1070" w:type="dxa"/>
            <w:tcBorders>
              <w:top w:val="nil"/>
              <w:left w:val="nil"/>
              <w:bottom w:val="single" w:sz="4" w:space="0" w:color="000000"/>
              <w:right w:val="single" w:sz="4" w:space="0" w:color="000000"/>
            </w:tcBorders>
            <w:shd w:val="clear" w:color="auto" w:fill="auto"/>
            <w:noWrap/>
            <w:vAlign w:val="bottom"/>
            <w:hideMark/>
          </w:tcPr>
          <w:p w:rsidR="00AD3285" w:rsidRPr="00AD3285" w:rsidRDefault="00AD3285" w:rsidP="00AD3285">
            <w:pPr>
              <w:jc w:val="center"/>
            </w:pPr>
            <w:r w:rsidRPr="00AD3285">
              <w:t>103</w:t>
            </w:r>
          </w:p>
        </w:tc>
        <w:tc>
          <w:tcPr>
            <w:tcW w:w="1380" w:type="dxa"/>
            <w:tcBorders>
              <w:top w:val="nil"/>
              <w:left w:val="nil"/>
              <w:bottom w:val="single" w:sz="4" w:space="0" w:color="000000"/>
              <w:right w:val="single" w:sz="4" w:space="0" w:color="auto"/>
            </w:tcBorders>
            <w:shd w:val="clear" w:color="auto" w:fill="auto"/>
            <w:noWrap/>
            <w:vAlign w:val="bottom"/>
            <w:hideMark/>
          </w:tcPr>
          <w:p w:rsidR="00AD3285" w:rsidRPr="00AD3285" w:rsidRDefault="00AD3285" w:rsidP="00AD3285">
            <w:pPr>
              <w:jc w:val="center"/>
            </w:pPr>
            <w:r w:rsidRPr="00AD3285">
              <w:t>45%</w:t>
            </w:r>
          </w:p>
        </w:tc>
      </w:tr>
      <w:tr w:rsidR="00AD3285" w:rsidRPr="00AD3285" w:rsidTr="00AD3285">
        <w:trPr>
          <w:trHeight w:val="630"/>
        </w:trPr>
        <w:tc>
          <w:tcPr>
            <w:tcW w:w="3220" w:type="dxa"/>
            <w:tcBorders>
              <w:top w:val="nil"/>
              <w:left w:val="single" w:sz="4" w:space="0" w:color="auto"/>
              <w:bottom w:val="single" w:sz="4" w:space="0" w:color="000000"/>
              <w:right w:val="single" w:sz="4" w:space="0" w:color="000000"/>
            </w:tcBorders>
            <w:shd w:val="clear" w:color="auto" w:fill="auto"/>
            <w:vAlign w:val="bottom"/>
            <w:hideMark/>
          </w:tcPr>
          <w:p w:rsidR="00AD3285" w:rsidRPr="00AD3285" w:rsidRDefault="00AD3285" w:rsidP="00AD3285">
            <w:r w:rsidRPr="00AD3285">
              <w:t>Kauno Dainavos pagrindinė mokykla</w:t>
            </w:r>
          </w:p>
        </w:tc>
        <w:tc>
          <w:tcPr>
            <w:tcW w:w="1416" w:type="dxa"/>
            <w:tcBorders>
              <w:top w:val="nil"/>
              <w:left w:val="nil"/>
              <w:bottom w:val="single" w:sz="4" w:space="0" w:color="000000"/>
              <w:right w:val="single" w:sz="4" w:space="0" w:color="000000"/>
            </w:tcBorders>
            <w:shd w:val="clear" w:color="auto" w:fill="auto"/>
            <w:vAlign w:val="bottom"/>
            <w:hideMark/>
          </w:tcPr>
          <w:p w:rsidR="00AD3285" w:rsidRPr="00AD3285" w:rsidRDefault="00AD3285" w:rsidP="00AD3285">
            <w:pPr>
              <w:jc w:val="center"/>
            </w:pPr>
            <w:r w:rsidRPr="00AD3285">
              <w:t>21</w:t>
            </w:r>
          </w:p>
        </w:tc>
        <w:tc>
          <w:tcPr>
            <w:tcW w:w="1594" w:type="dxa"/>
            <w:tcBorders>
              <w:top w:val="nil"/>
              <w:left w:val="nil"/>
              <w:bottom w:val="single" w:sz="4" w:space="0" w:color="000000"/>
              <w:right w:val="single" w:sz="4" w:space="0" w:color="000000"/>
            </w:tcBorders>
            <w:shd w:val="clear" w:color="auto" w:fill="auto"/>
            <w:vAlign w:val="bottom"/>
            <w:hideMark/>
          </w:tcPr>
          <w:p w:rsidR="00AD3285" w:rsidRPr="00AD3285" w:rsidRDefault="00AD3285" w:rsidP="00AD3285">
            <w:pPr>
              <w:jc w:val="center"/>
            </w:pPr>
            <w:r w:rsidRPr="00AD3285">
              <w:t>490</w:t>
            </w:r>
          </w:p>
        </w:tc>
        <w:tc>
          <w:tcPr>
            <w:tcW w:w="1070" w:type="dxa"/>
            <w:tcBorders>
              <w:top w:val="nil"/>
              <w:left w:val="nil"/>
              <w:bottom w:val="single" w:sz="4" w:space="0" w:color="000000"/>
              <w:right w:val="single" w:sz="4" w:space="0" w:color="000000"/>
            </w:tcBorders>
            <w:shd w:val="clear" w:color="auto" w:fill="auto"/>
            <w:noWrap/>
            <w:vAlign w:val="bottom"/>
            <w:hideMark/>
          </w:tcPr>
          <w:p w:rsidR="00AD3285" w:rsidRPr="00AD3285" w:rsidRDefault="00AD3285" w:rsidP="00AD3285">
            <w:pPr>
              <w:jc w:val="center"/>
            </w:pPr>
            <w:r w:rsidRPr="00AD3285">
              <w:t>227</w:t>
            </w:r>
          </w:p>
        </w:tc>
        <w:tc>
          <w:tcPr>
            <w:tcW w:w="1380" w:type="dxa"/>
            <w:tcBorders>
              <w:top w:val="nil"/>
              <w:left w:val="nil"/>
              <w:bottom w:val="single" w:sz="4" w:space="0" w:color="000000"/>
              <w:right w:val="single" w:sz="4" w:space="0" w:color="auto"/>
            </w:tcBorders>
            <w:shd w:val="clear" w:color="auto" w:fill="auto"/>
            <w:noWrap/>
            <w:vAlign w:val="bottom"/>
            <w:hideMark/>
          </w:tcPr>
          <w:p w:rsidR="00AD3285" w:rsidRPr="00AD3285" w:rsidRDefault="00AD3285" w:rsidP="00AD3285">
            <w:pPr>
              <w:jc w:val="center"/>
            </w:pPr>
            <w:r w:rsidRPr="00AD3285">
              <w:t>46%</w:t>
            </w:r>
          </w:p>
        </w:tc>
      </w:tr>
      <w:tr w:rsidR="00AD3285" w:rsidRPr="00AD3285" w:rsidTr="00AD3285">
        <w:trPr>
          <w:trHeight w:val="630"/>
        </w:trPr>
        <w:tc>
          <w:tcPr>
            <w:tcW w:w="3220" w:type="dxa"/>
            <w:tcBorders>
              <w:top w:val="nil"/>
              <w:left w:val="single" w:sz="4" w:space="0" w:color="auto"/>
              <w:bottom w:val="single" w:sz="4" w:space="0" w:color="000000"/>
              <w:right w:val="single" w:sz="4" w:space="0" w:color="000000"/>
            </w:tcBorders>
            <w:shd w:val="clear" w:color="auto" w:fill="auto"/>
            <w:vAlign w:val="bottom"/>
            <w:hideMark/>
          </w:tcPr>
          <w:p w:rsidR="00AD3285" w:rsidRPr="00AD3285" w:rsidRDefault="00AD3285" w:rsidP="00AD3285">
            <w:r w:rsidRPr="00AD3285">
              <w:t>Kauno Juozo Urbšio katalikiška pagrindinė mokykla</w:t>
            </w:r>
          </w:p>
        </w:tc>
        <w:tc>
          <w:tcPr>
            <w:tcW w:w="1416" w:type="dxa"/>
            <w:tcBorders>
              <w:top w:val="nil"/>
              <w:left w:val="nil"/>
              <w:bottom w:val="single" w:sz="4" w:space="0" w:color="000000"/>
              <w:right w:val="single" w:sz="4" w:space="0" w:color="000000"/>
            </w:tcBorders>
            <w:shd w:val="clear" w:color="auto" w:fill="auto"/>
            <w:vAlign w:val="bottom"/>
            <w:hideMark/>
          </w:tcPr>
          <w:p w:rsidR="00AD3285" w:rsidRPr="00AD3285" w:rsidRDefault="00AD3285" w:rsidP="00AD3285">
            <w:pPr>
              <w:jc w:val="center"/>
            </w:pPr>
            <w:r w:rsidRPr="00AD3285">
              <w:t>35</w:t>
            </w:r>
          </w:p>
        </w:tc>
        <w:tc>
          <w:tcPr>
            <w:tcW w:w="1594" w:type="dxa"/>
            <w:tcBorders>
              <w:top w:val="nil"/>
              <w:left w:val="nil"/>
              <w:bottom w:val="single" w:sz="4" w:space="0" w:color="000000"/>
              <w:right w:val="single" w:sz="4" w:space="0" w:color="000000"/>
            </w:tcBorders>
            <w:shd w:val="clear" w:color="auto" w:fill="auto"/>
            <w:vAlign w:val="bottom"/>
            <w:hideMark/>
          </w:tcPr>
          <w:p w:rsidR="00AD3285" w:rsidRPr="00AD3285" w:rsidRDefault="00AD3285" w:rsidP="00AD3285">
            <w:pPr>
              <w:jc w:val="center"/>
            </w:pPr>
            <w:r w:rsidRPr="00AD3285">
              <w:t>874</w:t>
            </w:r>
          </w:p>
        </w:tc>
        <w:tc>
          <w:tcPr>
            <w:tcW w:w="1070" w:type="dxa"/>
            <w:tcBorders>
              <w:top w:val="nil"/>
              <w:left w:val="nil"/>
              <w:bottom w:val="single" w:sz="4" w:space="0" w:color="000000"/>
              <w:right w:val="single" w:sz="4" w:space="0" w:color="000000"/>
            </w:tcBorders>
            <w:shd w:val="clear" w:color="auto" w:fill="auto"/>
            <w:noWrap/>
            <w:vAlign w:val="bottom"/>
            <w:hideMark/>
          </w:tcPr>
          <w:p w:rsidR="00AD3285" w:rsidRPr="00AD3285" w:rsidRDefault="00AD3285" w:rsidP="00AD3285">
            <w:pPr>
              <w:jc w:val="center"/>
            </w:pPr>
            <w:r w:rsidRPr="00AD3285">
              <w:t>238</w:t>
            </w:r>
          </w:p>
        </w:tc>
        <w:tc>
          <w:tcPr>
            <w:tcW w:w="1380" w:type="dxa"/>
            <w:tcBorders>
              <w:top w:val="nil"/>
              <w:left w:val="nil"/>
              <w:bottom w:val="single" w:sz="4" w:space="0" w:color="000000"/>
              <w:right w:val="single" w:sz="4" w:space="0" w:color="auto"/>
            </w:tcBorders>
            <w:shd w:val="clear" w:color="auto" w:fill="auto"/>
            <w:noWrap/>
            <w:vAlign w:val="bottom"/>
            <w:hideMark/>
          </w:tcPr>
          <w:p w:rsidR="00AD3285" w:rsidRPr="00AD3285" w:rsidRDefault="00AD3285" w:rsidP="00AD3285">
            <w:pPr>
              <w:jc w:val="center"/>
            </w:pPr>
            <w:r w:rsidRPr="00AD3285">
              <w:t>27%</w:t>
            </w:r>
          </w:p>
        </w:tc>
      </w:tr>
      <w:tr w:rsidR="00AD3285" w:rsidRPr="00AD3285" w:rsidTr="00AD3285">
        <w:trPr>
          <w:trHeight w:val="630"/>
        </w:trPr>
        <w:tc>
          <w:tcPr>
            <w:tcW w:w="3220" w:type="dxa"/>
            <w:tcBorders>
              <w:top w:val="nil"/>
              <w:left w:val="single" w:sz="4" w:space="0" w:color="auto"/>
              <w:bottom w:val="single" w:sz="4" w:space="0" w:color="000000"/>
              <w:right w:val="single" w:sz="4" w:space="0" w:color="000000"/>
            </w:tcBorders>
            <w:shd w:val="clear" w:color="auto" w:fill="auto"/>
            <w:vAlign w:val="bottom"/>
            <w:hideMark/>
          </w:tcPr>
          <w:p w:rsidR="00AD3285" w:rsidRPr="00AD3285" w:rsidRDefault="00AD3285" w:rsidP="00AD3285">
            <w:r w:rsidRPr="00AD3285">
              <w:t>Kauno Viktoro Kuprevičiaus pagrindinė mokykla</w:t>
            </w:r>
          </w:p>
        </w:tc>
        <w:tc>
          <w:tcPr>
            <w:tcW w:w="1416" w:type="dxa"/>
            <w:tcBorders>
              <w:top w:val="nil"/>
              <w:left w:val="nil"/>
              <w:bottom w:val="single" w:sz="4" w:space="0" w:color="000000"/>
              <w:right w:val="single" w:sz="4" w:space="0" w:color="000000"/>
            </w:tcBorders>
            <w:shd w:val="clear" w:color="auto" w:fill="auto"/>
            <w:vAlign w:val="bottom"/>
            <w:hideMark/>
          </w:tcPr>
          <w:p w:rsidR="00AD3285" w:rsidRPr="00AD3285" w:rsidRDefault="00AD3285" w:rsidP="00AD3285">
            <w:pPr>
              <w:jc w:val="center"/>
            </w:pPr>
            <w:r w:rsidRPr="00AD3285">
              <w:t>23</w:t>
            </w:r>
          </w:p>
        </w:tc>
        <w:tc>
          <w:tcPr>
            <w:tcW w:w="1594" w:type="dxa"/>
            <w:tcBorders>
              <w:top w:val="nil"/>
              <w:left w:val="nil"/>
              <w:bottom w:val="single" w:sz="4" w:space="0" w:color="000000"/>
              <w:right w:val="single" w:sz="4" w:space="0" w:color="000000"/>
            </w:tcBorders>
            <w:shd w:val="clear" w:color="auto" w:fill="auto"/>
            <w:vAlign w:val="bottom"/>
            <w:hideMark/>
          </w:tcPr>
          <w:p w:rsidR="00AD3285" w:rsidRPr="00AD3285" w:rsidRDefault="00AD3285" w:rsidP="00AD3285">
            <w:pPr>
              <w:jc w:val="center"/>
            </w:pPr>
            <w:r w:rsidRPr="00AD3285">
              <w:t>493</w:t>
            </w:r>
          </w:p>
        </w:tc>
        <w:tc>
          <w:tcPr>
            <w:tcW w:w="1070" w:type="dxa"/>
            <w:tcBorders>
              <w:top w:val="nil"/>
              <w:left w:val="nil"/>
              <w:bottom w:val="single" w:sz="4" w:space="0" w:color="000000"/>
              <w:right w:val="single" w:sz="4" w:space="0" w:color="000000"/>
            </w:tcBorders>
            <w:shd w:val="clear" w:color="auto" w:fill="auto"/>
            <w:noWrap/>
            <w:vAlign w:val="bottom"/>
            <w:hideMark/>
          </w:tcPr>
          <w:p w:rsidR="00AD3285" w:rsidRPr="00AD3285" w:rsidRDefault="00AD3285" w:rsidP="00AD3285">
            <w:pPr>
              <w:jc w:val="center"/>
            </w:pPr>
            <w:r w:rsidRPr="00AD3285">
              <w:t>141</w:t>
            </w:r>
          </w:p>
        </w:tc>
        <w:tc>
          <w:tcPr>
            <w:tcW w:w="1380" w:type="dxa"/>
            <w:tcBorders>
              <w:top w:val="nil"/>
              <w:left w:val="nil"/>
              <w:bottom w:val="single" w:sz="4" w:space="0" w:color="000000"/>
              <w:right w:val="single" w:sz="4" w:space="0" w:color="auto"/>
            </w:tcBorders>
            <w:shd w:val="clear" w:color="auto" w:fill="auto"/>
            <w:noWrap/>
            <w:vAlign w:val="bottom"/>
            <w:hideMark/>
          </w:tcPr>
          <w:p w:rsidR="00AD3285" w:rsidRPr="00AD3285" w:rsidRDefault="00AD3285" w:rsidP="00AD3285">
            <w:pPr>
              <w:jc w:val="center"/>
            </w:pPr>
            <w:r w:rsidRPr="00AD3285">
              <w:t>29%</w:t>
            </w:r>
          </w:p>
        </w:tc>
      </w:tr>
      <w:tr w:rsidR="00AD3285" w:rsidRPr="00AD3285" w:rsidTr="00AD3285">
        <w:trPr>
          <w:trHeight w:val="630"/>
        </w:trPr>
        <w:tc>
          <w:tcPr>
            <w:tcW w:w="3220" w:type="dxa"/>
            <w:tcBorders>
              <w:top w:val="nil"/>
              <w:left w:val="single" w:sz="4" w:space="0" w:color="auto"/>
              <w:bottom w:val="single" w:sz="4" w:space="0" w:color="000000"/>
              <w:right w:val="single" w:sz="4" w:space="0" w:color="000000"/>
            </w:tcBorders>
            <w:shd w:val="clear" w:color="auto" w:fill="auto"/>
            <w:vAlign w:val="bottom"/>
            <w:hideMark/>
          </w:tcPr>
          <w:p w:rsidR="00AD3285" w:rsidRPr="00AD3285" w:rsidRDefault="00AD3285" w:rsidP="00AD3285">
            <w:r w:rsidRPr="00AD3285">
              <w:t>Vytauto Didžiojo universiteto „Atžalyno“ progimnazija</w:t>
            </w:r>
          </w:p>
        </w:tc>
        <w:tc>
          <w:tcPr>
            <w:tcW w:w="1416" w:type="dxa"/>
            <w:tcBorders>
              <w:top w:val="nil"/>
              <w:left w:val="nil"/>
              <w:bottom w:val="single" w:sz="4" w:space="0" w:color="000000"/>
              <w:right w:val="single" w:sz="4" w:space="0" w:color="000000"/>
            </w:tcBorders>
            <w:shd w:val="clear" w:color="auto" w:fill="auto"/>
            <w:vAlign w:val="bottom"/>
            <w:hideMark/>
          </w:tcPr>
          <w:p w:rsidR="00AD3285" w:rsidRPr="00AD3285" w:rsidRDefault="00AD3285" w:rsidP="00AD3285">
            <w:pPr>
              <w:jc w:val="center"/>
            </w:pPr>
            <w:r w:rsidRPr="00AD3285">
              <w:t>28</w:t>
            </w:r>
          </w:p>
        </w:tc>
        <w:tc>
          <w:tcPr>
            <w:tcW w:w="1594" w:type="dxa"/>
            <w:tcBorders>
              <w:top w:val="nil"/>
              <w:left w:val="nil"/>
              <w:bottom w:val="single" w:sz="4" w:space="0" w:color="000000"/>
              <w:right w:val="single" w:sz="4" w:space="0" w:color="000000"/>
            </w:tcBorders>
            <w:shd w:val="clear" w:color="auto" w:fill="auto"/>
            <w:vAlign w:val="bottom"/>
            <w:hideMark/>
          </w:tcPr>
          <w:p w:rsidR="00AD3285" w:rsidRPr="00AD3285" w:rsidRDefault="00AD3285" w:rsidP="00AD3285">
            <w:pPr>
              <w:jc w:val="center"/>
            </w:pPr>
            <w:r w:rsidRPr="00AD3285">
              <w:t>625</w:t>
            </w:r>
          </w:p>
        </w:tc>
        <w:tc>
          <w:tcPr>
            <w:tcW w:w="1070" w:type="dxa"/>
            <w:tcBorders>
              <w:top w:val="nil"/>
              <w:left w:val="nil"/>
              <w:bottom w:val="single" w:sz="4" w:space="0" w:color="000000"/>
              <w:right w:val="single" w:sz="4" w:space="0" w:color="000000"/>
            </w:tcBorders>
            <w:shd w:val="clear" w:color="auto" w:fill="auto"/>
            <w:noWrap/>
            <w:vAlign w:val="bottom"/>
            <w:hideMark/>
          </w:tcPr>
          <w:p w:rsidR="00AD3285" w:rsidRPr="00AD3285" w:rsidRDefault="00AD3285" w:rsidP="00AD3285">
            <w:pPr>
              <w:jc w:val="center"/>
            </w:pPr>
            <w:r w:rsidRPr="00AD3285">
              <w:t>159</w:t>
            </w:r>
          </w:p>
        </w:tc>
        <w:tc>
          <w:tcPr>
            <w:tcW w:w="1380" w:type="dxa"/>
            <w:tcBorders>
              <w:top w:val="nil"/>
              <w:left w:val="nil"/>
              <w:bottom w:val="single" w:sz="4" w:space="0" w:color="000000"/>
              <w:right w:val="single" w:sz="4" w:space="0" w:color="auto"/>
            </w:tcBorders>
            <w:shd w:val="clear" w:color="auto" w:fill="auto"/>
            <w:noWrap/>
            <w:vAlign w:val="bottom"/>
            <w:hideMark/>
          </w:tcPr>
          <w:p w:rsidR="00AD3285" w:rsidRPr="00AD3285" w:rsidRDefault="00AD3285" w:rsidP="00AD3285">
            <w:pPr>
              <w:jc w:val="center"/>
            </w:pPr>
            <w:r w:rsidRPr="00AD3285">
              <w:t>25%</w:t>
            </w:r>
          </w:p>
        </w:tc>
      </w:tr>
      <w:tr w:rsidR="00AD3285" w:rsidRPr="00AD3285" w:rsidTr="00AD3285">
        <w:trPr>
          <w:trHeight w:val="630"/>
        </w:trPr>
        <w:tc>
          <w:tcPr>
            <w:tcW w:w="3220" w:type="dxa"/>
            <w:tcBorders>
              <w:top w:val="nil"/>
              <w:left w:val="single" w:sz="4" w:space="0" w:color="auto"/>
              <w:bottom w:val="single" w:sz="4" w:space="0" w:color="000000"/>
              <w:right w:val="single" w:sz="4" w:space="0" w:color="000000"/>
            </w:tcBorders>
            <w:shd w:val="clear" w:color="auto" w:fill="auto"/>
            <w:vAlign w:val="bottom"/>
            <w:hideMark/>
          </w:tcPr>
          <w:p w:rsidR="00AD3285" w:rsidRPr="00AD3285" w:rsidRDefault="00AD3285" w:rsidP="00AD3285">
            <w:r w:rsidRPr="00AD3285">
              <w:t>Kauno Bernardo Brazdžionio mokykla-</w:t>
            </w:r>
            <w:proofErr w:type="spellStart"/>
            <w:r w:rsidRPr="00AD3285">
              <w:t>daugiafunkcis</w:t>
            </w:r>
            <w:proofErr w:type="spellEnd"/>
            <w:r w:rsidRPr="00AD3285">
              <w:t xml:space="preserve"> centras</w:t>
            </w:r>
          </w:p>
        </w:tc>
        <w:tc>
          <w:tcPr>
            <w:tcW w:w="1416" w:type="dxa"/>
            <w:tcBorders>
              <w:top w:val="nil"/>
              <w:left w:val="nil"/>
              <w:bottom w:val="single" w:sz="4" w:space="0" w:color="000000"/>
              <w:right w:val="single" w:sz="4" w:space="0" w:color="000000"/>
            </w:tcBorders>
            <w:shd w:val="clear" w:color="auto" w:fill="auto"/>
            <w:vAlign w:val="bottom"/>
            <w:hideMark/>
          </w:tcPr>
          <w:p w:rsidR="00AD3285" w:rsidRPr="00AD3285" w:rsidRDefault="00AD3285" w:rsidP="00AD3285">
            <w:pPr>
              <w:jc w:val="center"/>
            </w:pPr>
            <w:r w:rsidRPr="00AD3285">
              <w:t>17</w:t>
            </w:r>
          </w:p>
        </w:tc>
        <w:tc>
          <w:tcPr>
            <w:tcW w:w="1594" w:type="dxa"/>
            <w:tcBorders>
              <w:top w:val="nil"/>
              <w:left w:val="nil"/>
              <w:bottom w:val="single" w:sz="4" w:space="0" w:color="000000"/>
              <w:right w:val="single" w:sz="4" w:space="0" w:color="000000"/>
            </w:tcBorders>
            <w:shd w:val="clear" w:color="auto" w:fill="auto"/>
            <w:vAlign w:val="bottom"/>
            <w:hideMark/>
          </w:tcPr>
          <w:p w:rsidR="00AD3285" w:rsidRPr="00AD3285" w:rsidRDefault="00AD3285" w:rsidP="00AD3285">
            <w:pPr>
              <w:jc w:val="center"/>
            </w:pPr>
            <w:r w:rsidRPr="00AD3285">
              <w:t>331</w:t>
            </w:r>
          </w:p>
        </w:tc>
        <w:tc>
          <w:tcPr>
            <w:tcW w:w="1070" w:type="dxa"/>
            <w:tcBorders>
              <w:top w:val="nil"/>
              <w:left w:val="nil"/>
              <w:bottom w:val="single" w:sz="4" w:space="0" w:color="000000"/>
              <w:right w:val="single" w:sz="4" w:space="0" w:color="000000"/>
            </w:tcBorders>
            <w:shd w:val="clear" w:color="auto" w:fill="auto"/>
            <w:noWrap/>
            <w:vAlign w:val="bottom"/>
            <w:hideMark/>
          </w:tcPr>
          <w:p w:rsidR="00AD3285" w:rsidRPr="00AD3285" w:rsidRDefault="00AD3285" w:rsidP="00AD3285">
            <w:pPr>
              <w:jc w:val="center"/>
            </w:pPr>
            <w:r w:rsidRPr="00AD3285">
              <w:t>73</w:t>
            </w:r>
          </w:p>
        </w:tc>
        <w:tc>
          <w:tcPr>
            <w:tcW w:w="1380" w:type="dxa"/>
            <w:tcBorders>
              <w:top w:val="nil"/>
              <w:left w:val="nil"/>
              <w:bottom w:val="single" w:sz="4" w:space="0" w:color="000000"/>
              <w:right w:val="single" w:sz="4" w:space="0" w:color="auto"/>
            </w:tcBorders>
            <w:shd w:val="clear" w:color="auto" w:fill="auto"/>
            <w:noWrap/>
            <w:vAlign w:val="bottom"/>
            <w:hideMark/>
          </w:tcPr>
          <w:p w:rsidR="00AD3285" w:rsidRPr="00AD3285" w:rsidRDefault="00AD3285" w:rsidP="00AD3285">
            <w:pPr>
              <w:jc w:val="center"/>
            </w:pPr>
            <w:r w:rsidRPr="00AD3285">
              <w:t>22%</w:t>
            </w:r>
          </w:p>
        </w:tc>
      </w:tr>
      <w:tr w:rsidR="00AD3285" w:rsidRPr="00AD3285" w:rsidTr="00AD3285">
        <w:trPr>
          <w:trHeight w:val="525"/>
        </w:trPr>
        <w:tc>
          <w:tcPr>
            <w:tcW w:w="3220" w:type="dxa"/>
            <w:tcBorders>
              <w:top w:val="nil"/>
              <w:left w:val="single" w:sz="4" w:space="0" w:color="auto"/>
              <w:bottom w:val="single" w:sz="4" w:space="0" w:color="auto"/>
              <w:right w:val="single" w:sz="4" w:space="0" w:color="000000"/>
            </w:tcBorders>
            <w:shd w:val="clear" w:color="000000" w:fill="F2F2F2"/>
            <w:noWrap/>
            <w:vAlign w:val="bottom"/>
            <w:hideMark/>
          </w:tcPr>
          <w:p w:rsidR="00AD3285" w:rsidRPr="00AD3285" w:rsidRDefault="00AD3285" w:rsidP="00AD3285">
            <w:pPr>
              <w:jc w:val="right"/>
              <w:rPr>
                <w:b/>
                <w:bCs/>
              </w:rPr>
            </w:pPr>
            <w:r w:rsidRPr="00AD3285">
              <w:rPr>
                <w:b/>
                <w:bCs/>
              </w:rPr>
              <w:t>Iš viso</w:t>
            </w:r>
          </w:p>
        </w:tc>
        <w:tc>
          <w:tcPr>
            <w:tcW w:w="1416" w:type="dxa"/>
            <w:tcBorders>
              <w:top w:val="nil"/>
              <w:left w:val="nil"/>
              <w:bottom w:val="single" w:sz="4" w:space="0" w:color="auto"/>
              <w:right w:val="single" w:sz="4" w:space="0" w:color="000000"/>
            </w:tcBorders>
            <w:shd w:val="clear" w:color="000000" w:fill="F2F2F2"/>
            <w:vAlign w:val="bottom"/>
            <w:hideMark/>
          </w:tcPr>
          <w:p w:rsidR="00AD3285" w:rsidRPr="00AD3285" w:rsidRDefault="00AD3285" w:rsidP="00AD3285">
            <w:pPr>
              <w:jc w:val="center"/>
              <w:rPr>
                <w:b/>
                <w:bCs/>
              </w:rPr>
            </w:pPr>
            <w:r w:rsidRPr="00AD3285">
              <w:rPr>
                <w:b/>
                <w:bCs/>
              </w:rPr>
              <w:t>185</w:t>
            </w:r>
          </w:p>
        </w:tc>
        <w:tc>
          <w:tcPr>
            <w:tcW w:w="1594" w:type="dxa"/>
            <w:tcBorders>
              <w:top w:val="nil"/>
              <w:left w:val="nil"/>
              <w:bottom w:val="single" w:sz="4" w:space="0" w:color="auto"/>
              <w:right w:val="single" w:sz="4" w:space="0" w:color="000000"/>
            </w:tcBorders>
            <w:shd w:val="clear" w:color="000000" w:fill="F2F2F2"/>
            <w:vAlign w:val="bottom"/>
            <w:hideMark/>
          </w:tcPr>
          <w:p w:rsidR="00AD3285" w:rsidRPr="00AD3285" w:rsidRDefault="00AD3285" w:rsidP="00AD3285">
            <w:pPr>
              <w:jc w:val="center"/>
              <w:rPr>
                <w:b/>
                <w:bCs/>
              </w:rPr>
            </w:pPr>
            <w:r w:rsidRPr="00AD3285">
              <w:rPr>
                <w:b/>
                <w:bCs/>
              </w:rPr>
              <w:t>4263</w:t>
            </w:r>
          </w:p>
        </w:tc>
        <w:tc>
          <w:tcPr>
            <w:tcW w:w="1070" w:type="dxa"/>
            <w:tcBorders>
              <w:top w:val="nil"/>
              <w:left w:val="nil"/>
              <w:bottom w:val="single" w:sz="4" w:space="0" w:color="auto"/>
              <w:right w:val="single" w:sz="4" w:space="0" w:color="000000"/>
            </w:tcBorders>
            <w:shd w:val="clear" w:color="000000" w:fill="F2F2F2"/>
            <w:vAlign w:val="bottom"/>
            <w:hideMark/>
          </w:tcPr>
          <w:p w:rsidR="00AD3285" w:rsidRPr="00AD3285" w:rsidRDefault="00AD3285" w:rsidP="00AD3285">
            <w:pPr>
              <w:jc w:val="center"/>
              <w:rPr>
                <w:b/>
                <w:bCs/>
              </w:rPr>
            </w:pPr>
            <w:r w:rsidRPr="00AD3285">
              <w:rPr>
                <w:b/>
                <w:bCs/>
              </w:rPr>
              <w:t>1281</w:t>
            </w:r>
          </w:p>
        </w:tc>
        <w:tc>
          <w:tcPr>
            <w:tcW w:w="1380" w:type="dxa"/>
            <w:tcBorders>
              <w:top w:val="nil"/>
              <w:left w:val="nil"/>
              <w:bottom w:val="single" w:sz="4" w:space="0" w:color="auto"/>
              <w:right w:val="single" w:sz="4" w:space="0" w:color="auto"/>
            </w:tcBorders>
            <w:shd w:val="clear" w:color="000000" w:fill="F2F2F2"/>
            <w:vAlign w:val="bottom"/>
            <w:hideMark/>
          </w:tcPr>
          <w:p w:rsidR="00AD3285" w:rsidRPr="00AD3285" w:rsidRDefault="00AD3285" w:rsidP="00AD3285">
            <w:pPr>
              <w:jc w:val="center"/>
              <w:rPr>
                <w:b/>
                <w:bCs/>
              </w:rPr>
            </w:pPr>
            <w:r w:rsidRPr="00AD3285">
              <w:rPr>
                <w:b/>
                <w:bCs/>
              </w:rPr>
              <w:t>30%</w:t>
            </w:r>
          </w:p>
        </w:tc>
      </w:tr>
    </w:tbl>
    <w:p w:rsidR="00AD3285" w:rsidRDefault="00AD3285" w:rsidP="00AD3285">
      <w:pPr>
        <w:rPr>
          <w:szCs w:val="20"/>
        </w:rPr>
      </w:pPr>
    </w:p>
    <w:p w:rsidR="00AD3285" w:rsidRDefault="00AD3285" w:rsidP="00AD3285">
      <w:pPr>
        <w:rPr>
          <w:szCs w:val="20"/>
        </w:rPr>
      </w:pPr>
    </w:p>
    <w:p w:rsidR="00AD3285" w:rsidRDefault="00AD3285" w:rsidP="00AD3285">
      <w:pPr>
        <w:rPr>
          <w:szCs w:val="20"/>
        </w:rPr>
      </w:pPr>
    </w:p>
    <w:p w:rsidR="00AD3285" w:rsidRDefault="00AD3285" w:rsidP="00AD3285">
      <w:pPr>
        <w:rPr>
          <w:szCs w:val="20"/>
        </w:rPr>
      </w:pPr>
    </w:p>
    <w:p w:rsidR="00AD3285" w:rsidRDefault="00AD3285" w:rsidP="00AD3285">
      <w:pPr>
        <w:rPr>
          <w:szCs w:val="20"/>
        </w:rPr>
      </w:pPr>
    </w:p>
    <w:p w:rsidR="00AD3285" w:rsidRDefault="00AD3285" w:rsidP="00AD3285">
      <w:pPr>
        <w:rPr>
          <w:szCs w:val="20"/>
        </w:rPr>
      </w:pPr>
    </w:p>
    <w:p w:rsidR="00AD3285" w:rsidRDefault="00AD3285" w:rsidP="00AD3285">
      <w:pPr>
        <w:rPr>
          <w:szCs w:val="20"/>
        </w:rPr>
      </w:pPr>
    </w:p>
    <w:p w:rsidR="00AD3285" w:rsidRDefault="00AD3285" w:rsidP="00AD3285">
      <w:pPr>
        <w:rPr>
          <w:szCs w:val="20"/>
        </w:rPr>
      </w:pPr>
    </w:p>
    <w:p w:rsidR="00AD3285" w:rsidRDefault="00AD3285" w:rsidP="00AD3285">
      <w:pPr>
        <w:rPr>
          <w:szCs w:val="20"/>
        </w:rPr>
      </w:pPr>
    </w:p>
    <w:p w:rsidR="00AD3285" w:rsidRDefault="00AD3285" w:rsidP="00AD3285">
      <w:pPr>
        <w:rPr>
          <w:szCs w:val="20"/>
        </w:rPr>
      </w:pPr>
    </w:p>
    <w:p w:rsidR="00AD3285" w:rsidRDefault="00AD3285" w:rsidP="00AD3285">
      <w:pPr>
        <w:rPr>
          <w:szCs w:val="20"/>
        </w:rPr>
      </w:pPr>
    </w:p>
    <w:p w:rsidR="00AD3285" w:rsidRDefault="00AD3285" w:rsidP="00AD3285">
      <w:pPr>
        <w:rPr>
          <w:szCs w:val="20"/>
        </w:rPr>
      </w:pPr>
    </w:p>
    <w:p w:rsidR="00AD3285" w:rsidRDefault="00AD3285" w:rsidP="00AD3285">
      <w:pPr>
        <w:rPr>
          <w:szCs w:val="20"/>
        </w:rPr>
      </w:pPr>
    </w:p>
    <w:p w:rsidR="00AD3285" w:rsidRDefault="00AD3285" w:rsidP="00AD3285">
      <w:pPr>
        <w:rPr>
          <w:szCs w:val="20"/>
        </w:rPr>
      </w:pPr>
    </w:p>
    <w:p w:rsidR="00AD3285" w:rsidRDefault="00AD3285" w:rsidP="00AD3285">
      <w:pPr>
        <w:rPr>
          <w:szCs w:val="20"/>
        </w:rPr>
      </w:pPr>
    </w:p>
    <w:p w:rsidR="00AD3285" w:rsidRDefault="00AD3285" w:rsidP="00AD3285">
      <w:pPr>
        <w:rPr>
          <w:szCs w:val="20"/>
        </w:rPr>
      </w:pPr>
    </w:p>
    <w:p w:rsidR="00AD3285" w:rsidRDefault="00AD3285" w:rsidP="00AD3285">
      <w:pPr>
        <w:rPr>
          <w:szCs w:val="20"/>
        </w:rPr>
      </w:pPr>
    </w:p>
    <w:p w:rsidR="00AD3285" w:rsidRDefault="00AD3285" w:rsidP="00AD3285">
      <w:pPr>
        <w:rPr>
          <w:szCs w:val="20"/>
        </w:rPr>
      </w:pPr>
    </w:p>
    <w:p w:rsidR="00AD3285" w:rsidRDefault="00AD3285" w:rsidP="00AD3285">
      <w:pPr>
        <w:rPr>
          <w:szCs w:val="20"/>
        </w:rPr>
      </w:pPr>
    </w:p>
    <w:p w:rsidR="00AD3285" w:rsidRDefault="00AD3285" w:rsidP="00AD3285">
      <w:pPr>
        <w:rPr>
          <w:szCs w:val="20"/>
        </w:rPr>
      </w:pPr>
    </w:p>
    <w:p w:rsidR="00AD3285" w:rsidRDefault="00AD3285" w:rsidP="00AD3285">
      <w:pPr>
        <w:rPr>
          <w:szCs w:val="20"/>
        </w:rPr>
      </w:pPr>
    </w:p>
    <w:p w:rsidR="00AD3285" w:rsidRDefault="00AD3285" w:rsidP="00AD3285">
      <w:pPr>
        <w:rPr>
          <w:szCs w:val="20"/>
        </w:rPr>
      </w:pPr>
    </w:p>
    <w:p w:rsidR="00AD3285" w:rsidRDefault="00AD3285" w:rsidP="00AD3285">
      <w:pPr>
        <w:rPr>
          <w:szCs w:val="20"/>
        </w:rPr>
      </w:pPr>
    </w:p>
    <w:p w:rsidR="00AD3285" w:rsidRDefault="00AD3285" w:rsidP="00AD3285">
      <w:pPr>
        <w:rPr>
          <w:szCs w:val="20"/>
        </w:rPr>
        <w:sectPr w:rsidR="00AD3285" w:rsidSect="00C16326">
          <w:pgSz w:w="11906" w:h="16838"/>
          <w:pgMar w:top="1134" w:right="567" w:bottom="1134" w:left="1418" w:header="567" w:footer="567" w:gutter="0"/>
          <w:cols w:space="1296"/>
          <w:docGrid w:linePitch="360"/>
        </w:sectPr>
      </w:pPr>
    </w:p>
    <w:p w:rsidR="00AD3285" w:rsidRPr="00AD3285" w:rsidRDefault="00AD3285" w:rsidP="00AD3285">
      <w:pPr>
        <w:rPr>
          <w:b/>
          <w:noProof/>
          <w:szCs w:val="20"/>
        </w:rPr>
      </w:pPr>
      <w:r w:rsidRPr="00AD3285">
        <w:rPr>
          <w:b/>
          <w:noProof/>
          <w:szCs w:val="20"/>
        </w:rPr>
        <w:lastRenderedPageBreak/>
        <w:t>GRIČIUPIO SENIŪNIJA</w:t>
      </w:r>
    </w:p>
    <w:p w:rsidR="00AD3285" w:rsidRPr="00AD3285" w:rsidRDefault="002F3A14" w:rsidP="00AD3285">
      <w:pPr>
        <w:jc w:val="center"/>
        <w:rPr>
          <w:szCs w:val="20"/>
        </w:rPr>
      </w:pPr>
      <w:r>
        <w:rPr>
          <w:noProof/>
          <w:szCs w:val="20"/>
        </w:rPr>
        <w:drawing>
          <wp:inline distT="0" distB="0" distL="0" distR="0" wp14:anchorId="25D37125" wp14:editId="3BA863E5">
            <wp:extent cx="7248525" cy="5267325"/>
            <wp:effectExtent l="0" t="0" r="9525" b="9525"/>
            <wp:docPr id="120" name="Paveikslėlis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52"/>
                    <pic:cNvPicPr>
                      <a:picLocks noChangeAspect="1" noChangeArrowheads="1"/>
                    </pic:cNvPicPr>
                  </pic:nvPicPr>
                  <pic:blipFill>
                    <a:blip r:embed="rId136">
                      <a:extLst>
                        <a:ext uri="{28A0092B-C50C-407E-A947-70E740481C1C}">
                          <a14:useLocalDpi xmlns:a14="http://schemas.microsoft.com/office/drawing/2010/main" val="0"/>
                        </a:ext>
                      </a:extLst>
                    </a:blip>
                    <a:srcRect b="13947"/>
                    <a:stretch>
                      <a:fillRect/>
                    </a:stretch>
                  </pic:blipFill>
                  <pic:spPr bwMode="auto">
                    <a:xfrm>
                      <a:off x="0" y="0"/>
                      <a:ext cx="7248525" cy="5267325"/>
                    </a:xfrm>
                    <a:prstGeom prst="rect">
                      <a:avLst/>
                    </a:prstGeom>
                    <a:noFill/>
                    <a:ln>
                      <a:noFill/>
                    </a:ln>
                  </pic:spPr>
                </pic:pic>
              </a:graphicData>
            </a:graphic>
          </wp:inline>
        </w:drawing>
      </w:r>
    </w:p>
    <w:p w:rsidR="00AD3285" w:rsidRPr="00AD3285" w:rsidRDefault="001B7EEE" w:rsidP="00AD3285">
      <w:pPr>
        <w:jc w:val="center"/>
        <w:rPr>
          <w:szCs w:val="20"/>
        </w:rPr>
      </w:pPr>
      <w:r w:rsidRPr="001B7EEE">
        <w:rPr>
          <w:noProof/>
        </w:rPr>
        <w:drawing>
          <wp:inline distT="0" distB="0" distL="0" distR="0" wp14:anchorId="460D1EA9" wp14:editId="005E0467">
            <wp:extent cx="9251950" cy="589138"/>
            <wp:effectExtent l="0" t="0" r="0" b="1905"/>
            <wp:docPr id="315" name="Paveikslėlis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9251950" cy="589138"/>
                    </a:xfrm>
                    <a:prstGeom prst="rect">
                      <a:avLst/>
                    </a:prstGeom>
                    <a:noFill/>
                    <a:ln>
                      <a:noFill/>
                    </a:ln>
                  </pic:spPr>
                </pic:pic>
              </a:graphicData>
            </a:graphic>
          </wp:inline>
        </w:drawing>
      </w:r>
    </w:p>
    <w:p w:rsidR="00AD3285" w:rsidRDefault="00AD3285" w:rsidP="00AD3285">
      <w:pPr>
        <w:jc w:val="center"/>
        <w:rPr>
          <w:szCs w:val="20"/>
        </w:rPr>
      </w:pPr>
    </w:p>
    <w:p w:rsidR="00AD3285" w:rsidRDefault="00AD3285" w:rsidP="00AD3285">
      <w:pPr>
        <w:jc w:val="center"/>
        <w:rPr>
          <w:szCs w:val="20"/>
        </w:rPr>
        <w:sectPr w:rsidR="00AD3285" w:rsidSect="00C16326">
          <w:pgSz w:w="16838" w:h="11906" w:orient="landscape"/>
          <w:pgMar w:top="1418" w:right="1134" w:bottom="567" w:left="1134" w:header="567" w:footer="567" w:gutter="0"/>
          <w:cols w:space="1296"/>
          <w:docGrid w:linePitch="360"/>
        </w:sectPr>
      </w:pPr>
    </w:p>
    <w:p w:rsidR="00AD3285" w:rsidRDefault="00AD3285"/>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01"/>
        <w:gridCol w:w="2693"/>
        <w:gridCol w:w="2268"/>
        <w:gridCol w:w="3952"/>
      </w:tblGrid>
      <w:tr w:rsidR="00AD3285" w:rsidRPr="00AD3285" w:rsidTr="00AD3285">
        <w:tc>
          <w:tcPr>
            <w:tcW w:w="1101" w:type="dxa"/>
            <w:tcBorders>
              <w:bottom w:val="single" w:sz="4" w:space="0" w:color="auto"/>
            </w:tcBorders>
            <w:shd w:val="clear" w:color="auto" w:fill="auto"/>
          </w:tcPr>
          <w:p w:rsidR="00AD3285" w:rsidRPr="00AD3285" w:rsidRDefault="00AD3285" w:rsidP="00AD3285">
            <w:pPr>
              <w:rPr>
                <w:szCs w:val="20"/>
              </w:rPr>
            </w:pPr>
            <w:r w:rsidRPr="00AD3285">
              <w:rPr>
                <w:szCs w:val="20"/>
              </w:rPr>
              <w:t>Numeris pagal schemą</w:t>
            </w:r>
          </w:p>
        </w:tc>
        <w:tc>
          <w:tcPr>
            <w:tcW w:w="2693" w:type="dxa"/>
            <w:tcBorders>
              <w:bottom w:val="single" w:sz="4" w:space="0" w:color="auto"/>
            </w:tcBorders>
            <w:shd w:val="clear" w:color="auto" w:fill="auto"/>
          </w:tcPr>
          <w:p w:rsidR="00AD3285" w:rsidRPr="00AD3285" w:rsidRDefault="00AD3285" w:rsidP="00AD3285">
            <w:pPr>
              <w:rPr>
                <w:szCs w:val="20"/>
              </w:rPr>
            </w:pPr>
            <w:r w:rsidRPr="00AD3285">
              <w:rPr>
                <w:szCs w:val="20"/>
              </w:rPr>
              <w:t>Ugdymo įstaigos pavadinimas</w:t>
            </w:r>
          </w:p>
        </w:tc>
        <w:tc>
          <w:tcPr>
            <w:tcW w:w="2268" w:type="dxa"/>
            <w:tcBorders>
              <w:bottom w:val="single" w:sz="4" w:space="0" w:color="auto"/>
            </w:tcBorders>
            <w:shd w:val="clear" w:color="auto" w:fill="auto"/>
          </w:tcPr>
          <w:p w:rsidR="00AD3285" w:rsidRPr="00AD3285" w:rsidRDefault="00AD3285" w:rsidP="00AD3285">
            <w:pPr>
              <w:rPr>
                <w:szCs w:val="20"/>
              </w:rPr>
            </w:pPr>
            <w:r w:rsidRPr="00AD3285">
              <w:rPr>
                <w:szCs w:val="20"/>
              </w:rPr>
              <w:t>Adresas</w:t>
            </w:r>
          </w:p>
        </w:tc>
        <w:tc>
          <w:tcPr>
            <w:tcW w:w="3952" w:type="dxa"/>
            <w:tcBorders>
              <w:bottom w:val="single" w:sz="4" w:space="0" w:color="auto"/>
            </w:tcBorders>
            <w:shd w:val="clear" w:color="auto" w:fill="auto"/>
          </w:tcPr>
          <w:p w:rsidR="00AD3285" w:rsidRPr="00AD3285" w:rsidRDefault="00AD3285" w:rsidP="00AD3285">
            <w:pPr>
              <w:rPr>
                <w:szCs w:val="20"/>
              </w:rPr>
            </w:pPr>
            <w:r w:rsidRPr="00AD3285">
              <w:rPr>
                <w:szCs w:val="20"/>
              </w:rPr>
              <w:t>Vykdomos programos</w:t>
            </w:r>
          </w:p>
        </w:tc>
      </w:tr>
      <w:tr w:rsidR="00AD3285" w:rsidRPr="00AD3285" w:rsidTr="00AD3285">
        <w:tc>
          <w:tcPr>
            <w:tcW w:w="1101" w:type="dxa"/>
            <w:tcBorders>
              <w:top w:val="single" w:sz="4" w:space="0" w:color="auto"/>
              <w:left w:val="single" w:sz="4" w:space="0" w:color="auto"/>
              <w:bottom w:val="single" w:sz="4" w:space="0" w:color="auto"/>
              <w:right w:val="single" w:sz="4" w:space="0" w:color="auto"/>
            </w:tcBorders>
            <w:shd w:val="clear" w:color="auto" w:fill="auto"/>
            <w:vAlign w:val="center"/>
          </w:tcPr>
          <w:p w:rsidR="00AD3285" w:rsidRPr="00AD3285" w:rsidRDefault="002F3A14" w:rsidP="00AD3285">
            <w:pPr>
              <w:jc w:val="center"/>
              <w:rPr>
                <w:szCs w:val="20"/>
              </w:rPr>
            </w:pPr>
            <w:r>
              <w:rPr>
                <w:noProof/>
                <w:szCs w:val="20"/>
              </w:rPr>
              <w:drawing>
                <wp:inline distT="0" distB="0" distL="0" distR="0" wp14:anchorId="38959691" wp14:editId="5DBE16C9">
                  <wp:extent cx="361950" cy="314325"/>
                  <wp:effectExtent l="0" t="0" r="0" b="9525"/>
                  <wp:docPr id="122" name="Paveikslėlis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54"/>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361950" cy="314325"/>
                          </a:xfrm>
                          <a:prstGeom prst="rect">
                            <a:avLst/>
                          </a:prstGeom>
                          <a:noFill/>
                          <a:ln>
                            <a:noFill/>
                          </a:ln>
                        </pic:spPr>
                      </pic:pic>
                    </a:graphicData>
                  </a:graphic>
                </wp:inline>
              </w:drawing>
            </w:r>
          </w:p>
        </w:tc>
        <w:tc>
          <w:tcPr>
            <w:tcW w:w="2693" w:type="dxa"/>
            <w:tcBorders>
              <w:top w:val="single" w:sz="4" w:space="0" w:color="auto"/>
              <w:left w:val="single" w:sz="4" w:space="0" w:color="auto"/>
              <w:bottom w:val="single" w:sz="4" w:space="0" w:color="auto"/>
              <w:right w:val="single" w:sz="4" w:space="0" w:color="auto"/>
            </w:tcBorders>
            <w:shd w:val="clear" w:color="auto" w:fill="auto"/>
            <w:vAlign w:val="bottom"/>
          </w:tcPr>
          <w:p w:rsidR="00AD3285" w:rsidRPr="00AD3285" w:rsidRDefault="00AD3285" w:rsidP="00AD3285">
            <w:pPr>
              <w:rPr>
                <w:color w:val="000000"/>
              </w:rPr>
            </w:pPr>
            <w:r w:rsidRPr="00AD3285">
              <w:rPr>
                <w:color w:val="000000"/>
              </w:rPr>
              <w:t>Kauno Kovo 11-osios gimnazija</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bottom"/>
          </w:tcPr>
          <w:p w:rsidR="00AD3285" w:rsidRPr="00AD3285" w:rsidRDefault="00AD3285" w:rsidP="00AD3285">
            <w:pPr>
              <w:rPr>
                <w:color w:val="000000"/>
              </w:rPr>
            </w:pPr>
            <w:r w:rsidRPr="00AD3285">
              <w:rPr>
                <w:color w:val="000000"/>
              </w:rPr>
              <w:t>Kovo 11-osios g. 50</w:t>
            </w:r>
          </w:p>
        </w:tc>
        <w:tc>
          <w:tcPr>
            <w:tcW w:w="3952" w:type="dxa"/>
            <w:tcBorders>
              <w:top w:val="single" w:sz="4" w:space="0" w:color="auto"/>
              <w:left w:val="single" w:sz="4" w:space="0" w:color="auto"/>
              <w:bottom w:val="single" w:sz="4" w:space="0" w:color="auto"/>
              <w:right w:val="single" w:sz="4" w:space="0" w:color="auto"/>
            </w:tcBorders>
            <w:shd w:val="clear" w:color="auto" w:fill="auto"/>
          </w:tcPr>
          <w:p w:rsidR="00AD3285" w:rsidRPr="00AD3285" w:rsidRDefault="00AD3285" w:rsidP="00AD3285">
            <w:r w:rsidRPr="00AD3285">
              <w:t xml:space="preserve">Priešmokyklinio, pradinio                (1–4 klasės), pagrindinio </w:t>
            </w:r>
          </w:p>
          <w:p w:rsidR="00AD3285" w:rsidRPr="00AD3285" w:rsidRDefault="00AD3285" w:rsidP="00AD3285">
            <w:r w:rsidRPr="00AD3285">
              <w:t xml:space="preserve">(5–10 klasės) ir vidurinio </w:t>
            </w:r>
          </w:p>
          <w:p w:rsidR="00AD3285" w:rsidRPr="00AD3285" w:rsidRDefault="00AD3285" w:rsidP="00AD3285">
            <w:r w:rsidRPr="00AD3285">
              <w:t>(11–12 klasės) ugdymo programos</w:t>
            </w:r>
          </w:p>
        </w:tc>
      </w:tr>
      <w:tr w:rsidR="00AD3285" w:rsidRPr="00AD3285" w:rsidTr="00AD3285">
        <w:tc>
          <w:tcPr>
            <w:tcW w:w="1101" w:type="dxa"/>
            <w:tcBorders>
              <w:top w:val="single" w:sz="4" w:space="0" w:color="auto"/>
              <w:left w:val="single" w:sz="4" w:space="0" w:color="auto"/>
              <w:bottom w:val="single" w:sz="4" w:space="0" w:color="auto"/>
              <w:right w:val="single" w:sz="4" w:space="0" w:color="auto"/>
            </w:tcBorders>
            <w:shd w:val="clear" w:color="auto" w:fill="auto"/>
            <w:vAlign w:val="center"/>
          </w:tcPr>
          <w:p w:rsidR="00AD3285" w:rsidRPr="00AD3285" w:rsidRDefault="002F3A14" w:rsidP="00AD3285">
            <w:pPr>
              <w:jc w:val="center"/>
              <w:rPr>
                <w:szCs w:val="20"/>
              </w:rPr>
            </w:pPr>
            <w:r>
              <w:rPr>
                <w:noProof/>
                <w:szCs w:val="20"/>
              </w:rPr>
              <w:drawing>
                <wp:inline distT="0" distB="0" distL="0" distR="0" wp14:anchorId="607CFC40" wp14:editId="35E61E48">
                  <wp:extent cx="361950" cy="314325"/>
                  <wp:effectExtent l="0" t="0" r="0" b="9525"/>
                  <wp:docPr id="123" name="Paveikslėlis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55"/>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361950" cy="314325"/>
                          </a:xfrm>
                          <a:prstGeom prst="rect">
                            <a:avLst/>
                          </a:prstGeom>
                          <a:noFill/>
                          <a:ln>
                            <a:noFill/>
                          </a:ln>
                        </pic:spPr>
                      </pic:pic>
                    </a:graphicData>
                  </a:graphic>
                </wp:inline>
              </w:drawing>
            </w:r>
          </w:p>
        </w:tc>
        <w:tc>
          <w:tcPr>
            <w:tcW w:w="2693" w:type="dxa"/>
            <w:tcBorders>
              <w:top w:val="single" w:sz="4" w:space="0" w:color="auto"/>
              <w:left w:val="single" w:sz="4" w:space="0" w:color="auto"/>
              <w:bottom w:val="single" w:sz="4" w:space="0" w:color="auto"/>
              <w:right w:val="single" w:sz="4" w:space="0" w:color="auto"/>
            </w:tcBorders>
            <w:shd w:val="clear" w:color="auto" w:fill="auto"/>
            <w:vAlign w:val="bottom"/>
          </w:tcPr>
          <w:p w:rsidR="00AD3285" w:rsidRPr="00AD3285" w:rsidRDefault="00AD3285" w:rsidP="00AD3285">
            <w:pPr>
              <w:rPr>
                <w:color w:val="000000"/>
              </w:rPr>
            </w:pPr>
            <w:r w:rsidRPr="00AD3285">
              <w:rPr>
                <w:color w:val="000000"/>
              </w:rPr>
              <w:t>Kauno „Varpo“ gimnazija</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bottom"/>
          </w:tcPr>
          <w:p w:rsidR="00AD3285" w:rsidRPr="00AD3285" w:rsidRDefault="00AD3285" w:rsidP="00AD3285">
            <w:pPr>
              <w:rPr>
                <w:color w:val="000000"/>
              </w:rPr>
            </w:pPr>
            <w:r w:rsidRPr="00AD3285">
              <w:rPr>
                <w:color w:val="000000"/>
              </w:rPr>
              <w:t>Rytų g. 19</w:t>
            </w:r>
          </w:p>
        </w:tc>
        <w:tc>
          <w:tcPr>
            <w:tcW w:w="3952" w:type="dxa"/>
            <w:tcBorders>
              <w:top w:val="single" w:sz="4" w:space="0" w:color="auto"/>
              <w:left w:val="single" w:sz="4" w:space="0" w:color="auto"/>
              <w:bottom w:val="single" w:sz="4" w:space="0" w:color="auto"/>
              <w:right w:val="single" w:sz="4" w:space="0" w:color="auto"/>
            </w:tcBorders>
            <w:shd w:val="clear" w:color="auto" w:fill="auto"/>
          </w:tcPr>
          <w:p w:rsidR="00AD3285" w:rsidRPr="00AD3285" w:rsidRDefault="00AD3285" w:rsidP="00AD3285">
            <w:r w:rsidRPr="00AD3285">
              <w:t xml:space="preserve">Pagrindinio ugdymo programos II dalis (9–10 klasės) ir vidurinio </w:t>
            </w:r>
          </w:p>
          <w:p w:rsidR="00AD3285" w:rsidRPr="00AD3285" w:rsidRDefault="00AD3285" w:rsidP="00AD3285">
            <w:r w:rsidRPr="00AD3285">
              <w:t>(11–12 klasės) ugdymo programa</w:t>
            </w:r>
          </w:p>
        </w:tc>
      </w:tr>
      <w:tr w:rsidR="00AD3285" w:rsidRPr="00AD3285" w:rsidTr="00AD3285">
        <w:tc>
          <w:tcPr>
            <w:tcW w:w="1101" w:type="dxa"/>
            <w:tcBorders>
              <w:top w:val="single" w:sz="4" w:space="0" w:color="auto"/>
              <w:left w:val="single" w:sz="4" w:space="0" w:color="auto"/>
              <w:bottom w:val="single" w:sz="4" w:space="0" w:color="auto"/>
              <w:right w:val="single" w:sz="4" w:space="0" w:color="auto"/>
            </w:tcBorders>
            <w:shd w:val="clear" w:color="auto" w:fill="auto"/>
            <w:vAlign w:val="center"/>
          </w:tcPr>
          <w:p w:rsidR="00AD3285" w:rsidRPr="00AD3285" w:rsidRDefault="002F3A14" w:rsidP="00AD3285">
            <w:pPr>
              <w:jc w:val="center"/>
              <w:rPr>
                <w:szCs w:val="20"/>
              </w:rPr>
            </w:pPr>
            <w:r>
              <w:rPr>
                <w:noProof/>
                <w:szCs w:val="20"/>
              </w:rPr>
              <w:drawing>
                <wp:inline distT="0" distB="0" distL="0" distR="0" wp14:anchorId="582493BC" wp14:editId="0E447C80">
                  <wp:extent cx="361950" cy="314325"/>
                  <wp:effectExtent l="0" t="0" r="0" b="9525"/>
                  <wp:docPr id="124" name="Paveikslėlis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56"/>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361950" cy="314325"/>
                          </a:xfrm>
                          <a:prstGeom prst="rect">
                            <a:avLst/>
                          </a:prstGeom>
                          <a:noFill/>
                          <a:ln>
                            <a:noFill/>
                          </a:ln>
                        </pic:spPr>
                      </pic:pic>
                    </a:graphicData>
                  </a:graphic>
                </wp:inline>
              </w:drawing>
            </w:r>
          </w:p>
        </w:tc>
        <w:tc>
          <w:tcPr>
            <w:tcW w:w="2693" w:type="dxa"/>
            <w:tcBorders>
              <w:top w:val="single" w:sz="4" w:space="0" w:color="auto"/>
              <w:left w:val="single" w:sz="4" w:space="0" w:color="auto"/>
              <w:bottom w:val="single" w:sz="4" w:space="0" w:color="auto"/>
              <w:right w:val="single" w:sz="4" w:space="0" w:color="auto"/>
            </w:tcBorders>
            <w:shd w:val="clear" w:color="auto" w:fill="auto"/>
            <w:vAlign w:val="bottom"/>
          </w:tcPr>
          <w:p w:rsidR="00AD3285" w:rsidRPr="00AD3285" w:rsidRDefault="00AD3285" w:rsidP="00AD3285">
            <w:pPr>
              <w:rPr>
                <w:color w:val="000000"/>
              </w:rPr>
            </w:pPr>
            <w:r w:rsidRPr="00AD3285">
              <w:rPr>
                <w:color w:val="000000"/>
              </w:rPr>
              <w:t>Kauno technologijos universiteto gimnazija</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bottom"/>
          </w:tcPr>
          <w:p w:rsidR="00AD3285" w:rsidRPr="00AD3285" w:rsidRDefault="00AD3285" w:rsidP="00AD3285">
            <w:pPr>
              <w:rPr>
                <w:color w:val="000000"/>
              </w:rPr>
            </w:pPr>
            <w:r w:rsidRPr="00AD3285">
              <w:rPr>
                <w:color w:val="000000"/>
              </w:rPr>
              <w:t>Studentų g. 65</w:t>
            </w:r>
          </w:p>
        </w:tc>
        <w:tc>
          <w:tcPr>
            <w:tcW w:w="3952" w:type="dxa"/>
            <w:tcBorders>
              <w:top w:val="single" w:sz="4" w:space="0" w:color="auto"/>
              <w:left w:val="single" w:sz="4" w:space="0" w:color="auto"/>
              <w:bottom w:val="single" w:sz="4" w:space="0" w:color="auto"/>
              <w:right w:val="single" w:sz="4" w:space="0" w:color="auto"/>
            </w:tcBorders>
            <w:shd w:val="clear" w:color="auto" w:fill="auto"/>
          </w:tcPr>
          <w:p w:rsidR="00AD3285" w:rsidRPr="00AD3285" w:rsidRDefault="00AD3285" w:rsidP="00AD3285">
            <w:r w:rsidRPr="00AD3285">
              <w:t xml:space="preserve">Pagrindinio ugdymo programos II dalis (9–10 klasės) ir vidurinio </w:t>
            </w:r>
          </w:p>
          <w:p w:rsidR="00AD3285" w:rsidRPr="00AD3285" w:rsidRDefault="00AD3285" w:rsidP="00AD3285">
            <w:r w:rsidRPr="00AD3285">
              <w:t>(11–12 klasės) ugdymo programa</w:t>
            </w:r>
          </w:p>
        </w:tc>
      </w:tr>
      <w:tr w:rsidR="00AD3285" w:rsidRPr="00AD3285" w:rsidTr="00AD3285">
        <w:tc>
          <w:tcPr>
            <w:tcW w:w="1101" w:type="dxa"/>
            <w:tcBorders>
              <w:top w:val="single" w:sz="4" w:space="0" w:color="auto"/>
              <w:left w:val="single" w:sz="4" w:space="0" w:color="auto"/>
              <w:bottom w:val="single" w:sz="4" w:space="0" w:color="auto"/>
              <w:right w:val="single" w:sz="4" w:space="0" w:color="auto"/>
            </w:tcBorders>
            <w:shd w:val="clear" w:color="auto" w:fill="auto"/>
            <w:vAlign w:val="center"/>
          </w:tcPr>
          <w:p w:rsidR="00AD3285" w:rsidRPr="00AD3285" w:rsidRDefault="002F3A14" w:rsidP="00AD3285">
            <w:pPr>
              <w:jc w:val="center"/>
              <w:rPr>
                <w:szCs w:val="20"/>
              </w:rPr>
            </w:pPr>
            <w:r>
              <w:rPr>
                <w:noProof/>
                <w:szCs w:val="20"/>
              </w:rPr>
              <w:drawing>
                <wp:inline distT="0" distB="0" distL="0" distR="0" wp14:anchorId="7468EEDF" wp14:editId="78A0DFF0">
                  <wp:extent cx="390525" cy="314325"/>
                  <wp:effectExtent l="0" t="0" r="9525" b="9525"/>
                  <wp:docPr id="125" name="Paveikslėlis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57"/>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390525" cy="314325"/>
                          </a:xfrm>
                          <a:prstGeom prst="rect">
                            <a:avLst/>
                          </a:prstGeom>
                          <a:noFill/>
                          <a:ln>
                            <a:noFill/>
                          </a:ln>
                        </pic:spPr>
                      </pic:pic>
                    </a:graphicData>
                  </a:graphic>
                </wp:inline>
              </w:drawing>
            </w:r>
          </w:p>
        </w:tc>
        <w:tc>
          <w:tcPr>
            <w:tcW w:w="2693" w:type="dxa"/>
            <w:tcBorders>
              <w:top w:val="single" w:sz="4" w:space="0" w:color="auto"/>
              <w:left w:val="single" w:sz="4" w:space="0" w:color="auto"/>
              <w:bottom w:val="single" w:sz="4" w:space="0" w:color="auto"/>
              <w:right w:val="single" w:sz="4" w:space="0" w:color="auto"/>
            </w:tcBorders>
            <w:shd w:val="clear" w:color="auto" w:fill="auto"/>
            <w:vAlign w:val="bottom"/>
          </w:tcPr>
          <w:p w:rsidR="00AD3285" w:rsidRPr="00AD3285" w:rsidRDefault="00AD3285" w:rsidP="00AD3285">
            <w:pPr>
              <w:rPr>
                <w:color w:val="000000"/>
              </w:rPr>
            </w:pPr>
            <w:r w:rsidRPr="00AD3285">
              <w:rPr>
                <w:color w:val="000000"/>
              </w:rPr>
              <w:t>Kauno „Nemuno“ mokykla-</w:t>
            </w:r>
            <w:proofErr w:type="spellStart"/>
            <w:r w:rsidRPr="00AD3285">
              <w:rPr>
                <w:color w:val="000000"/>
              </w:rPr>
              <w:t>daugiafunkcis</w:t>
            </w:r>
            <w:proofErr w:type="spellEnd"/>
            <w:r w:rsidRPr="00AD3285">
              <w:rPr>
                <w:color w:val="000000"/>
              </w:rPr>
              <w:t xml:space="preserve"> centras</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bottom"/>
          </w:tcPr>
          <w:p w:rsidR="00AD3285" w:rsidRPr="00AD3285" w:rsidRDefault="00AD3285" w:rsidP="00AD3285">
            <w:pPr>
              <w:rPr>
                <w:color w:val="000000"/>
              </w:rPr>
            </w:pPr>
            <w:r w:rsidRPr="00AD3285">
              <w:rPr>
                <w:color w:val="000000"/>
              </w:rPr>
              <w:t xml:space="preserve">A. ir J. </w:t>
            </w:r>
            <w:proofErr w:type="spellStart"/>
            <w:r w:rsidRPr="00AD3285">
              <w:rPr>
                <w:color w:val="000000"/>
              </w:rPr>
              <w:t>Gravrogkų</w:t>
            </w:r>
            <w:proofErr w:type="spellEnd"/>
            <w:r w:rsidRPr="00AD3285">
              <w:rPr>
                <w:color w:val="000000"/>
              </w:rPr>
              <w:t xml:space="preserve">  g. 9</w:t>
            </w:r>
          </w:p>
        </w:tc>
        <w:tc>
          <w:tcPr>
            <w:tcW w:w="3952" w:type="dxa"/>
            <w:tcBorders>
              <w:top w:val="single" w:sz="4" w:space="0" w:color="auto"/>
              <w:left w:val="single" w:sz="4" w:space="0" w:color="auto"/>
              <w:bottom w:val="single" w:sz="4" w:space="0" w:color="auto"/>
              <w:right w:val="single" w:sz="4" w:space="0" w:color="auto"/>
            </w:tcBorders>
            <w:shd w:val="clear" w:color="auto" w:fill="auto"/>
          </w:tcPr>
          <w:p w:rsidR="00AD3285" w:rsidRPr="00AD3285" w:rsidRDefault="00AD3285" w:rsidP="00AD3285">
            <w:r w:rsidRPr="00AD3285">
              <w:t>Ikimokyklinio,  priešmokyklinio, pradinio (1–4 klasės) ir  pagrindinio (5–10 klasės) ugdymo programos</w:t>
            </w:r>
          </w:p>
        </w:tc>
      </w:tr>
      <w:tr w:rsidR="00AD3285" w:rsidRPr="00AD3285" w:rsidTr="00AD3285">
        <w:tc>
          <w:tcPr>
            <w:tcW w:w="1101" w:type="dxa"/>
            <w:tcBorders>
              <w:top w:val="single" w:sz="4" w:space="0" w:color="auto"/>
              <w:left w:val="single" w:sz="4" w:space="0" w:color="auto"/>
              <w:bottom w:val="single" w:sz="4" w:space="0" w:color="auto"/>
              <w:right w:val="single" w:sz="4" w:space="0" w:color="auto"/>
            </w:tcBorders>
            <w:shd w:val="clear" w:color="auto" w:fill="auto"/>
            <w:vAlign w:val="center"/>
          </w:tcPr>
          <w:p w:rsidR="00AD3285" w:rsidRPr="00AD3285" w:rsidRDefault="002F3A14" w:rsidP="00AD3285">
            <w:pPr>
              <w:jc w:val="center"/>
              <w:rPr>
                <w:szCs w:val="20"/>
              </w:rPr>
            </w:pPr>
            <w:r>
              <w:rPr>
                <w:noProof/>
                <w:szCs w:val="20"/>
              </w:rPr>
              <w:drawing>
                <wp:inline distT="0" distB="0" distL="0" distR="0" wp14:anchorId="4EBBEEDA" wp14:editId="1AC6F3FE">
                  <wp:extent cx="390525" cy="314325"/>
                  <wp:effectExtent l="0" t="0" r="9525" b="9525"/>
                  <wp:docPr id="126" name="Paveikslėlis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58"/>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390525" cy="314325"/>
                          </a:xfrm>
                          <a:prstGeom prst="rect">
                            <a:avLst/>
                          </a:prstGeom>
                          <a:noFill/>
                          <a:ln>
                            <a:noFill/>
                          </a:ln>
                        </pic:spPr>
                      </pic:pic>
                    </a:graphicData>
                  </a:graphic>
                </wp:inline>
              </w:drawing>
            </w:r>
          </w:p>
        </w:tc>
        <w:tc>
          <w:tcPr>
            <w:tcW w:w="2693" w:type="dxa"/>
            <w:tcBorders>
              <w:top w:val="single" w:sz="4" w:space="0" w:color="auto"/>
              <w:left w:val="single" w:sz="4" w:space="0" w:color="auto"/>
              <w:bottom w:val="single" w:sz="4" w:space="0" w:color="auto"/>
              <w:right w:val="single" w:sz="4" w:space="0" w:color="auto"/>
            </w:tcBorders>
            <w:shd w:val="clear" w:color="auto" w:fill="auto"/>
            <w:vAlign w:val="bottom"/>
          </w:tcPr>
          <w:p w:rsidR="00AD3285" w:rsidRPr="00AD3285" w:rsidRDefault="00AD3285" w:rsidP="00AD3285">
            <w:pPr>
              <w:rPr>
                <w:color w:val="000000"/>
              </w:rPr>
            </w:pPr>
            <w:r w:rsidRPr="00AD3285">
              <w:rPr>
                <w:color w:val="000000"/>
              </w:rPr>
              <w:t>Kauno Jono Žemaičio-    -Vytauto mokykla-                       -</w:t>
            </w:r>
            <w:proofErr w:type="spellStart"/>
            <w:r w:rsidRPr="00AD3285">
              <w:rPr>
                <w:color w:val="000000"/>
              </w:rPr>
              <w:t>daugiafunkcis</w:t>
            </w:r>
            <w:proofErr w:type="spellEnd"/>
            <w:r w:rsidRPr="00AD3285">
              <w:rPr>
                <w:color w:val="000000"/>
              </w:rPr>
              <w:t xml:space="preserve"> centras</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bottom"/>
          </w:tcPr>
          <w:p w:rsidR="00AD3285" w:rsidRPr="00AD3285" w:rsidRDefault="00AD3285" w:rsidP="00AD3285">
            <w:pPr>
              <w:rPr>
                <w:color w:val="000000"/>
              </w:rPr>
            </w:pPr>
            <w:proofErr w:type="spellStart"/>
            <w:r w:rsidRPr="00AD3285">
              <w:rPr>
                <w:color w:val="000000"/>
              </w:rPr>
              <w:t>Radvilėnų</w:t>
            </w:r>
            <w:proofErr w:type="spellEnd"/>
            <w:r w:rsidRPr="00AD3285">
              <w:rPr>
                <w:color w:val="000000"/>
              </w:rPr>
              <w:t xml:space="preserve"> </w:t>
            </w:r>
            <w:proofErr w:type="spellStart"/>
            <w:r w:rsidRPr="00AD3285">
              <w:rPr>
                <w:color w:val="000000"/>
              </w:rPr>
              <w:t>pl</w:t>
            </w:r>
            <w:proofErr w:type="spellEnd"/>
            <w:r w:rsidRPr="00AD3285">
              <w:rPr>
                <w:color w:val="000000"/>
              </w:rPr>
              <w:t>. 7</w:t>
            </w:r>
          </w:p>
        </w:tc>
        <w:tc>
          <w:tcPr>
            <w:tcW w:w="3952" w:type="dxa"/>
            <w:tcBorders>
              <w:top w:val="single" w:sz="4" w:space="0" w:color="auto"/>
              <w:left w:val="single" w:sz="4" w:space="0" w:color="auto"/>
              <w:bottom w:val="single" w:sz="4" w:space="0" w:color="auto"/>
              <w:right w:val="single" w:sz="4" w:space="0" w:color="auto"/>
            </w:tcBorders>
            <w:shd w:val="clear" w:color="auto" w:fill="auto"/>
          </w:tcPr>
          <w:p w:rsidR="00AD3285" w:rsidRPr="00AD3285" w:rsidRDefault="00AD3285" w:rsidP="00AD3285">
            <w:r w:rsidRPr="00AD3285">
              <w:t>Ikimokyklinio,  priešmokyklinio, pradinio (1–4 klasės) ir  pagrindinio (5–10 klasės) ugdymo programos</w:t>
            </w:r>
          </w:p>
        </w:tc>
      </w:tr>
      <w:tr w:rsidR="00AD3285" w:rsidRPr="00AD3285" w:rsidTr="00AD3285">
        <w:tc>
          <w:tcPr>
            <w:tcW w:w="1101" w:type="dxa"/>
            <w:tcBorders>
              <w:top w:val="single" w:sz="4" w:space="0" w:color="auto"/>
              <w:left w:val="single" w:sz="4" w:space="0" w:color="auto"/>
              <w:bottom w:val="single" w:sz="4" w:space="0" w:color="auto"/>
              <w:right w:val="single" w:sz="4" w:space="0" w:color="auto"/>
            </w:tcBorders>
            <w:shd w:val="clear" w:color="auto" w:fill="auto"/>
            <w:vAlign w:val="center"/>
          </w:tcPr>
          <w:p w:rsidR="00AD3285" w:rsidRPr="00AD3285" w:rsidRDefault="002F3A14" w:rsidP="00AD3285">
            <w:pPr>
              <w:jc w:val="center"/>
              <w:rPr>
                <w:noProof/>
                <w:szCs w:val="20"/>
              </w:rPr>
            </w:pPr>
            <w:r>
              <w:rPr>
                <w:noProof/>
                <w:szCs w:val="20"/>
              </w:rPr>
              <w:drawing>
                <wp:inline distT="0" distB="0" distL="0" distR="0" wp14:anchorId="5D8B2619" wp14:editId="3E416A38">
                  <wp:extent cx="361950" cy="314325"/>
                  <wp:effectExtent l="0" t="0" r="0" b="9525"/>
                  <wp:docPr id="127" name="Paveikslėlis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59"/>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361950" cy="314325"/>
                          </a:xfrm>
                          <a:prstGeom prst="rect">
                            <a:avLst/>
                          </a:prstGeom>
                          <a:noFill/>
                          <a:ln>
                            <a:noFill/>
                          </a:ln>
                        </pic:spPr>
                      </pic:pic>
                    </a:graphicData>
                  </a:graphic>
                </wp:inline>
              </w:drawing>
            </w:r>
          </w:p>
        </w:tc>
        <w:tc>
          <w:tcPr>
            <w:tcW w:w="2693" w:type="dxa"/>
            <w:tcBorders>
              <w:top w:val="single" w:sz="4" w:space="0" w:color="auto"/>
              <w:left w:val="single" w:sz="4" w:space="0" w:color="auto"/>
              <w:bottom w:val="single" w:sz="4" w:space="0" w:color="auto"/>
              <w:right w:val="single" w:sz="4" w:space="0" w:color="auto"/>
            </w:tcBorders>
            <w:shd w:val="clear" w:color="auto" w:fill="auto"/>
            <w:vAlign w:val="bottom"/>
          </w:tcPr>
          <w:p w:rsidR="00AD3285" w:rsidRPr="00AD3285" w:rsidRDefault="00AD3285" w:rsidP="00AD3285">
            <w:pPr>
              <w:rPr>
                <w:color w:val="000000"/>
              </w:rPr>
            </w:pPr>
            <w:r w:rsidRPr="00AD3285">
              <w:rPr>
                <w:color w:val="000000"/>
              </w:rPr>
              <w:t>Kauno Simono Daukanto progimnazija</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bottom"/>
          </w:tcPr>
          <w:p w:rsidR="00AD3285" w:rsidRPr="00AD3285" w:rsidRDefault="00AD3285" w:rsidP="00AD3285">
            <w:pPr>
              <w:rPr>
                <w:color w:val="000000"/>
              </w:rPr>
            </w:pPr>
            <w:r w:rsidRPr="00AD3285">
              <w:rPr>
                <w:color w:val="000000"/>
              </w:rPr>
              <w:t>Taikos pr. 68</w:t>
            </w:r>
          </w:p>
        </w:tc>
        <w:tc>
          <w:tcPr>
            <w:tcW w:w="3952" w:type="dxa"/>
            <w:tcBorders>
              <w:top w:val="single" w:sz="4" w:space="0" w:color="auto"/>
              <w:left w:val="single" w:sz="4" w:space="0" w:color="auto"/>
              <w:bottom w:val="single" w:sz="4" w:space="0" w:color="auto"/>
              <w:right w:val="single" w:sz="4" w:space="0" w:color="auto"/>
            </w:tcBorders>
            <w:shd w:val="clear" w:color="auto" w:fill="auto"/>
          </w:tcPr>
          <w:p w:rsidR="00AD3285" w:rsidRPr="00AD3285" w:rsidRDefault="00AD3285" w:rsidP="00AD3285">
            <w:r w:rsidRPr="00AD3285">
              <w:t>Priešmokyklinio, pradinio (1–4 klasės) ir pagrindinio ugdymo programos I dalis (5–8 klasės)</w:t>
            </w:r>
          </w:p>
        </w:tc>
      </w:tr>
      <w:tr w:rsidR="00AD3285" w:rsidRPr="00AD3285" w:rsidTr="00AD3285">
        <w:tc>
          <w:tcPr>
            <w:tcW w:w="1101" w:type="dxa"/>
            <w:tcBorders>
              <w:top w:val="single" w:sz="4" w:space="0" w:color="auto"/>
              <w:left w:val="single" w:sz="4" w:space="0" w:color="auto"/>
              <w:bottom w:val="single" w:sz="4" w:space="0" w:color="auto"/>
              <w:right w:val="single" w:sz="4" w:space="0" w:color="auto"/>
            </w:tcBorders>
            <w:shd w:val="clear" w:color="auto" w:fill="auto"/>
            <w:vAlign w:val="center"/>
          </w:tcPr>
          <w:p w:rsidR="00AD3285" w:rsidRPr="00AD3285" w:rsidRDefault="002F3A14" w:rsidP="00AD3285">
            <w:pPr>
              <w:jc w:val="center"/>
              <w:rPr>
                <w:szCs w:val="20"/>
              </w:rPr>
            </w:pPr>
            <w:r>
              <w:rPr>
                <w:noProof/>
                <w:szCs w:val="20"/>
              </w:rPr>
              <w:drawing>
                <wp:inline distT="0" distB="0" distL="0" distR="0" wp14:anchorId="6E94B7B7" wp14:editId="5A58CB5C">
                  <wp:extent cx="390525" cy="314325"/>
                  <wp:effectExtent l="0" t="0" r="0" b="9525"/>
                  <wp:docPr id="128" name="Paveikslėlis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60"/>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390525" cy="314325"/>
                          </a:xfrm>
                          <a:prstGeom prst="rect">
                            <a:avLst/>
                          </a:prstGeom>
                          <a:noFill/>
                          <a:ln>
                            <a:noFill/>
                          </a:ln>
                        </pic:spPr>
                      </pic:pic>
                    </a:graphicData>
                  </a:graphic>
                </wp:inline>
              </w:drawing>
            </w:r>
          </w:p>
        </w:tc>
        <w:tc>
          <w:tcPr>
            <w:tcW w:w="2693" w:type="dxa"/>
            <w:tcBorders>
              <w:top w:val="single" w:sz="4" w:space="0" w:color="auto"/>
              <w:left w:val="single" w:sz="4" w:space="0" w:color="auto"/>
              <w:bottom w:val="single" w:sz="4" w:space="0" w:color="auto"/>
              <w:right w:val="single" w:sz="4" w:space="0" w:color="auto"/>
            </w:tcBorders>
            <w:shd w:val="clear" w:color="auto" w:fill="auto"/>
            <w:vAlign w:val="bottom"/>
          </w:tcPr>
          <w:p w:rsidR="00AD3285" w:rsidRPr="00AD3285" w:rsidRDefault="00AD3285" w:rsidP="00AD3285">
            <w:pPr>
              <w:rPr>
                <w:color w:val="000000"/>
              </w:rPr>
            </w:pPr>
            <w:r w:rsidRPr="00AD3285">
              <w:rPr>
                <w:color w:val="000000"/>
              </w:rPr>
              <w:t>Kauno Jono Laužiko specialiojo ugdymo centras</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bottom"/>
          </w:tcPr>
          <w:p w:rsidR="00AD3285" w:rsidRPr="00AD3285" w:rsidRDefault="00AD3285" w:rsidP="00AD3285">
            <w:pPr>
              <w:rPr>
                <w:color w:val="000000"/>
              </w:rPr>
            </w:pPr>
            <w:r w:rsidRPr="00AD3285">
              <w:rPr>
                <w:color w:val="000000"/>
              </w:rPr>
              <w:t xml:space="preserve">Tunelio g. 41 </w:t>
            </w:r>
          </w:p>
        </w:tc>
        <w:tc>
          <w:tcPr>
            <w:tcW w:w="3952" w:type="dxa"/>
            <w:tcBorders>
              <w:top w:val="single" w:sz="4" w:space="0" w:color="auto"/>
              <w:left w:val="single" w:sz="4" w:space="0" w:color="auto"/>
              <w:bottom w:val="single" w:sz="4" w:space="0" w:color="auto"/>
              <w:right w:val="single" w:sz="4" w:space="0" w:color="auto"/>
            </w:tcBorders>
            <w:shd w:val="clear" w:color="auto" w:fill="auto"/>
          </w:tcPr>
          <w:p w:rsidR="00AD3285" w:rsidRPr="00AD3285" w:rsidRDefault="00AD3285" w:rsidP="00AD3285">
            <w:r w:rsidRPr="00AD3285">
              <w:t>Pagal įstaigos specifiką ir paskirtį vykdo priešmokyklinio, pradinio, pagrindinio  ir  turintiems specialiųjų ugdymo poreikių mokiniams pritaikytas pradinio ir pagrindinio ugdymo programas</w:t>
            </w:r>
          </w:p>
        </w:tc>
      </w:tr>
      <w:tr w:rsidR="00AD3285" w:rsidRPr="00AD3285" w:rsidTr="00AD3285">
        <w:trPr>
          <w:trHeight w:val="983"/>
        </w:trPr>
        <w:tc>
          <w:tcPr>
            <w:tcW w:w="1101" w:type="dxa"/>
            <w:tcBorders>
              <w:top w:val="single" w:sz="4" w:space="0" w:color="auto"/>
              <w:left w:val="single" w:sz="4" w:space="0" w:color="auto"/>
              <w:bottom w:val="single" w:sz="4" w:space="0" w:color="auto"/>
              <w:right w:val="single" w:sz="4" w:space="0" w:color="auto"/>
            </w:tcBorders>
            <w:shd w:val="clear" w:color="auto" w:fill="auto"/>
            <w:vAlign w:val="center"/>
          </w:tcPr>
          <w:p w:rsidR="00AD3285" w:rsidRPr="00AD3285" w:rsidRDefault="002F3A14" w:rsidP="00AD3285">
            <w:pPr>
              <w:jc w:val="center"/>
              <w:rPr>
                <w:szCs w:val="20"/>
              </w:rPr>
            </w:pPr>
            <w:r>
              <w:rPr>
                <w:noProof/>
                <w:szCs w:val="20"/>
              </w:rPr>
              <w:drawing>
                <wp:inline distT="0" distB="0" distL="0" distR="0" wp14:anchorId="1B7E6735" wp14:editId="5B4A2D7A">
                  <wp:extent cx="361950" cy="314325"/>
                  <wp:effectExtent l="0" t="0" r="0" b="9525"/>
                  <wp:docPr id="129" name="Paveikslėlis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61"/>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361950" cy="314325"/>
                          </a:xfrm>
                          <a:prstGeom prst="rect">
                            <a:avLst/>
                          </a:prstGeom>
                          <a:noFill/>
                          <a:ln>
                            <a:noFill/>
                          </a:ln>
                        </pic:spPr>
                      </pic:pic>
                    </a:graphicData>
                  </a:graphic>
                </wp:inline>
              </w:drawing>
            </w:r>
          </w:p>
        </w:tc>
        <w:tc>
          <w:tcPr>
            <w:tcW w:w="2693" w:type="dxa"/>
            <w:tcBorders>
              <w:top w:val="single" w:sz="4" w:space="0" w:color="auto"/>
              <w:left w:val="single" w:sz="4" w:space="0" w:color="auto"/>
              <w:bottom w:val="single" w:sz="4" w:space="0" w:color="auto"/>
              <w:right w:val="single" w:sz="4" w:space="0" w:color="auto"/>
            </w:tcBorders>
            <w:shd w:val="clear" w:color="auto" w:fill="auto"/>
            <w:vAlign w:val="bottom"/>
          </w:tcPr>
          <w:p w:rsidR="00AD3285" w:rsidRPr="00AD3285" w:rsidRDefault="00AD3285" w:rsidP="00AD3285">
            <w:pPr>
              <w:rPr>
                <w:color w:val="000000"/>
              </w:rPr>
            </w:pPr>
            <w:r w:rsidRPr="00AD3285">
              <w:rPr>
                <w:color w:val="000000"/>
              </w:rPr>
              <w:t>Kauno „Varpelio“ pradinė mokykla</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bottom"/>
          </w:tcPr>
          <w:p w:rsidR="00AD3285" w:rsidRPr="00AD3285" w:rsidRDefault="00AD3285" w:rsidP="00AD3285">
            <w:pPr>
              <w:rPr>
                <w:color w:val="000000"/>
              </w:rPr>
            </w:pPr>
            <w:r w:rsidRPr="00AD3285">
              <w:rPr>
                <w:color w:val="000000"/>
              </w:rPr>
              <w:t>Vakarų g. 15</w:t>
            </w:r>
          </w:p>
        </w:tc>
        <w:tc>
          <w:tcPr>
            <w:tcW w:w="3952" w:type="dxa"/>
            <w:tcBorders>
              <w:top w:val="single" w:sz="4" w:space="0" w:color="auto"/>
              <w:left w:val="single" w:sz="4" w:space="0" w:color="auto"/>
              <w:bottom w:val="single" w:sz="4" w:space="0" w:color="auto"/>
              <w:right w:val="single" w:sz="4" w:space="0" w:color="auto"/>
            </w:tcBorders>
            <w:shd w:val="clear" w:color="auto" w:fill="auto"/>
          </w:tcPr>
          <w:p w:rsidR="00AD3285" w:rsidRPr="00AD3285" w:rsidRDefault="00AD3285" w:rsidP="00AD3285">
            <w:r w:rsidRPr="00AD3285">
              <w:t>Priešmokyklinio ir pradinio  ugdymo programos</w:t>
            </w:r>
          </w:p>
        </w:tc>
      </w:tr>
      <w:tr w:rsidR="00AD3285" w:rsidRPr="00AD3285" w:rsidTr="00AD3285">
        <w:tc>
          <w:tcPr>
            <w:tcW w:w="1101" w:type="dxa"/>
            <w:tcBorders>
              <w:top w:val="single" w:sz="4" w:space="0" w:color="auto"/>
              <w:left w:val="single" w:sz="4" w:space="0" w:color="auto"/>
              <w:bottom w:val="single" w:sz="4" w:space="0" w:color="auto"/>
              <w:right w:val="single" w:sz="4" w:space="0" w:color="auto"/>
            </w:tcBorders>
            <w:shd w:val="clear" w:color="auto" w:fill="auto"/>
            <w:vAlign w:val="center"/>
          </w:tcPr>
          <w:p w:rsidR="00AD3285" w:rsidRPr="00AD3285" w:rsidRDefault="002F3A14" w:rsidP="00AD3285">
            <w:pPr>
              <w:jc w:val="center"/>
              <w:rPr>
                <w:szCs w:val="20"/>
              </w:rPr>
            </w:pPr>
            <w:r>
              <w:rPr>
                <w:noProof/>
                <w:szCs w:val="20"/>
              </w:rPr>
              <w:drawing>
                <wp:inline distT="0" distB="0" distL="0" distR="0" wp14:anchorId="47BF7743" wp14:editId="174F2C4B">
                  <wp:extent cx="390525" cy="342900"/>
                  <wp:effectExtent l="0" t="0" r="0" b="0"/>
                  <wp:docPr id="130" name="Paveikslėlis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62"/>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390525" cy="342900"/>
                          </a:xfrm>
                          <a:prstGeom prst="rect">
                            <a:avLst/>
                          </a:prstGeom>
                          <a:noFill/>
                          <a:ln>
                            <a:noFill/>
                          </a:ln>
                        </pic:spPr>
                      </pic:pic>
                    </a:graphicData>
                  </a:graphic>
                </wp:inline>
              </w:drawing>
            </w:r>
          </w:p>
        </w:tc>
        <w:tc>
          <w:tcPr>
            <w:tcW w:w="2693" w:type="dxa"/>
            <w:tcBorders>
              <w:top w:val="single" w:sz="4" w:space="0" w:color="auto"/>
              <w:left w:val="single" w:sz="4" w:space="0" w:color="auto"/>
              <w:bottom w:val="single" w:sz="4" w:space="0" w:color="auto"/>
              <w:right w:val="single" w:sz="4" w:space="0" w:color="auto"/>
            </w:tcBorders>
            <w:shd w:val="clear" w:color="auto" w:fill="auto"/>
            <w:vAlign w:val="bottom"/>
          </w:tcPr>
          <w:p w:rsidR="00AD3285" w:rsidRPr="00AD3285" w:rsidRDefault="00AD3285" w:rsidP="00AD3285">
            <w:pPr>
              <w:rPr>
                <w:color w:val="000000"/>
              </w:rPr>
            </w:pPr>
            <w:r w:rsidRPr="00AD3285">
              <w:rPr>
                <w:color w:val="000000"/>
              </w:rPr>
              <w:t>Kauno mokykla-darželis „Šviesa“</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bottom"/>
          </w:tcPr>
          <w:p w:rsidR="00AD3285" w:rsidRPr="00AD3285" w:rsidRDefault="00AD3285" w:rsidP="00AD3285">
            <w:pPr>
              <w:rPr>
                <w:color w:val="000000"/>
              </w:rPr>
            </w:pPr>
            <w:r w:rsidRPr="00AD3285">
              <w:rPr>
                <w:color w:val="000000"/>
              </w:rPr>
              <w:t>Rimvydo g. 20</w:t>
            </w:r>
          </w:p>
        </w:tc>
        <w:tc>
          <w:tcPr>
            <w:tcW w:w="3952" w:type="dxa"/>
            <w:tcBorders>
              <w:top w:val="single" w:sz="4" w:space="0" w:color="auto"/>
              <w:left w:val="single" w:sz="4" w:space="0" w:color="auto"/>
              <w:bottom w:val="single" w:sz="4" w:space="0" w:color="auto"/>
              <w:right w:val="single" w:sz="4" w:space="0" w:color="auto"/>
            </w:tcBorders>
            <w:shd w:val="clear" w:color="auto" w:fill="auto"/>
          </w:tcPr>
          <w:p w:rsidR="00AD3285" w:rsidRPr="00AD3285" w:rsidRDefault="00AD3285" w:rsidP="00AD3285">
            <w:r w:rsidRPr="00AD3285">
              <w:t>Ikimokyklinio ir priešmokyklinio ugdymo programos</w:t>
            </w:r>
          </w:p>
        </w:tc>
      </w:tr>
      <w:tr w:rsidR="00AD3285" w:rsidRPr="00AD3285" w:rsidTr="00AD3285">
        <w:tc>
          <w:tcPr>
            <w:tcW w:w="1101" w:type="dxa"/>
            <w:tcBorders>
              <w:top w:val="single" w:sz="4" w:space="0" w:color="auto"/>
              <w:left w:val="single" w:sz="4" w:space="0" w:color="auto"/>
              <w:bottom w:val="single" w:sz="4" w:space="0" w:color="auto"/>
              <w:right w:val="single" w:sz="4" w:space="0" w:color="auto"/>
            </w:tcBorders>
            <w:shd w:val="clear" w:color="auto" w:fill="auto"/>
            <w:vAlign w:val="center"/>
          </w:tcPr>
          <w:p w:rsidR="00AD3285" w:rsidRPr="00AD3285" w:rsidRDefault="002F3A14" w:rsidP="00AD3285">
            <w:pPr>
              <w:jc w:val="center"/>
              <w:rPr>
                <w:szCs w:val="20"/>
              </w:rPr>
            </w:pPr>
            <w:r>
              <w:rPr>
                <w:noProof/>
                <w:szCs w:val="20"/>
              </w:rPr>
              <w:drawing>
                <wp:inline distT="0" distB="0" distL="0" distR="0" wp14:anchorId="536302C0" wp14:editId="186D60DC">
                  <wp:extent cx="390525" cy="314325"/>
                  <wp:effectExtent l="0" t="0" r="0" b="9525"/>
                  <wp:docPr id="131" name="Paveikslėlis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63"/>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390525" cy="314325"/>
                          </a:xfrm>
                          <a:prstGeom prst="rect">
                            <a:avLst/>
                          </a:prstGeom>
                          <a:noFill/>
                          <a:ln>
                            <a:noFill/>
                          </a:ln>
                        </pic:spPr>
                      </pic:pic>
                    </a:graphicData>
                  </a:graphic>
                </wp:inline>
              </w:drawing>
            </w:r>
          </w:p>
        </w:tc>
        <w:tc>
          <w:tcPr>
            <w:tcW w:w="2693" w:type="dxa"/>
            <w:tcBorders>
              <w:top w:val="single" w:sz="4" w:space="0" w:color="auto"/>
              <w:left w:val="single" w:sz="4" w:space="0" w:color="auto"/>
              <w:bottom w:val="single" w:sz="4" w:space="0" w:color="auto"/>
              <w:right w:val="single" w:sz="4" w:space="0" w:color="auto"/>
            </w:tcBorders>
            <w:shd w:val="clear" w:color="auto" w:fill="auto"/>
            <w:vAlign w:val="bottom"/>
          </w:tcPr>
          <w:p w:rsidR="00AD3285" w:rsidRPr="00AD3285" w:rsidRDefault="00AD3285" w:rsidP="00AD3285">
            <w:r w:rsidRPr="00AD3285">
              <w:t>Kauno lopšelis-darželis „Nežiniukas“</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bottom"/>
          </w:tcPr>
          <w:p w:rsidR="00AD3285" w:rsidRPr="00AD3285" w:rsidRDefault="00AD3285" w:rsidP="00AD3285">
            <w:pPr>
              <w:rPr>
                <w:color w:val="000000"/>
              </w:rPr>
            </w:pPr>
            <w:r w:rsidRPr="00AD3285">
              <w:rPr>
                <w:color w:val="000000"/>
              </w:rPr>
              <w:t>Vakarų g. 14</w:t>
            </w:r>
          </w:p>
        </w:tc>
        <w:tc>
          <w:tcPr>
            <w:tcW w:w="3952" w:type="dxa"/>
            <w:tcBorders>
              <w:top w:val="single" w:sz="4" w:space="0" w:color="auto"/>
              <w:left w:val="single" w:sz="4" w:space="0" w:color="auto"/>
              <w:bottom w:val="single" w:sz="4" w:space="0" w:color="auto"/>
              <w:right w:val="single" w:sz="4" w:space="0" w:color="auto"/>
            </w:tcBorders>
            <w:shd w:val="clear" w:color="auto" w:fill="auto"/>
          </w:tcPr>
          <w:p w:rsidR="00AD3285" w:rsidRPr="00AD3285" w:rsidRDefault="00AD3285" w:rsidP="00AD3285">
            <w:r w:rsidRPr="00AD3285">
              <w:t>Ikimokyklinio ir priešmokyklinio ugdymo programos</w:t>
            </w:r>
          </w:p>
        </w:tc>
      </w:tr>
      <w:tr w:rsidR="00AD3285" w:rsidRPr="00AD3285" w:rsidTr="00AD3285">
        <w:tc>
          <w:tcPr>
            <w:tcW w:w="1101" w:type="dxa"/>
            <w:tcBorders>
              <w:top w:val="single" w:sz="4" w:space="0" w:color="auto"/>
              <w:left w:val="single" w:sz="4" w:space="0" w:color="auto"/>
              <w:bottom w:val="single" w:sz="4" w:space="0" w:color="auto"/>
              <w:right w:val="single" w:sz="4" w:space="0" w:color="auto"/>
            </w:tcBorders>
            <w:shd w:val="clear" w:color="auto" w:fill="auto"/>
            <w:vAlign w:val="center"/>
          </w:tcPr>
          <w:p w:rsidR="00AD3285" w:rsidRPr="00AD3285" w:rsidRDefault="002F3A14" w:rsidP="00AD3285">
            <w:pPr>
              <w:jc w:val="center"/>
              <w:rPr>
                <w:szCs w:val="20"/>
              </w:rPr>
            </w:pPr>
            <w:r>
              <w:rPr>
                <w:noProof/>
                <w:szCs w:val="20"/>
              </w:rPr>
              <w:drawing>
                <wp:inline distT="0" distB="0" distL="0" distR="0" wp14:anchorId="37299AFC" wp14:editId="522B7ED3">
                  <wp:extent cx="390525" cy="314325"/>
                  <wp:effectExtent l="0" t="0" r="0" b="9525"/>
                  <wp:docPr id="132" name="Paveikslėlis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64"/>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390525" cy="314325"/>
                          </a:xfrm>
                          <a:prstGeom prst="rect">
                            <a:avLst/>
                          </a:prstGeom>
                          <a:noFill/>
                          <a:ln>
                            <a:noFill/>
                          </a:ln>
                        </pic:spPr>
                      </pic:pic>
                    </a:graphicData>
                  </a:graphic>
                </wp:inline>
              </w:drawing>
            </w:r>
          </w:p>
        </w:tc>
        <w:tc>
          <w:tcPr>
            <w:tcW w:w="2693" w:type="dxa"/>
            <w:tcBorders>
              <w:top w:val="single" w:sz="4" w:space="0" w:color="auto"/>
              <w:left w:val="single" w:sz="4" w:space="0" w:color="auto"/>
              <w:bottom w:val="single" w:sz="4" w:space="0" w:color="auto"/>
              <w:right w:val="single" w:sz="4" w:space="0" w:color="auto"/>
            </w:tcBorders>
            <w:shd w:val="clear" w:color="auto" w:fill="auto"/>
            <w:vAlign w:val="bottom"/>
          </w:tcPr>
          <w:p w:rsidR="00AD3285" w:rsidRPr="00AD3285" w:rsidRDefault="00AD3285" w:rsidP="00AD3285">
            <w:r w:rsidRPr="00AD3285">
              <w:t>Kauno lopšelis-darželis „Smalsutis“</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bottom"/>
          </w:tcPr>
          <w:p w:rsidR="00AD3285" w:rsidRPr="00AD3285" w:rsidRDefault="001B7EEE" w:rsidP="00AD3285">
            <w:r>
              <w:t>Taikos pr. 72</w:t>
            </w:r>
          </w:p>
        </w:tc>
        <w:tc>
          <w:tcPr>
            <w:tcW w:w="3952" w:type="dxa"/>
            <w:tcBorders>
              <w:top w:val="single" w:sz="4" w:space="0" w:color="auto"/>
              <w:left w:val="single" w:sz="4" w:space="0" w:color="auto"/>
              <w:bottom w:val="single" w:sz="4" w:space="0" w:color="auto"/>
              <w:right w:val="single" w:sz="4" w:space="0" w:color="auto"/>
            </w:tcBorders>
            <w:shd w:val="clear" w:color="auto" w:fill="auto"/>
          </w:tcPr>
          <w:p w:rsidR="00AD3285" w:rsidRPr="00AD3285" w:rsidRDefault="00AD3285" w:rsidP="00AD3285">
            <w:r w:rsidRPr="00AD3285">
              <w:t>Ikimokyklinio ir priešmokyklinio ugdymo programos</w:t>
            </w:r>
          </w:p>
        </w:tc>
      </w:tr>
      <w:tr w:rsidR="00AD3285" w:rsidRPr="00AD3285" w:rsidTr="00AD3285">
        <w:tc>
          <w:tcPr>
            <w:tcW w:w="1101" w:type="dxa"/>
            <w:tcBorders>
              <w:top w:val="single" w:sz="4" w:space="0" w:color="auto"/>
              <w:left w:val="single" w:sz="4" w:space="0" w:color="auto"/>
              <w:bottom w:val="single" w:sz="4" w:space="0" w:color="auto"/>
              <w:right w:val="single" w:sz="4" w:space="0" w:color="auto"/>
            </w:tcBorders>
            <w:shd w:val="clear" w:color="auto" w:fill="auto"/>
            <w:vAlign w:val="center"/>
          </w:tcPr>
          <w:p w:rsidR="00AD3285" w:rsidRPr="00AD3285" w:rsidRDefault="002F3A14" w:rsidP="00AD3285">
            <w:pPr>
              <w:jc w:val="center"/>
              <w:rPr>
                <w:szCs w:val="20"/>
              </w:rPr>
            </w:pPr>
            <w:r>
              <w:rPr>
                <w:noProof/>
                <w:szCs w:val="20"/>
              </w:rPr>
              <w:drawing>
                <wp:inline distT="0" distB="0" distL="0" distR="0" wp14:anchorId="69AD5737" wp14:editId="39F7CEC5">
                  <wp:extent cx="390525" cy="314325"/>
                  <wp:effectExtent l="0" t="0" r="0" b="9525"/>
                  <wp:docPr id="133" name="Paveikslėlis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65"/>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390525" cy="314325"/>
                          </a:xfrm>
                          <a:prstGeom prst="rect">
                            <a:avLst/>
                          </a:prstGeom>
                          <a:noFill/>
                          <a:ln>
                            <a:noFill/>
                          </a:ln>
                        </pic:spPr>
                      </pic:pic>
                    </a:graphicData>
                  </a:graphic>
                </wp:inline>
              </w:drawing>
            </w:r>
          </w:p>
        </w:tc>
        <w:tc>
          <w:tcPr>
            <w:tcW w:w="2693" w:type="dxa"/>
            <w:tcBorders>
              <w:top w:val="single" w:sz="4" w:space="0" w:color="auto"/>
              <w:left w:val="single" w:sz="4" w:space="0" w:color="auto"/>
              <w:bottom w:val="single" w:sz="4" w:space="0" w:color="auto"/>
              <w:right w:val="single" w:sz="4" w:space="0" w:color="auto"/>
            </w:tcBorders>
            <w:shd w:val="clear" w:color="auto" w:fill="auto"/>
            <w:vAlign w:val="bottom"/>
          </w:tcPr>
          <w:p w:rsidR="00AD3285" w:rsidRPr="00AD3285" w:rsidRDefault="00AD3285" w:rsidP="00AD3285">
            <w:pPr>
              <w:rPr>
                <w:color w:val="000000"/>
              </w:rPr>
            </w:pPr>
            <w:r w:rsidRPr="00AD3285">
              <w:t>Kauno lopšelis-darželis „Vaidilutė“</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bottom"/>
          </w:tcPr>
          <w:p w:rsidR="00AD3285" w:rsidRPr="00AD3285" w:rsidRDefault="00AD3285" w:rsidP="00AD3285">
            <w:pPr>
              <w:rPr>
                <w:color w:val="000000"/>
              </w:rPr>
            </w:pPr>
            <w:r w:rsidRPr="00AD3285">
              <w:t>Draugystės g. 5C</w:t>
            </w:r>
          </w:p>
        </w:tc>
        <w:tc>
          <w:tcPr>
            <w:tcW w:w="3952" w:type="dxa"/>
            <w:tcBorders>
              <w:top w:val="single" w:sz="4" w:space="0" w:color="auto"/>
              <w:left w:val="single" w:sz="4" w:space="0" w:color="auto"/>
              <w:bottom w:val="single" w:sz="4" w:space="0" w:color="auto"/>
              <w:right w:val="single" w:sz="4" w:space="0" w:color="auto"/>
            </w:tcBorders>
            <w:shd w:val="clear" w:color="auto" w:fill="auto"/>
          </w:tcPr>
          <w:p w:rsidR="00AD3285" w:rsidRPr="00AD3285" w:rsidRDefault="00AD3285" w:rsidP="00AD3285">
            <w:r w:rsidRPr="00AD3285">
              <w:t>Ikimokyklinio ir priešmokyklinio ugdymo programos</w:t>
            </w:r>
          </w:p>
        </w:tc>
      </w:tr>
      <w:tr w:rsidR="00AD3285" w:rsidRPr="00AD3285" w:rsidTr="00AD3285">
        <w:tc>
          <w:tcPr>
            <w:tcW w:w="1101" w:type="dxa"/>
            <w:tcBorders>
              <w:top w:val="single" w:sz="4" w:space="0" w:color="auto"/>
              <w:left w:val="single" w:sz="4" w:space="0" w:color="auto"/>
              <w:bottom w:val="single" w:sz="4" w:space="0" w:color="auto"/>
              <w:right w:val="single" w:sz="4" w:space="0" w:color="auto"/>
            </w:tcBorders>
            <w:shd w:val="clear" w:color="auto" w:fill="auto"/>
            <w:vAlign w:val="center"/>
          </w:tcPr>
          <w:p w:rsidR="00AD3285" w:rsidRPr="00AD3285" w:rsidRDefault="002F3A14" w:rsidP="00AD3285">
            <w:pPr>
              <w:jc w:val="center"/>
              <w:rPr>
                <w:szCs w:val="20"/>
              </w:rPr>
            </w:pPr>
            <w:r>
              <w:rPr>
                <w:noProof/>
                <w:szCs w:val="20"/>
              </w:rPr>
              <w:drawing>
                <wp:inline distT="0" distB="0" distL="0" distR="0" wp14:anchorId="72C423B8" wp14:editId="699B46F9">
                  <wp:extent cx="390525" cy="314325"/>
                  <wp:effectExtent l="0" t="0" r="0" b="9525"/>
                  <wp:docPr id="134" name="Paveikslėlis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66"/>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390525" cy="314325"/>
                          </a:xfrm>
                          <a:prstGeom prst="rect">
                            <a:avLst/>
                          </a:prstGeom>
                          <a:noFill/>
                          <a:ln>
                            <a:noFill/>
                          </a:ln>
                        </pic:spPr>
                      </pic:pic>
                    </a:graphicData>
                  </a:graphic>
                </wp:inline>
              </w:drawing>
            </w:r>
          </w:p>
        </w:tc>
        <w:tc>
          <w:tcPr>
            <w:tcW w:w="2693" w:type="dxa"/>
            <w:tcBorders>
              <w:top w:val="single" w:sz="4" w:space="0" w:color="auto"/>
              <w:left w:val="single" w:sz="4" w:space="0" w:color="auto"/>
              <w:bottom w:val="single" w:sz="4" w:space="0" w:color="auto"/>
              <w:right w:val="single" w:sz="4" w:space="0" w:color="auto"/>
            </w:tcBorders>
            <w:shd w:val="clear" w:color="auto" w:fill="auto"/>
            <w:vAlign w:val="bottom"/>
          </w:tcPr>
          <w:p w:rsidR="00AD3285" w:rsidRPr="00AD3285" w:rsidRDefault="00AD3285" w:rsidP="00AD3285">
            <w:pPr>
              <w:rPr>
                <w:color w:val="000000"/>
              </w:rPr>
            </w:pPr>
            <w:r w:rsidRPr="00AD3285">
              <w:t>Kauno lopšelis-darželis „Malūnėlis“</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bottom"/>
          </w:tcPr>
          <w:p w:rsidR="00AD3285" w:rsidRPr="00AD3285" w:rsidRDefault="00AD3285" w:rsidP="00AD3285">
            <w:pPr>
              <w:rPr>
                <w:color w:val="000000"/>
              </w:rPr>
            </w:pPr>
            <w:r w:rsidRPr="00AD3285">
              <w:t>Kovo 11-osios g. 48</w:t>
            </w:r>
          </w:p>
        </w:tc>
        <w:tc>
          <w:tcPr>
            <w:tcW w:w="3952" w:type="dxa"/>
            <w:tcBorders>
              <w:top w:val="single" w:sz="4" w:space="0" w:color="auto"/>
              <w:left w:val="single" w:sz="4" w:space="0" w:color="auto"/>
              <w:bottom w:val="single" w:sz="4" w:space="0" w:color="auto"/>
              <w:right w:val="single" w:sz="4" w:space="0" w:color="auto"/>
            </w:tcBorders>
            <w:shd w:val="clear" w:color="auto" w:fill="auto"/>
          </w:tcPr>
          <w:p w:rsidR="00AD3285" w:rsidRPr="00AD3285" w:rsidRDefault="00AD3285" w:rsidP="00AD3285">
            <w:r w:rsidRPr="00AD3285">
              <w:t>Ikimokyklinio ir priešmokyklinio ugdymo programos</w:t>
            </w:r>
          </w:p>
        </w:tc>
      </w:tr>
      <w:tr w:rsidR="00AD3285" w:rsidRPr="00AD3285" w:rsidTr="00AD3285">
        <w:tc>
          <w:tcPr>
            <w:tcW w:w="1101" w:type="dxa"/>
            <w:tcBorders>
              <w:top w:val="single" w:sz="4" w:space="0" w:color="auto"/>
              <w:left w:val="single" w:sz="4" w:space="0" w:color="auto"/>
              <w:bottom w:val="single" w:sz="4" w:space="0" w:color="auto"/>
              <w:right w:val="single" w:sz="4" w:space="0" w:color="auto"/>
            </w:tcBorders>
            <w:shd w:val="clear" w:color="auto" w:fill="auto"/>
            <w:vAlign w:val="center"/>
          </w:tcPr>
          <w:p w:rsidR="00AD3285" w:rsidRPr="00AD3285" w:rsidRDefault="002F3A14" w:rsidP="00AD3285">
            <w:pPr>
              <w:jc w:val="center"/>
              <w:rPr>
                <w:szCs w:val="20"/>
              </w:rPr>
            </w:pPr>
            <w:r>
              <w:rPr>
                <w:noProof/>
                <w:szCs w:val="20"/>
              </w:rPr>
              <w:drawing>
                <wp:inline distT="0" distB="0" distL="0" distR="0" wp14:anchorId="04FEA556" wp14:editId="381996C8">
                  <wp:extent cx="390525" cy="314325"/>
                  <wp:effectExtent l="0" t="0" r="0" b="9525"/>
                  <wp:docPr id="135" name="Paveikslėlis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67"/>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390525" cy="314325"/>
                          </a:xfrm>
                          <a:prstGeom prst="rect">
                            <a:avLst/>
                          </a:prstGeom>
                          <a:noFill/>
                          <a:ln>
                            <a:noFill/>
                          </a:ln>
                        </pic:spPr>
                      </pic:pic>
                    </a:graphicData>
                  </a:graphic>
                </wp:inline>
              </w:drawing>
            </w:r>
          </w:p>
        </w:tc>
        <w:tc>
          <w:tcPr>
            <w:tcW w:w="2693" w:type="dxa"/>
            <w:tcBorders>
              <w:top w:val="single" w:sz="4" w:space="0" w:color="auto"/>
              <w:left w:val="single" w:sz="4" w:space="0" w:color="auto"/>
              <w:bottom w:val="single" w:sz="4" w:space="0" w:color="auto"/>
              <w:right w:val="single" w:sz="4" w:space="0" w:color="auto"/>
            </w:tcBorders>
            <w:shd w:val="clear" w:color="auto" w:fill="auto"/>
            <w:vAlign w:val="bottom"/>
          </w:tcPr>
          <w:p w:rsidR="00AD3285" w:rsidRPr="00AD3285" w:rsidRDefault="00AD3285" w:rsidP="00AD3285">
            <w:r w:rsidRPr="00AD3285">
              <w:t>Kauno lopšelis-darželis „</w:t>
            </w:r>
            <w:proofErr w:type="spellStart"/>
            <w:r w:rsidRPr="00AD3285">
              <w:t>Girstutis</w:t>
            </w:r>
            <w:proofErr w:type="spellEnd"/>
            <w:r w:rsidRPr="00AD3285">
              <w:t>“</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bottom"/>
          </w:tcPr>
          <w:p w:rsidR="00AD3285" w:rsidRPr="00AD3285" w:rsidRDefault="00AD3285" w:rsidP="00AD3285">
            <w:pPr>
              <w:rPr>
                <w:color w:val="000000"/>
              </w:rPr>
            </w:pPr>
            <w:r w:rsidRPr="00AD3285">
              <w:rPr>
                <w:color w:val="000000"/>
              </w:rPr>
              <w:t>Kovo 11-osios         g. 25B</w:t>
            </w:r>
          </w:p>
        </w:tc>
        <w:tc>
          <w:tcPr>
            <w:tcW w:w="3952" w:type="dxa"/>
            <w:tcBorders>
              <w:top w:val="single" w:sz="4" w:space="0" w:color="auto"/>
              <w:left w:val="single" w:sz="4" w:space="0" w:color="auto"/>
              <w:bottom w:val="single" w:sz="4" w:space="0" w:color="auto"/>
              <w:right w:val="single" w:sz="4" w:space="0" w:color="auto"/>
            </w:tcBorders>
            <w:shd w:val="clear" w:color="auto" w:fill="auto"/>
          </w:tcPr>
          <w:p w:rsidR="00AD3285" w:rsidRPr="00AD3285" w:rsidRDefault="00AD3285" w:rsidP="00AD3285">
            <w:r w:rsidRPr="00AD3285">
              <w:t>Ikimokyklinio ir priešmokyklinio ugdymo programos</w:t>
            </w:r>
          </w:p>
        </w:tc>
      </w:tr>
      <w:tr w:rsidR="00AD3285" w:rsidRPr="00AD3285" w:rsidTr="00AD3285">
        <w:tc>
          <w:tcPr>
            <w:tcW w:w="1101" w:type="dxa"/>
            <w:tcBorders>
              <w:top w:val="single" w:sz="4" w:space="0" w:color="auto"/>
              <w:left w:val="single" w:sz="4" w:space="0" w:color="auto"/>
              <w:bottom w:val="single" w:sz="4" w:space="0" w:color="auto"/>
              <w:right w:val="single" w:sz="4" w:space="0" w:color="auto"/>
            </w:tcBorders>
            <w:shd w:val="clear" w:color="auto" w:fill="auto"/>
            <w:vAlign w:val="center"/>
          </w:tcPr>
          <w:p w:rsidR="00AD3285" w:rsidRPr="00AD3285" w:rsidRDefault="002F3A14" w:rsidP="00AD3285">
            <w:pPr>
              <w:jc w:val="center"/>
              <w:rPr>
                <w:szCs w:val="20"/>
              </w:rPr>
            </w:pPr>
            <w:r>
              <w:rPr>
                <w:noProof/>
                <w:szCs w:val="20"/>
              </w:rPr>
              <w:drawing>
                <wp:inline distT="0" distB="0" distL="0" distR="0" wp14:anchorId="48BA3585" wp14:editId="2AA4185E">
                  <wp:extent cx="390525" cy="314325"/>
                  <wp:effectExtent l="0" t="0" r="0" b="9525"/>
                  <wp:docPr id="136" name="Paveikslėlis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68"/>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390525" cy="314325"/>
                          </a:xfrm>
                          <a:prstGeom prst="rect">
                            <a:avLst/>
                          </a:prstGeom>
                          <a:noFill/>
                          <a:ln>
                            <a:noFill/>
                          </a:ln>
                        </pic:spPr>
                      </pic:pic>
                    </a:graphicData>
                  </a:graphic>
                </wp:inline>
              </w:drawing>
            </w:r>
          </w:p>
        </w:tc>
        <w:tc>
          <w:tcPr>
            <w:tcW w:w="2693" w:type="dxa"/>
            <w:tcBorders>
              <w:top w:val="single" w:sz="4" w:space="0" w:color="auto"/>
              <w:left w:val="single" w:sz="4" w:space="0" w:color="auto"/>
              <w:bottom w:val="single" w:sz="4" w:space="0" w:color="auto"/>
              <w:right w:val="single" w:sz="4" w:space="0" w:color="auto"/>
            </w:tcBorders>
            <w:shd w:val="clear" w:color="auto" w:fill="auto"/>
            <w:vAlign w:val="bottom"/>
          </w:tcPr>
          <w:p w:rsidR="00AD3285" w:rsidRPr="00AD3285" w:rsidRDefault="00AD3285" w:rsidP="00AD3285">
            <w:r w:rsidRPr="00AD3285">
              <w:t>Kauno lopšelis-darželis „</w:t>
            </w:r>
            <w:proofErr w:type="spellStart"/>
            <w:r w:rsidRPr="00AD3285">
              <w:t>Šilinukas</w:t>
            </w:r>
            <w:proofErr w:type="spellEnd"/>
            <w:r w:rsidRPr="00AD3285">
              <w:t>“</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bottom"/>
          </w:tcPr>
          <w:p w:rsidR="00AD3285" w:rsidRPr="00AD3285" w:rsidRDefault="00AD3285" w:rsidP="00AD3285">
            <w:pPr>
              <w:rPr>
                <w:color w:val="000000"/>
              </w:rPr>
            </w:pPr>
            <w:r w:rsidRPr="00AD3285">
              <w:rPr>
                <w:color w:val="000000"/>
              </w:rPr>
              <w:t>Pašilės g. 34</w:t>
            </w:r>
          </w:p>
        </w:tc>
        <w:tc>
          <w:tcPr>
            <w:tcW w:w="3952" w:type="dxa"/>
            <w:tcBorders>
              <w:top w:val="single" w:sz="4" w:space="0" w:color="auto"/>
              <w:left w:val="single" w:sz="4" w:space="0" w:color="auto"/>
              <w:bottom w:val="single" w:sz="4" w:space="0" w:color="auto"/>
              <w:right w:val="single" w:sz="4" w:space="0" w:color="auto"/>
            </w:tcBorders>
            <w:shd w:val="clear" w:color="auto" w:fill="auto"/>
          </w:tcPr>
          <w:p w:rsidR="00AD3285" w:rsidRPr="00AD3285" w:rsidRDefault="00AD3285" w:rsidP="00AD3285">
            <w:r w:rsidRPr="00AD3285">
              <w:t>Ikimokyklinio ir priešmokyklinio ugdymo programos</w:t>
            </w:r>
          </w:p>
        </w:tc>
      </w:tr>
      <w:tr w:rsidR="00AD3285" w:rsidRPr="00AD3285" w:rsidTr="00AD3285">
        <w:tc>
          <w:tcPr>
            <w:tcW w:w="1101" w:type="dxa"/>
            <w:tcBorders>
              <w:top w:val="single" w:sz="4" w:space="0" w:color="auto"/>
              <w:left w:val="single" w:sz="4" w:space="0" w:color="auto"/>
              <w:bottom w:val="single" w:sz="4" w:space="0" w:color="auto"/>
              <w:right w:val="single" w:sz="4" w:space="0" w:color="auto"/>
            </w:tcBorders>
            <w:shd w:val="clear" w:color="auto" w:fill="auto"/>
            <w:vAlign w:val="center"/>
          </w:tcPr>
          <w:p w:rsidR="00AD3285" w:rsidRPr="00AD3285" w:rsidRDefault="002F3A14" w:rsidP="00AD3285">
            <w:pPr>
              <w:jc w:val="center"/>
              <w:rPr>
                <w:szCs w:val="20"/>
              </w:rPr>
            </w:pPr>
            <w:r>
              <w:rPr>
                <w:noProof/>
                <w:szCs w:val="20"/>
              </w:rPr>
              <w:drawing>
                <wp:inline distT="0" distB="0" distL="0" distR="0" wp14:anchorId="74479AF2" wp14:editId="7A103D15">
                  <wp:extent cx="390525" cy="314325"/>
                  <wp:effectExtent l="0" t="0" r="0" b="9525"/>
                  <wp:docPr id="137" name="Paveikslėlis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69"/>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390525" cy="314325"/>
                          </a:xfrm>
                          <a:prstGeom prst="rect">
                            <a:avLst/>
                          </a:prstGeom>
                          <a:noFill/>
                          <a:ln>
                            <a:noFill/>
                          </a:ln>
                        </pic:spPr>
                      </pic:pic>
                    </a:graphicData>
                  </a:graphic>
                </wp:inline>
              </w:drawing>
            </w:r>
          </w:p>
        </w:tc>
        <w:tc>
          <w:tcPr>
            <w:tcW w:w="2693" w:type="dxa"/>
            <w:tcBorders>
              <w:top w:val="single" w:sz="4" w:space="0" w:color="auto"/>
              <w:left w:val="single" w:sz="4" w:space="0" w:color="auto"/>
              <w:bottom w:val="single" w:sz="4" w:space="0" w:color="auto"/>
              <w:right w:val="single" w:sz="4" w:space="0" w:color="auto"/>
            </w:tcBorders>
            <w:shd w:val="clear" w:color="auto" w:fill="auto"/>
            <w:vAlign w:val="bottom"/>
          </w:tcPr>
          <w:p w:rsidR="00AD3285" w:rsidRPr="00AD3285" w:rsidRDefault="00AD3285" w:rsidP="00AD3285">
            <w:r w:rsidRPr="00AD3285">
              <w:t xml:space="preserve">Kauno lopšelis-darželis </w:t>
            </w:r>
          </w:p>
          <w:p w:rsidR="00AD3285" w:rsidRPr="00AD3285" w:rsidRDefault="00AD3285" w:rsidP="00AD3285">
            <w:r w:rsidRPr="00AD3285">
              <w:t>„Klausutis“</w:t>
            </w:r>
          </w:p>
        </w:tc>
        <w:tc>
          <w:tcPr>
            <w:tcW w:w="2268" w:type="dxa"/>
            <w:tcBorders>
              <w:top w:val="single" w:sz="4" w:space="0" w:color="auto"/>
              <w:left w:val="single" w:sz="4" w:space="0" w:color="auto"/>
              <w:bottom w:val="single" w:sz="4" w:space="0" w:color="auto"/>
              <w:right w:val="single" w:sz="4" w:space="0" w:color="auto"/>
            </w:tcBorders>
            <w:shd w:val="clear" w:color="auto" w:fill="auto"/>
          </w:tcPr>
          <w:p w:rsidR="00AD3285" w:rsidRPr="00AD3285" w:rsidRDefault="00AD3285" w:rsidP="00AD3285">
            <w:r w:rsidRPr="00AD3285">
              <w:t>Kovo 11-osios g. 14</w:t>
            </w:r>
          </w:p>
        </w:tc>
        <w:tc>
          <w:tcPr>
            <w:tcW w:w="3952" w:type="dxa"/>
            <w:tcBorders>
              <w:top w:val="single" w:sz="4" w:space="0" w:color="auto"/>
              <w:left w:val="single" w:sz="4" w:space="0" w:color="auto"/>
              <w:bottom w:val="single" w:sz="4" w:space="0" w:color="auto"/>
              <w:right w:val="single" w:sz="4" w:space="0" w:color="auto"/>
            </w:tcBorders>
            <w:shd w:val="clear" w:color="auto" w:fill="auto"/>
          </w:tcPr>
          <w:p w:rsidR="00AD3285" w:rsidRPr="00AD3285" w:rsidRDefault="00AD3285" w:rsidP="00AD3285">
            <w:r w:rsidRPr="00AD3285">
              <w:t>Ikimokyklinio ir priešmokyklinio ugdymo programos</w:t>
            </w:r>
          </w:p>
        </w:tc>
      </w:tr>
    </w:tbl>
    <w:p w:rsidR="00AD3285" w:rsidRPr="00AD3285" w:rsidRDefault="00AD3285" w:rsidP="00AD3285">
      <w:pPr>
        <w:rPr>
          <w:szCs w:val="20"/>
        </w:rPr>
      </w:pPr>
    </w:p>
    <w:p w:rsidR="00AD3285" w:rsidRPr="00AD3285" w:rsidRDefault="00AD3285" w:rsidP="00AD3285">
      <w:pPr>
        <w:rPr>
          <w:szCs w:val="20"/>
        </w:rPr>
      </w:pPr>
    </w:p>
    <w:p w:rsidR="00AD3285" w:rsidRPr="00AD3285" w:rsidRDefault="00AD3285" w:rsidP="00AD3285">
      <w:pPr>
        <w:rPr>
          <w:szCs w:val="20"/>
        </w:rPr>
      </w:pPr>
    </w:p>
    <w:p w:rsidR="00AD3285" w:rsidRPr="00AD3285" w:rsidRDefault="00AD3285" w:rsidP="00AD3285">
      <w:pPr>
        <w:rPr>
          <w:szCs w:val="2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01"/>
        <w:gridCol w:w="2693"/>
        <w:gridCol w:w="2268"/>
        <w:gridCol w:w="3952"/>
      </w:tblGrid>
      <w:tr w:rsidR="00AD3285" w:rsidRPr="00AD3285" w:rsidTr="00AD3285">
        <w:tc>
          <w:tcPr>
            <w:tcW w:w="1101" w:type="dxa"/>
            <w:tcBorders>
              <w:top w:val="single" w:sz="4" w:space="0" w:color="auto"/>
              <w:left w:val="single" w:sz="4" w:space="0" w:color="auto"/>
              <w:bottom w:val="single" w:sz="4" w:space="0" w:color="auto"/>
              <w:right w:val="single" w:sz="4" w:space="0" w:color="auto"/>
            </w:tcBorders>
            <w:shd w:val="clear" w:color="auto" w:fill="auto"/>
          </w:tcPr>
          <w:p w:rsidR="00AD3285" w:rsidRPr="00AD3285" w:rsidRDefault="00AD3285" w:rsidP="00AD3285">
            <w:pPr>
              <w:rPr>
                <w:szCs w:val="20"/>
              </w:rPr>
            </w:pPr>
            <w:r w:rsidRPr="00AD3285">
              <w:rPr>
                <w:szCs w:val="20"/>
              </w:rPr>
              <w:t>Numeris pagal schemą</w:t>
            </w:r>
          </w:p>
        </w:tc>
        <w:tc>
          <w:tcPr>
            <w:tcW w:w="2693" w:type="dxa"/>
            <w:tcBorders>
              <w:top w:val="single" w:sz="4" w:space="0" w:color="auto"/>
              <w:left w:val="single" w:sz="4" w:space="0" w:color="auto"/>
              <w:bottom w:val="single" w:sz="4" w:space="0" w:color="auto"/>
              <w:right w:val="single" w:sz="4" w:space="0" w:color="auto"/>
            </w:tcBorders>
            <w:shd w:val="clear" w:color="auto" w:fill="auto"/>
          </w:tcPr>
          <w:p w:rsidR="00AD3285" w:rsidRPr="00AD3285" w:rsidRDefault="00AD3285" w:rsidP="00AD3285">
            <w:pPr>
              <w:rPr>
                <w:szCs w:val="20"/>
              </w:rPr>
            </w:pPr>
            <w:r w:rsidRPr="00AD3285">
              <w:rPr>
                <w:szCs w:val="20"/>
              </w:rPr>
              <w:t>Ugdymo įstaigos pavadinimas</w:t>
            </w:r>
          </w:p>
        </w:tc>
        <w:tc>
          <w:tcPr>
            <w:tcW w:w="2268" w:type="dxa"/>
            <w:tcBorders>
              <w:top w:val="single" w:sz="4" w:space="0" w:color="auto"/>
              <w:left w:val="single" w:sz="4" w:space="0" w:color="auto"/>
              <w:bottom w:val="single" w:sz="4" w:space="0" w:color="auto"/>
              <w:right w:val="single" w:sz="4" w:space="0" w:color="auto"/>
            </w:tcBorders>
            <w:shd w:val="clear" w:color="auto" w:fill="auto"/>
          </w:tcPr>
          <w:p w:rsidR="00AD3285" w:rsidRPr="00AD3285" w:rsidRDefault="00AD3285" w:rsidP="00AD3285">
            <w:pPr>
              <w:rPr>
                <w:szCs w:val="20"/>
              </w:rPr>
            </w:pPr>
            <w:r w:rsidRPr="00AD3285">
              <w:rPr>
                <w:szCs w:val="20"/>
              </w:rPr>
              <w:t>Adresas</w:t>
            </w:r>
          </w:p>
        </w:tc>
        <w:tc>
          <w:tcPr>
            <w:tcW w:w="3952" w:type="dxa"/>
            <w:tcBorders>
              <w:top w:val="single" w:sz="4" w:space="0" w:color="auto"/>
              <w:left w:val="single" w:sz="4" w:space="0" w:color="auto"/>
              <w:bottom w:val="single" w:sz="4" w:space="0" w:color="auto"/>
              <w:right w:val="single" w:sz="4" w:space="0" w:color="auto"/>
            </w:tcBorders>
            <w:shd w:val="clear" w:color="auto" w:fill="auto"/>
          </w:tcPr>
          <w:p w:rsidR="00AD3285" w:rsidRPr="00AD3285" w:rsidRDefault="00AD3285" w:rsidP="00AD3285">
            <w:pPr>
              <w:rPr>
                <w:szCs w:val="20"/>
              </w:rPr>
            </w:pPr>
            <w:r w:rsidRPr="00AD3285">
              <w:rPr>
                <w:szCs w:val="20"/>
              </w:rPr>
              <w:t>Vykdomos programos</w:t>
            </w:r>
          </w:p>
        </w:tc>
      </w:tr>
      <w:tr w:rsidR="00AD3285" w:rsidRPr="00AD3285" w:rsidTr="00AD3285">
        <w:tc>
          <w:tcPr>
            <w:tcW w:w="1101" w:type="dxa"/>
            <w:tcBorders>
              <w:top w:val="single" w:sz="4" w:space="0" w:color="auto"/>
              <w:left w:val="single" w:sz="4" w:space="0" w:color="auto"/>
              <w:bottom w:val="single" w:sz="4" w:space="0" w:color="auto"/>
              <w:right w:val="single" w:sz="4" w:space="0" w:color="auto"/>
            </w:tcBorders>
            <w:shd w:val="clear" w:color="auto" w:fill="auto"/>
            <w:vAlign w:val="center"/>
          </w:tcPr>
          <w:p w:rsidR="00AD3285" w:rsidRPr="00AD3285" w:rsidRDefault="002F3A14" w:rsidP="00AD3285">
            <w:pPr>
              <w:jc w:val="center"/>
              <w:rPr>
                <w:szCs w:val="20"/>
              </w:rPr>
            </w:pPr>
            <w:r>
              <w:rPr>
                <w:noProof/>
                <w:szCs w:val="20"/>
              </w:rPr>
              <w:drawing>
                <wp:inline distT="0" distB="0" distL="0" distR="0" wp14:anchorId="5C04428B" wp14:editId="2A79A856">
                  <wp:extent cx="390525" cy="314325"/>
                  <wp:effectExtent l="0" t="0" r="0" b="9525"/>
                  <wp:docPr id="138" name="Paveikslėlis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70"/>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390525" cy="314325"/>
                          </a:xfrm>
                          <a:prstGeom prst="rect">
                            <a:avLst/>
                          </a:prstGeom>
                          <a:noFill/>
                          <a:ln>
                            <a:noFill/>
                          </a:ln>
                        </pic:spPr>
                      </pic:pic>
                    </a:graphicData>
                  </a:graphic>
                </wp:inline>
              </w:drawing>
            </w:r>
          </w:p>
        </w:tc>
        <w:tc>
          <w:tcPr>
            <w:tcW w:w="2693" w:type="dxa"/>
            <w:tcBorders>
              <w:top w:val="single" w:sz="4" w:space="0" w:color="auto"/>
              <w:left w:val="single" w:sz="4" w:space="0" w:color="auto"/>
              <w:bottom w:val="single" w:sz="4" w:space="0" w:color="auto"/>
              <w:right w:val="single" w:sz="4" w:space="0" w:color="auto"/>
            </w:tcBorders>
            <w:shd w:val="clear" w:color="auto" w:fill="auto"/>
            <w:vAlign w:val="bottom"/>
          </w:tcPr>
          <w:p w:rsidR="00AD3285" w:rsidRPr="00AD3285" w:rsidRDefault="00AD3285" w:rsidP="00AD3285">
            <w:pPr>
              <w:rPr>
                <w:color w:val="000000"/>
              </w:rPr>
            </w:pPr>
            <w:proofErr w:type="spellStart"/>
            <w:r w:rsidRPr="00AD3285">
              <w:t>VšĮ</w:t>
            </w:r>
            <w:proofErr w:type="spellEnd"/>
            <w:r w:rsidRPr="00AD3285">
              <w:t xml:space="preserve"> Kauno </w:t>
            </w:r>
            <w:proofErr w:type="spellStart"/>
            <w:r w:rsidRPr="00AD3285">
              <w:t>Valdorfo</w:t>
            </w:r>
            <w:proofErr w:type="spellEnd"/>
            <w:r w:rsidRPr="00AD3285">
              <w:t xml:space="preserve"> darželis „Po saule“</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bottom"/>
          </w:tcPr>
          <w:p w:rsidR="00AD3285" w:rsidRPr="00AD3285" w:rsidRDefault="00AD3285" w:rsidP="00AD3285">
            <w:pPr>
              <w:rPr>
                <w:color w:val="000000"/>
              </w:rPr>
            </w:pPr>
            <w:r w:rsidRPr="00AD3285">
              <w:t>K. Baršausko g. 87-8</w:t>
            </w:r>
          </w:p>
        </w:tc>
        <w:tc>
          <w:tcPr>
            <w:tcW w:w="3952" w:type="dxa"/>
            <w:tcBorders>
              <w:top w:val="single" w:sz="4" w:space="0" w:color="auto"/>
              <w:left w:val="single" w:sz="4" w:space="0" w:color="auto"/>
              <w:bottom w:val="single" w:sz="4" w:space="0" w:color="auto"/>
              <w:right w:val="single" w:sz="4" w:space="0" w:color="auto"/>
            </w:tcBorders>
            <w:shd w:val="clear" w:color="auto" w:fill="auto"/>
          </w:tcPr>
          <w:p w:rsidR="00AD3285" w:rsidRPr="00AD3285" w:rsidRDefault="00AD3285" w:rsidP="00AD3285">
            <w:r w:rsidRPr="00AD3285">
              <w:t>Ikimokyklinio ir priešmokyklinio ugdymo programos</w:t>
            </w:r>
          </w:p>
        </w:tc>
      </w:tr>
      <w:tr w:rsidR="00AD3285" w:rsidRPr="00AD3285" w:rsidTr="00AD3285">
        <w:tc>
          <w:tcPr>
            <w:tcW w:w="1101" w:type="dxa"/>
            <w:tcBorders>
              <w:top w:val="single" w:sz="4" w:space="0" w:color="auto"/>
              <w:left w:val="single" w:sz="4" w:space="0" w:color="auto"/>
              <w:bottom w:val="single" w:sz="4" w:space="0" w:color="auto"/>
              <w:right w:val="single" w:sz="4" w:space="0" w:color="auto"/>
            </w:tcBorders>
            <w:shd w:val="clear" w:color="auto" w:fill="auto"/>
            <w:vAlign w:val="center"/>
          </w:tcPr>
          <w:p w:rsidR="00AD3285" w:rsidRPr="00AD3285" w:rsidRDefault="002F3A14" w:rsidP="00AD3285">
            <w:pPr>
              <w:jc w:val="center"/>
              <w:rPr>
                <w:szCs w:val="20"/>
              </w:rPr>
            </w:pPr>
            <w:r>
              <w:rPr>
                <w:noProof/>
                <w:szCs w:val="20"/>
              </w:rPr>
              <w:drawing>
                <wp:inline distT="0" distB="0" distL="0" distR="0" wp14:anchorId="183BBCEB" wp14:editId="46CB3666">
                  <wp:extent cx="390525" cy="314325"/>
                  <wp:effectExtent l="0" t="0" r="0" b="9525"/>
                  <wp:docPr id="139" name="Paveikslėlis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71"/>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390525" cy="314325"/>
                          </a:xfrm>
                          <a:prstGeom prst="rect">
                            <a:avLst/>
                          </a:prstGeom>
                          <a:noFill/>
                          <a:ln>
                            <a:noFill/>
                          </a:ln>
                        </pic:spPr>
                      </pic:pic>
                    </a:graphicData>
                  </a:graphic>
                </wp:inline>
              </w:drawing>
            </w:r>
          </w:p>
        </w:tc>
        <w:tc>
          <w:tcPr>
            <w:tcW w:w="2693" w:type="dxa"/>
            <w:tcBorders>
              <w:top w:val="single" w:sz="4" w:space="0" w:color="auto"/>
              <w:left w:val="single" w:sz="4" w:space="0" w:color="auto"/>
              <w:bottom w:val="single" w:sz="4" w:space="0" w:color="auto"/>
              <w:right w:val="single" w:sz="4" w:space="0" w:color="auto"/>
            </w:tcBorders>
            <w:shd w:val="clear" w:color="auto" w:fill="auto"/>
            <w:vAlign w:val="bottom"/>
          </w:tcPr>
          <w:p w:rsidR="00AD3285" w:rsidRPr="00AD3285" w:rsidRDefault="00AD3285" w:rsidP="00AD3285">
            <w:r w:rsidRPr="00AD3285">
              <w:t>Kauno lopšelis-darželis „Obelėlė“</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bottom"/>
          </w:tcPr>
          <w:p w:rsidR="00AD3285" w:rsidRPr="00AD3285" w:rsidRDefault="00AD3285" w:rsidP="00AD3285">
            <w:pPr>
              <w:rPr>
                <w:color w:val="000000"/>
              </w:rPr>
            </w:pPr>
            <w:r w:rsidRPr="00AD3285">
              <w:rPr>
                <w:color w:val="000000"/>
              </w:rPr>
              <w:t>K. Baršausko g. 76</w:t>
            </w:r>
          </w:p>
        </w:tc>
        <w:tc>
          <w:tcPr>
            <w:tcW w:w="3952" w:type="dxa"/>
            <w:tcBorders>
              <w:top w:val="single" w:sz="4" w:space="0" w:color="auto"/>
              <w:left w:val="single" w:sz="4" w:space="0" w:color="auto"/>
              <w:bottom w:val="single" w:sz="4" w:space="0" w:color="auto"/>
              <w:right w:val="single" w:sz="4" w:space="0" w:color="auto"/>
            </w:tcBorders>
            <w:shd w:val="clear" w:color="auto" w:fill="auto"/>
          </w:tcPr>
          <w:p w:rsidR="00AD3285" w:rsidRPr="00AD3285" w:rsidRDefault="00AD3285" w:rsidP="00AD3285">
            <w:r w:rsidRPr="00AD3285">
              <w:t>Ikimokyklinio ir priešmokyklinio ugdymo programos</w:t>
            </w:r>
          </w:p>
        </w:tc>
      </w:tr>
      <w:tr w:rsidR="00AD3285" w:rsidRPr="00AD3285" w:rsidTr="00AD3285">
        <w:tc>
          <w:tcPr>
            <w:tcW w:w="1101" w:type="dxa"/>
            <w:tcBorders>
              <w:top w:val="single" w:sz="4" w:space="0" w:color="auto"/>
              <w:left w:val="single" w:sz="4" w:space="0" w:color="auto"/>
              <w:bottom w:val="single" w:sz="4" w:space="0" w:color="auto"/>
              <w:right w:val="single" w:sz="4" w:space="0" w:color="auto"/>
            </w:tcBorders>
            <w:shd w:val="clear" w:color="auto" w:fill="auto"/>
            <w:vAlign w:val="center"/>
          </w:tcPr>
          <w:p w:rsidR="00AD3285" w:rsidRPr="00AD3285" w:rsidRDefault="002F3A14" w:rsidP="00AD3285">
            <w:pPr>
              <w:jc w:val="center"/>
              <w:rPr>
                <w:szCs w:val="20"/>
              </w:rPr>
            </w:pPr>
            <w:r>
              <w:rPr>
                <w:noProof/>
                <w:szCs w:val="20"/>
              </w:rPr>
              <w:drawing>
                <wp:inline distT="0" distB="0" distL="0" distR="0" wp14:anchorId="7CF2B547" wp14:editId="062156EA">
                  <wp:extent cx="390525" cy="314325"/>
                  <wp:effectExtent l="0" t="0" r="0" b="9525"/>
                  <wp:docPr id="140" name="Paveikslėlis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72"/>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390525" cy="314325"/>
                          </a:xfrm>
                          <a:prstGeom prst="rect">
                            <a:avLst/>
                          </a:prstGeom>
                          <a:noFill/>
                          <a:ln>
                            <a:noFill/>
                          </a:ln>
                        </pic:spPr>
                      </pic:pic>
                    </a:graphicData>
                  </a:graphic>
                </wp:inline>
              </w:drawing>
            </w:r>
          </w:p>
        </w:tc>
        <w:tc>
          <w:tcPr>
            <w:tcW w:w="2693" w:type="dxa"/>
            <w:tcBorders>
              <w:top w:val="single" w:sz="4" w:space="0" w:color="auto"/>
              <w:left w:val="single" w:sz="4" w:space="0" w:color="auto"/>
              <w:bottom w:val="single" w:sz="4" w:space="0" w:color="auto"/>
              <w:right w:val="single" w:sz="4" w:space="0" w:color="auto"/>
            </w:tcBorders>
            <w:shd w:val="clear" w:color="auto" w:fill="auto"/>
            <w:vAlign w:val="bottom"/>
          </w:tcPr>
          <w:p w:rsidR="00AD3285" w:rsidRPr="00AD3285" w:rsidRDefault="00AD3285" w:rsidP="00AD3285">
            <w:r w:rsidRPr="00AD3285">
              <w:t xml:space="preserve">Kauno </w:t>
            </w:r>
            <w:proofErr w:type="spellStart"/>
            <w:r w:rsidRPr="00AD3285">
              <w:t>Valdorfo</w:t>
            </w:r>
            <w:proofErr w:type="spellEnd"/>
            <w:r w:rsidRPr="00AD3285">
              <w:t xml:space="preserve"> darželis „Šaltinėlis“</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bottom"/>
          </w:tcPr>
          <w:p w:rsidR="00AD3285" w:rsidRPr="00AD3285" w:rsidRDefault="00AD3285" w:rsidP="00AD3285">
            <w:pPr>
              <w:rPr>
                <w:color w:val="000000"/>
              </w:rPr>
            </w:pPr>
            <w:r w:rsidRPr="00AD3285">
              <w:rPr>
                <w:color w:val="000000"/>
              </w:rPr>
              <w:t>K. Baršausko g. 84</w:t>
            </w:r>
          </w:p>
        </w:tc>
        <w:tc>
          <w:tcPr>
            <w:tcW w:w="3952" w:type="dxa"/>
            <w:tcBorders>
              <w:top w:val="single" w:sz="4" w:space="0" w:color="auto"/>
              <w:left w:val="single" w:sz="4" w:space="0" w:color="auto"/>
              <w:bottom w:val="single" w:sz="4" w:space="0" w:color="auto"/>
              <w:right w:val="single" w:sz="4" w:space="0" w:color="auto"/>
            </w:tcBorders>
            <w:shd w:val="clear" w:color="auto" w:fill="auto"/>
          </w:tcPr>
          <w:p w:rsidR="00AD3285" w:rsidRPr="00AD3285" w:rsidRDefault="00AD3285" w:rsidP="00AD3285">
            <w:r w:rsidRPr="00AD3285">
              <w:t>Ikimokyklinio ir priešmokyklinio ugdymo programos</w:t>
            </w:r>
          </w:p>
        </w:tc>
      </w:tr>
      <w:tr w:rsidR="00AD3285" w:rsidRPr="00AD3285" w:rsidTr="00AD3285">
        <w:tc>
          <w:tcPr>
            <w:tcW w:w="1101" w:type="dxa"/>
            <w:tcBorders>
              <w:top w:val="single" w:sz="4" w:space="0" w:color="auto"/>
              <w:left w:val="single" w:sz="4" w:space="0" w:color="auto"/>
              <w:bottom w:val="single" w:sz="4" w:space="0" w:color="auto"/>
              <w:right w:val="single" w:sz="4" w:space="0" w:color="auto"/>
            </w:tcBorders>
            <w:shd w:val="clear" w:color="auto" w:fill="auto"/>
            <w:vAlign w:val="center"/>
          </w:tcPr>
          <w:p w:rsidR="00AD3285" w:rsidRPr="00AD3285" w:rsidRDefault="002F3A14" w:rsidP="00AD3285">
            <w:pPr>
              <w:jc w:val="center"/>
              <w:rPr>
                <w:szCs w:val="20"/>
              </w:rPr>
            </w:pPr>
            <w:r>
              <w:rPr>
                <w:noProof/>
                <w:szCs w:val="20"/>
              </w:rPr>
              <w:drawing>
                <wp:inline distT="0" distB="0" distL="0" distR="0" wp14:anchorId="480FF4B2" wp14:editId="272B3884">
                  <wp:extent cx="390525" cy="314325"/>
                  <wp:effectExtent l="0" t="0" r="0" b="9525"/>
                  <wp:docPr id="141" name="Paveikslėlis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73"/>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390525" cy="314325"/>
                          </a:xfrm>
                          <a:prstGeom prst="rect">
                            <a:avLst/>
                          </a:prstGeom>
                          <a:noFill/>
                          <a:ln>
                            <a:noFill/>
                          </a:ln>
                        </pic:spPr>
                      </pic:pic>
                    </a:graphicData>
                  </a:graphic>
                </wp:inline>
              </w:drawing>
            </w:r>
          </w:p>
        </w:tc>
        <w:tc>
          <w:tcPr>
            <w:tcW w:w="2693" w:type="dxa"/>
            <w:tcBorders>
              <w:top w:val="single" w:sz="4" w:space="0" w:color="auto"/>
              <w:left w:val="single" w:sz="4" w:space="0" w:color="auto"/>
              <w:bottom w:val="single" w:sz="4" w:space="0" w:color="auto"/>
              <w:right w:val="single" w:sz="4" w:space="0" w:color="auto"/>
            </w:tcBorders>
            <w:shd w:val="clear" w:color="auto" w:fill="auto"/>
            <w:vAlign w:val="bottom"/>
          </w:tcPr>
          <w:p w:rsidR="00AD3285" w:rsidRPr="00AD3285" w:rsidRDefault="00AD3285" w:rsidP="00AD3285">
            <w:r w:rsidRPr="00AD3285">
              <w:t>Kauno lopšelis-darželis „Eglutė“</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bottom"/>
          </w:tcPr>
          <w:p w:rsidR="00AD3285" w:rsidRPr="00AD3285" w:rsidRDefault="00AD3285" w:rsidP="00AD3285">
            <w:pPr>
              <w:rPr>
                <w:color w:val="000000"/>
              </w:rPr>
            </w:pPr>
            <w:r w:rsidRPr="00AD3285">
              <w:rPr>
                <w:color w:val="000000"/>
              </w:rPr>
              <w:t xml:space="preserve">A. ir J. </w:t>
            </w:r>
            <w:proofErr w:type="spellStart"/>
            <w:r w:rsidRPr="00AD3285">
              <w:rPr>
                <w:color w:val="000000"/>
              </w:rPr>
              <w:t>Gravrogkų</w:t>
            </w:r>
            <w:proofErr w:type="spellEnd"/>
            <w:r w:rsidRPr="00AD3285">
              <w:rPr>
                <w:color w:val="000000"/>
              </w:rPr>
              <w:t xml:space="preserve">  g. 11</w:t>
            </w:r>
          </w:p>
        </w:tc>
        <w:tc>
          <w:tcPr>
            <w:tcW w:w="3952" w:type="dxa"/>
            <w:tcBorders>
              <w:top w:val="single" w:sz="4" w:space="0" w:color="auto"/>
              <w:left w:val="single" w:sz="4" w:space="0" w:color="auto"/>
              <w:bottom w:val="single" w:sz="4" w:space="0" w:color="auto"/>
              <w:right w:val="single" w:sz="4" w:space="0" w:color="auto"/>
            </w:tcBorders>
            <w:shd w:val="clear" w:color="auto" w:fill="auto"/>
          </w:tcPr>
          <w:p w:rsidR="00AD3285" w:rsidRPr="00AD3285" w:rsidRDefault="00AD3285" w:rsidP="00AD3285">
            <w:r w:rsidRPr="00AD3285">
              <w:t>Ikimokyklinio ir priešmokyklinio ugdymo programos</w:t>
            </w:r>
          </w:p>
        </w:tc>
      </w:tr>
      <w:tr w:rsidR="00AD3285" w:rsidRPr="00AD3285" w:rsidTr="00AD3285">
        <w:tc>
          <w:tcPr>
            <w:tcW w:w="1101" w:type="dxa"/>
            <w:tcBorders>
              <w:top w:val="single" w:sz="4" w:space="0" w:color="auto"/>
              <w:left w:val="single" w:sz="4" w:space="0" w:color="auto"/>
              <w:bottom w:val="single" w:sz="4" w:space="0" w:color="auto"/>
              <w:right w:val="single" w:sz="4" w:space="0" w:color="auto"/>
            </w:tcBorders>
            <w:shd w:val="clear" w:color="auto" w:fill="auto"/>
            <w:vAlign w:val="center"/>
          </w:tcPr>
          <w:p w:rsidR="00AD3285" w:rsidRPr="00AD3285" w:rsidRDefault="002F3A14" w:rsidP="00AD3285">
            <w:pPr>
              <w:jc w:val="center"/>
              <w:rPr>
                <w:szCs w:val="20"/>
              </w:rPr>
            </w:pPr>
            <w:r>
              <w:rPr>
                <w:noProof/>
                <w:szCs w:val="20"/>
              </w:rPr>
              <w:drawing>
                <wp:inline distT="0" distB="0" distL="0" distR="0" wp14:anchorId="4023F05A" wp14:editId="3DC882B7">
                  <wp:extent cx="390525" cy="314325"/>
                  <wp:effectExtent l="0" t="0" r="0" b="9525"/>
                  <wp:docPr id="142" name="Paveikslėlis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74"/>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390525" cy="314325"/>
                          </a:xfrm>
                          <a:prstGeom prst="rect">
                            <a:avLst/>
                          </a:prstGeom>
                          <a:noFill/>
                          <a:ln>
                            <a:noFill/>
                          </a:ln>
                        </pic:spPr>
                      </pic:pic>
                    </a:graphicData>
                  </a:graphic>
                </wp:inline>
              </w:drawing>
            </w:r>
          </w:p>
        </w:tc>
        <w:tc>
          <w:tcPr>
            <w:tcW w:w="2693" w:type="dxa"/>
            <w:tcBorders>
              <w:top w:val="single" w:sz="4" w:space="0" w:color="auto"/>
              <w:left w:val="single" w:sz="4" w:space="0" w:color="auto"/>
              <w:bottom w:val="single" w:sz="4" w:space="0" w:color="auto"/>
              <w:right w:val="single" w:sz="4" w:space="0" w:color="auto"/>
            </w:tcBorders>
            <w:shd w:val="clear" w:color="auto" w:fill="auto"/>
            <w:vAlign w:val="bottom"/>
          </w:tcPr>
          <w:p w:rsidR="00AD3285" w:rsidRPr="00AD3285" w:rsidRDefault="00AD3285" w:rsidP="00AD3285">
            <w:r w:rsidRPr="00AD3285">
              <w:t>Kauno lopšelis-darželis „Žuvintas“</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bottom"/>
          </w:tcPr>
          <w:p w:rsidR="00AD3285" w:rsidRPr="00AD3285" w:rsidRDefault="00AD3285" w:rsidP="00AD3285">
            <w:pPr>
              <w:rPr>
                <w:color w:val="000000"/>
              </w:rPr>
            </w:pPr>
            <w:r w:rsidRPr="00AD3285">
              <w:rPr>
                <w:color w:val="000000"/>
              </w:rPr>
              <w:t>Žuvinto g. 8</w:t>
            </w:r>
          </w:p>
        </w:tc>
        <w:tc>
          <w:tcPr>
            <w:tcW w:w="3952" w:type="dxa"/>
            <w:tcBorders>
              <w:top w:val="single" w:sz="4" w:space="0" w:color="auto"/>
              <w:left w:val="single" w:sz="4" w:space="0" w:color="auto"/>
              <w:bottom w:val="single" w:sz="4" w:space="0" w:color="auto"/>
              <w:right w:val="single" w:sz="4" w:space="0" w:color="auto"/>
            </w:tcBorders>
            <w:shd w:val="clear" w:color="auto" w:fill="auto"/>
          </w:tcPr>
          <w:p w:rsidR="00AD3285" w:rsidRPr="00AD3285" w:rsidRDefault="00AD3285" w:rsidP="00AD3285">
            <w:r w:rsidRPr="00AD3285">
              <w:t>Ikimokyklinio ir priešmokyklinio ugdymo programos</w:t>
            </w:r>
          </w:p>
        </w:tc>
      </w:tr>
    </w:tbl>
    <w:p w:rsidR="00AD3285" w:rsidRPr="00AD3285" w:rsidRDefault="00AD3285" w:rsidP="00AD3285">
      <w:pPr>
        <w:rPr>
          <w:szCs w:val="20"/>
        </w:rPr>
      </w:pPr>
    </w:p>
    <w:p w:rsidR="00AD3285" w:rsidRPr="00AD3285" w:rsidRDefault="00AD3285" w:rsidP="00AD3285">
      <w:pPr>
        <w:rPr>
          <w:szCs w:val="20"/>
        </w:rPr>
      </w:pPr>
    </w:p>
    <w:tbl>
      <w:tblPr>
        <w:tblW w:w="8680" w:type="dxa"/>
        <w:tblInd w:w="534" w:type="dxa"/>
        <w:tblLook w:val="04A0" w:firstRow="1" w:lastRow="0" w:firstColumn="1" w:lastColumn="0" w:noHBand="0" w:noVBand="1"/>
      </w:tblPr>
      <w:tblGrid>
        <w:gridCol w:w="3220"/>
        <w:gridCol w:w="1416"/>
        <w:gridCol w:w="1594"/>
        <w:gridCol w:w="1070"/>
        <w:gridCol w:w="1380"/>
      </w:tblGrid>
      <w:tr w:rsidR="00AD3285" w:rsidRPr="00AD3285" w:rsidTr="00AD3285">
        <w:trPr>
          <w:trHeight w:val="765"/>
        </w:trPr>
        <w:tc>
          <w:tcPr>
            <w:tcW w:w="3220" w:type="dxa"/>
            <w:vMerge w:val="restart"/>
            <w:tcBorders>
              <w:top w:val="single" w:sz="4" w:space="0" w:color="auto"/>
              <w:left w:val="single" w:sz="4" w:space="0" w:color="auto"/>
              <w:bottom w:val="single" w:sz="4" w:space="0" w:color="000000"/>
              <w:right w:val="single" w:sz="4" w:space="0" w:color="000000"/>
            </w:tcBorders>
            <w:shd w:val="clear" w:color="auto" w:fill="auto"/>
            <w:noWrap/>
            <w:vAlign w:val="bottom"/>
            <w:hideMark/>
          </w:tcPr>
          <w:p w:rsidR="00AD3285" w:rsidRPr="00AD3285" w:rsidRDefault="00AD3285" w:rsidP="00AD3285">
            <w:pPr>
              <w:jc w:val="center"/>
              <w:rPr>
                <w:bCs/>
              </w:rPr>
            </w:pPr>
            <w:r w:rsidRPr="00AD3285">
              <w:rPr>
                <w:bCs/>
              </w:rPr>
              <w:t>Mokykla</w:t>
            </w:r>
          </w:p>
        </w:tc>
        <w:tc>
          <w:tcPr>
            <w:tcW w:w="1416" w:type="dxa"/>
            <w:vMerge w:val="restart"/>
            <w:tcBorders>
              <w:top w:val="single" w:sz="4" w:space="0" w:color="auto"/>
              <w:left w:val="single" w:sz="4" w:space="0" w:color="000000"/>
              <w:bottom w:val="single" w:sz="4" w:space="0" w:color="000000"/>
              <w:right w:val="single" w:sz="4" w:space="0" w:color="000000"/>
            </w:tcBorders>
            <w:shd w:val="clear" w:color="auto" w:fill="auto"/>
            <w:vAlign w:val="bottom"/>
            <w:hideMark/>
          </w:tcPr>
          <w:p w:rsidR="00AD3285" w:rsidRPr="00AD3285" w:rsidRDefault="00AD3285" w:rsidP="00AD3285">
            <w:pPr>
              <w:jc w:val="center"/>
              <w:rPr>
                <w:bCs/>
              </w:rPr>
            </w:pPr>
            <w:r w:rsidRPr="00AD3285">
              <w:rPr>
                <w:bCs/>
              </w:rPr>
              <w:t>Klasių skaičius</w:t>
            </w:r>
            <w:r w:rsidRPr="00AD3285">
              <w:rPr>
                <w:bCs/>
              </w:rPr>
              <w:br/>
              <w:t xml:space="preserve"> 2015-09-01</w:t>
            </w:r>
          </w:p>
        </w:tc>
        <w:tc>
          <w:tcPr>
            <w:tcW w:w="1594" w:type="dxa"/>
            <w:vMerge w:val="restart"/>
            <w:tcBorders>
              <w:top w:val="single" w:sz="4" w:space="0" w:color="auto"/>
              <w:left w:val="single" w:sz="4" w:space="0" w:color="000000"/>
              <w:bottom w:val="single" w:sz="4" w:space="0" w:color="000000"/>
              <w:right w:val="single" w:sz="4" w:space="0" w:color="000000"/>
            </w:tcBorders>
            <w:shd w:val="clear" w:color="auto" w:fill="auto"/>
            <w:vAlign w:val="bottom"/>
            <w:hideMark/>
          </w:tcPr>
          <w:p w:rsidR="00AD3285" w:rsidRPr="00AD3285" w:rsidRDefault="00AD3285" w:rsidP="00AD3285">
            <w:pPr>
              <w:jc w:val="center"/>
              <w:rPr>
                <w:bCs/>
              </w:rPr>
            </w:pPr>
            <w:r w:rsidRPr="00AD3285">
              <w:rPr>
                <w:bCs/>
              </w:rPr>
              <w:t xml:space="preserve">Mokinių skaičius </w:t>
            </w:r>
            <w:r w:rsidRPr="00AD3285">
              <w:rPr>
                <w:bCs/>
              </w:rPr>
              <w:br/>
              <w:t>2015-09-01</w:t>
            </w:r>
          </w:p>
        </w:tc>
        <w:tc>
          <w:tcPr>
            <w:tcW w:w="2450" w:type="dxa"/>
            <w:gridSpan w:val="2"/>
            <w:tcBorders>
              <w:top w:val="single" w:sz="4" w:space="0" w:color="auto"/>
              <w:left w:val="nil"/>
              <w:bottom w:val="single" w:sz="4" w:space="0" w:color="000000"/>
              <w:right w:val="single" w:sz="4" w:space="0" w:color="000000"/>
            </w:tcBorders>
            <w:shd w:val="clear" w:color="auto" w:fill="auto"/>
            <w:vAlign w:val="bottom"/>
            <w:hideMark/>
          </w:tcPr>
          <w:p w:rsidR="00AD3285" w:rsidRPr="00AD3285" w:rsidRDefault="00AD3285" w:rsidP="00AD3285">
            <w:pPr>
              <w:jc w:val="center"/>
              <w:rPr>
                <w:bCs/>
              </w:rPr>
            </w:pPr>
            <w:r w:rsidRPr="00AD3285">
              <w:rPr>
                <w:bCs/>
              </w:rPr>
              <w:t>Mokiniai iš seniūnijos teritorijos</w:t>
            </w:r>
          </w:p>
        </w:tc>
      </w:tr>
      <w:tr w:rsidR="00AD3285" w:rsidRPr="00AD3285" w:rsidTr="00AD3285">
        <w:trPr>
          <w:trHeight w:val="315"/>
        </w:trPr>
        <w:tc>
          <w:tcPr>
            <w:tcW w:w="3220" w:type="dxa"/>
            <w:vMerge/>
            <w:tcBorders>
              <w:top w:val="single" w:sz="4" w:space="0" w:color="auto"/>
              <w:left w:val="single" w:sz="4" w:space="0" w:color="auto"/>
              <w:bottom w:val="single" w:sz="4" w:space="0" w:color="000000"/>
              <w:right w:val="single" w:sz="4" w:space="0" w:color="000000"/>
            </w:tcBorders>
            <w:vAlign w:val="center"/>
            <w:hideMark/>
          </w:tcPr>
          <w:p w:rsidR="00AD3285" w:rsidRPr="00AD3285" w:rsidRDefault="00AD3285" w:rsidP="00AD3285">
            <w:pPr>
              <w:rPr>
                <w:bCs/>
              </w:rPr>
            </w:pPr>
          </w:p>
        </w:tc>
        <w:tc>
          <w:tcPr>
            <w:tcW w:w="1416" w:type="dxa"/>
            <w:vMerge/>
            <w:tcBorders>
              <w:top w:val="single" w:sz="4" w:space="0" w:color="auto"/>
              <w:left w:val="single" w:sz="4" w:space="0" w:color="000000"/>
              <w:bottom w:val="single" w:sz="4" w:space="0" w:color="000000"/>
              <w:right w:val="single" w:sz="4" w:space="0" w:color="000000"/>
            </w:tcBorders>
            <w:vAlign w:val="center"/>
            <w:hideMark/>
          </w:tcPr>
          <w:p w:rsidR="00AD3285" w:rsidRPr="00AD3285" w:rsidRDefault="00AD3285" w:rsidP="00AD3285">
            <w:pPr>
              <w:rPr>
                <w:bCs/>
              </w:rPr>
            </w:pPr>
          </w:p>
        </w:tc>
        <w:tc>
          <w:tcPr>
            <w:tcW w:w="1594" w:type="dxa"/>
            <w:vMerge/>
            <w:tcBorders>
              <w:top w:val="single" w:sz="4" w:space="0" w:color="auto"/>
              <w:left w:val="single" w:sz="4" w:space="0" w:color="000000"/>
              <w:bottom w:val="single" w:sz="4" w:space="0" w:color="000000"/>
              <w:right w:val="single" w:sz="4" w:space="0" w:color="000000"/>
            </w:tcBorders>
            <w:vAlign w:val="center"/>
            <w:hideMark/>
          </w:tcPr>
          <w:p w:rsidR="00AD3285" w:rsidRPr="00AD3285" w:rsidRDefault="00AD3285" w:rsidP="00AD3285">
            <w:pPr>
              <w:rPr>
                <w:bCs/>
              </w:rPr>
            </w:pPr>
          </w:p>
        </w:tc>
        <w:tc>
          <w:tcPr>
            <w:tcW w:w="1070" w:type="dxa"/>
            <w:tcBorders>
              <w:top w:val="nil"/>
              <w:left w:val="nil"/>
              <w:bottom w:val="nil"/>
              <w:right w:val="single" w:sz="4" w:space="0" w:color="000000"/>
            </w:tcBorders>
            <w:shd w:val="clear" w:color="auto" w:fill="auto"/>
            <w:noWrap/>
            <w:vAlign w:val="bottom"/>
            <w:hideMark/>
          </w:tcPr>
          <w:p w:rsidR="00AD3285" w:rsidRPr="00AD3285" w:rsidRDefault="00AD3285" w:rsidP="00AD3285">
            <w:pPr>
              <w:rPr>
                <w:bCs/>
              </w:rPr>
            </w:pPr>
            <w:r w:rsidRPr="00AD3285">
              <w:rPr>
                <w:bCs/>
              </w:rPr>
              <w:t xml:space="preserve">Skaičius </w:t>
            </w:r>
          </w:p>
        </w:tc>
        <w:tc>
          <w:tcPr>
            <w:tcW w:w="1380" w:type="dxa"/>
            <w:tcBorders>
              <w:top w:val="nil"/>
              <w:left w:val="nil"/>
              <w:bottom w:val="nil"/>
              <w:right w:val="single" w:sz="4" w:space="0" w:color="auto"/>
            </w:tcBorders>
            <w:shd w:val="clear" w:color="auto" w:fill="auto"/>
            <w:noWrap/>
            <w:vAlign w:val="bottom"/>
            <w:hideMark/>
          </w:tcPr>
          <w:p w:rsidR="00AD3285" w:rsidRPr="00AD3285" w:rsidRDefault="00AD3285" w:rsidP="00AD3285">
            <w:pPr>
              <w:jc w:val="center"/>
              <w:rPr>
                <w:bCs/>
              </w:rPr>
            </w:pPr>
            <w:r w:rsidRPr="00AD3285">
              <w:rPr>
                <w:bCs/>
              </w:rPr>
              <w:t>%</w:t>
            </w:r>
          </w:p>
        </w:tc>
      </w:tr>
      <w:tr w:rsidR="00AD3285" w:rsidRPr="00AD3285" w:rsidTr="00AD3285">
        <w:trPr>
          <w:trHeight w:val="315"/>
        </w:trPr>
        <w:tc>
          <w:tcPr>
            <w:tcW w:w="3220" w:type="dxa"/>
            <w:tcBorders>
              <w:top w:val="single" w:sz="4" w:space="0" w:color="auto"/>
              <w:left w:val="single" w:sz="4" w:space="0" w:color="auto"/>
              <w:bottom w:val="single" w:sz="4" w:space="0" w:color="auto"/>
              <w:right w:val="nil"/>
            </w:tcBorders>
            <w:shd w:val="clear" w:color="auto" w:fill="auto"/>
            <w:vAlign w:val="bottom"/>
            <w:hideMark/>
          </w:tcPr>
          <w:p w:rsidR="00AD3285" w:rsidRPr="00AD3285" w:rsidRDefault="00AD3285" w:rsidP="00AD3285">
            <w:pPr>
              <w:rPr>
                <w:bCs/>
              </w:rPr>
            </w:pPr>
            <w:proofErr w:type="spellStart"/>
            <w:r w:rsidRPr="00AD3285">
              <w:rPr>
                <w:bCs/>
              </w:rPr>
              <w:t>Gričiupio</w:t>
            </w:r>
            <w:proofErr w:type="spellEnd"/>
            <w:r w:rsidRPr="00AD3285">
              <w:rPr>
                <w:bCs/>
              </w:rPr>
              <w:t xml:space="preserve"> seniūnija</w:t>
            </w:r>
          </w:p>
        </w:tc>
        <w:tc>
          <w:tcPr>
            <w:tcW w:w="1416" w:type="dxa"/>
            <w:tcBorders>
              <w:top w:val="single" w:sz="4" w:space="0" w:color="auto"/>
              <w:left w:val="nil"/>
              <w:bottom w:val="single" w:sz="4" w:space="0" w:color="auto"/>
              <w:right w:val="nil"/>
            </w:tcBorders>
            <w:shd w:val="clear" w:color="auto" w:fill="auto"/>
            <w:vAlign w:val="bottom"/>
            <w:hideMark/>
          </w:tcPr>
          <w:p w:rsidR="00AD3285" w:rsidRPr="00AD3285" w:rsidRDefault="00AD3285" w:rsidP="00AD3285">
            <w:pPr>
              <w:jc w:val="center"/>
              <w:rPr>
                <w:bCs/>
              </w:rPr>
            </w:pPr>
            <w:r w:rsidRPr="00AD3285">
              <w:rPr>
                <w:bCs/>
              </w:rPr>
              <w:t> </w:t>
            </w:r>
          </w:p>
        </w:tc>
        <w:tc>
          <w:tcPr>
            <w:tcW w:w="1594" w:type="dxa"/>
            <w:tcBorders>
              <w:top w:val="single" w:sz="4" w:space="0" w:color="auto"/>
              <w:left w:val="nil"/>
              <w:bottom w:val="single" w:sz="4" w:space="0" w:color="auto"/>
              <w:right w:val="nil"/>
            </w:tcBorders>
            <w:shd w:val="clear" w:color="auto" w:fill="auto"/>
            <w:vAlign w:val="bottom"/>
            <w:hideMark/>
          </w:tcPr>
          <w:p w:rsidR="00AD3285" w:rsidRPr="00AD3285" w:rsidRDefault="00AD3285" w:rsidP="00AD3285">
            <w:pPr>
              <w:jc w:val="center"/>
              <w:rPr>
                <w:bCs/>
              </w:rPr>
            </w:pPr>
            <w:r w:rsidRPr="00AD3285">
              <w:rPr>
                <w:bCs/>
              </w:rPr>
              <w:t> </w:t>
            </w:r>
          </w:p>
        </w:tc>
        <w:tc>
          <w:tcPr>
            <w:tcW w:w="1070" w:type="dxa"/>
            <w:tcBorders>
              <w:top w:val="single" w:sz="4" w:space="0" w:color="auto"/>
              <w:left w:val="nil"/>
              <w:bottom w:val="single" w:sz="4" w:space="0" w:color="auto"/>
              <w:right w:val="nil"/>
            </w:tcBorders>
            <w:shd w:val="clear" w:color="auto" w:fill="auto"/>
            <w:noWrap/>
            <w:vAlign w:val="bottom"/>
            <w:hideMark/>
          </w:tcPr>
          <w:p w:rsidR="00AD3285" w:rsidRPr="00AD3285" w:rsidRDefault="00AD3285" w:rsidP="00AD3285">
            <w:pPr>
              <w:jc w:val="center"/>
              <w:rPr>
                <w:bCs/>
              </w:rPr>
            </w:pPr>
            <w:r w:rsidRPr="00AD3285">
              <w:rPr>
                <w:bCs/>
              </w:rPr>
              <w:t> </w:t>
            </w:r>
          </w:p>
        </w:tc>
        <w:tc>
          <w:tcPr>
            <w:tcW w:w="1380" w:type="dxa"/>
            <w:tcBorders>
              <w:top w:val="single" w:sz="4" w:space="0" w:color="auto"/>
              <w:left w:val="nil"/>
              <w:bottom w:val="single" w:sz="4" w:space="0" w:color="auto"/>
              <w:right w:val="single" w:sz="4" w:space="0" w:color="auto"/>
            </w:tcBorders>
            <w:shd w:val="clear" w:color="auto" w:fill="auto"/>
            <w:noWrap/>
            <w:vAlign w:val="bottom"/>
            <w:hideMark/>
          </w:tcPr>
          <w:p w:rsidR="00AD3285" w:rsidRPr="00AD3285" w:rsidRDefault="00AD3285" w:rsidP="00AD3285">
            <w:pPr>
              <w:jc w:val="center"/>
              <w:rPr>
                <w:bCs/>
              </w:rPr>
            </w:pPr>
            <w:r w:rsidRPr="00AD3285">
              <w:rPr>
                <w:bCs/>
              </w:rPr>
              <w:t> </w:t>
            </w:r>
          </w:p>
        </w:tc>
      </w:tr>
      <w:tr w:rsidR="00AD3285" w:rsidRPr="00AD3285" w:rsidTr="00AD3285">
        <w:trPr>
          <w:trHeight w:val="315"/>
        </w:trPr>
        <w:tc>
          <w:tcPr>
            <w:tcW w:w="3220" w:type="dxa"/>
            <w:tcBorders>
              <w:top w:val="nil"/>
              <w:left w:val="single" w:sz="4" w:space="0" w:color="auto"/>
              <w:bottom w:val="single" w:sz="4" w:space="0" w:color="000000"/>
              <w:right w:val="single" w:sz="4" w:space="0" w:color="000000"/>
            </w:tcBorders>
            <w:shd w:val="clear" w:color="auto" w:fill="auto"/>
            <w:vAlign w:val="bottom"/>
            <w:hideMark/>
          </w:tcPr>
          <w:p w:rsidR="00AD3285" w:rsidRPr="00AD3285" w:rsidRDefault="00AD3285" w:rsidP="00AD3285">
            <w:r w:rsidRPr="00AD3285">
              <w:t>Kauno Kovo 11-osios gimnazija</w:t>
            </w:r>
          </w:p>
        </w:tc>
        <w:tc>
          <w:tcPr>
            <w:tcW w:w="1416" w:type="dxa"/>
            <w:tcBorders>
              <w:top w:val="nil"/>
              <w:left w:val="nil"/>
              <w:bottom w:val="single" w:sz="4" w:space="0" w:color="000000"/>
              <w:right w:val="single" w:sz="4" w:space="0" w:color="000000"/>
            </w:tcBorders>
            <w:shd w:val="clear" w:color="auto" w:fill="auto"/>
            <w:vAlign w:val="bottom"/>
            <w:hideMark/>
          </w:tcPr>
          <w:p w:rsidR="00AD3285" w:rsidRPr="00AD3285" w:rsidRDefault="00AD3285" w:rsidP="00AD3285">
            <w:pPr>
              <w:jc w:val="center"/>
            </w:pPr>
            <w:r w:rsidRPr="00AD3285">
              <w:t>29</w:t>
            </w:r>
          </w:p>
        </w:tc>
        <w:tc>
          <w:tcPr>
            <w:tcW w:w="1594" w:type="dxa"/>
            <w:tcBorders>
              <w:top w:val="nil"/>
              <w:left w:val="nil"/>
              <w:bottom w:val="single" w:sz="4" w:space="0" w:color="000000"/>
              <w:right w:val="single" w:sz="4" w:space="0" w:color="000000"/>
            </w:tcBorders>
            <w:shd w:val="clear" w:color="auto" w:fill="auto"/>
            <w:vAlign w:val="bottom"/>
            <w:hideMark/>
          </w:tcPr>
          <w:p w:rsidR="00AD3285" w:rsidRPr="00AD3285" w:rsidRDefault="00AD3285" w:rsidP="00AD3285">
            <w:pPr>
              <w:jc w:val="center"/>
            </w:pPr>
            <w:r w:rsidRPr="00AD3285">
              <w:t>548</w:t>
            </w:r>
          </w:p>
        </w:tc>
        <w:tc>
          <w:tcPr>
            <w:tcW w:w="1070" w:type="dxa"/>
            <w:tcBorders>
              <w:top w:val="nil"/>
              <w:left w:val="nil"/>
              <w:bottom w:val="single" w:sz="4" w:space="0" w:color="000000"/>
              <w:right w:val="single" w:sz="4" w:space="0" w:color="000000"/>
            </w:tcBorders>
            <w:shd w:val="clear" w:color="auto" w:fill="auto"/>
            <w:noWrap/>
            <w:vAlign w:val="bottom"/>
            <w:hideMark/>
          </w:tcPr>
          <w:p w:rsidR="00AD3285" w:rsidRPr="00AD3285" w:rsidRDefault="00AD3285" w:rsidP="00AD3285">
            <w:pPr>
              <w:jc w:val="center"/>
            </w:pPr>
            <w:r w:rsidRPr="00AD3285">
              <w:t>55</w:t>
            </w:r>
          </w:p>
        </w:tc>
        <w:tc>
          <w:tcPr>
            <w:tcW w:w="1380" w:type="dxa"/>
            <w:tcBorders>
              <w:top w:val="nil"/>
              <w:left w:val="nil"/>
              <w:bottom w:val="single" w:sz="4" w:space="0" w:color="000000"/>
              <w:right w:val="single" w:sz="4" w:space="0" w:color="auto"/>
            </w:tcBorders>
            <w:shd w:val="clear" w:color="auto" w:fill="auto"/>
            <w:noWrap/>
            <w:vAlign w:val="bottom"/>
            <w:hideMark/>
          </w:tcPr>
          <w:p w:rsidR="00AD3285" w:rsidRPr="00AD3285" w:rsidRDefault="00AD3285" w:rsidP="00AD3285">
            <w:pPr>
              <w:jc w:val="center"/>
            </w:pPr>
            <w:r w:rsidRPr="00AD3285">
              <w:t>10%</w:t>
            </w:r>
          </w:p>
        </w:tc>
      </w:tr>
      <w:tr w:rsidR="00AD3285" w:rsidRPr="00AD3285" w:rsidTr="00AD3285">
        <w:trPr>
          <w:trHeight w:val="525"/>
        </w:trPr>
        <w:tc>
          <w:tcPr>
            <w:tcW w:w="3220" w:type="dxa"/>
            <w:tcBorders>
              <w:top w:val="nil"/>
              <w:left w:val="single" w:sz="4" w:space="0" w:color="auto"/>
              <w:bottom w:val="single" w:sz="4" w:space="0" w:color="000000"/>
              <w:right w:val="single" w:sz="4" w:space="0" w:color="000000"/>
            </w:tcBorders>
            <w:shd w:val="clear" w:color="auto" w:fill="auto"/>
            <w:vAlign w:val="bottom"/>
            <w:hideMark/>
          </w:tcPr>
          <w:p w:rsidR="00AD3285" w:rsidRPr="00AD3285" w:rsidRDefault="00AD3285" w:rsidP="00AD3285">
            <w:r w:rsidRPr="00AD3285">
              <w:t>Kauno „Varpo“ gimnazija</w:t>
            </w:r>
          </w:p>
        </w:tc>
        <w:tc>
          <w:tcPr>
            <w:tcW w:w="1416" w:type="dxa"/>
            <w:tcBorders>
              <w:top w:val="nil"/>
              <w:left w:val="nil"/>
              <w:bottom w:val="single" w:sz="4" w:space="0" w:color="000000"/>
              <w:right w:val="single" w:sz="4" w:space="0" w:color="000000"/>
            </w:tcBorders>
            <w:shd w:val="clear" w:color="auto" w:fill="auto"/>
            <w:vAlign w:val="bottom"/>
            <w:hideMark/>
          </w:tcPr>
          <w:p w:rsidR="00AD3285" w:rsidRPr="00AD3285" w:rsidRDefault="00AD3285" w:rsidP="00AD3285">
            <w:pPr>
              <w:jc w:val="center"/>
            </w:pPr>
            <w:r w:rsidRPr="00AD3285">
              <w:t>50</w:t>
            </w:r>
          </w:p>
        </w:tc>
        <w:tc>
          <w:tcPr>
            <w:tcW w:w="1594" w:type="dxa"/>
            <w:tcBorders>
              <w:top w:val="nil"/>
              <w:left w:val="nil"/>
              <w:bottom w:val="single" w:sz="4" w:space="0" w:color="000000"/>
              <w:right w:val="single" w:sz="4" w:space="0" w:color="000000"/>
            </w:tcBorders>
            <w:shd w:val="clear" w:color="auto" w:fill="auto"/>
            <w:vAlign w:val="bottom"/>
            <w:hideMark/>
          </w:tcPr>
          <w:p w:rsidR="00AD3285" w:rsidRPr="00AD3285" w:rsidRDefault="00AD3285" w:rsidP="00AD3285">
            <w:pPr>
              <w:jc w:val="center"/>
            </w:pPr>
            <w:r w:rsidRPr="00AD3285">
              <w:t>1219</w:t>
            </w:r>
          </w:p>
        </w:tc>
        <w:tc>
          <w:tcPr>
            <w:tcW w:w="1070" w:type="dxa"/>
            <w:tcBorders>
              <w:top w:val="nil"/>
              <w:left w:val="nil"/>
              <w:bottom w:val="single" w:sz="4" w:space="0" w:color="000000"/>
              <w:right w:val="single" w:sz="4" w:space="0" w:color="000000"/>
            </w:tcBorders>
            <w:shd w:val="clear" w:color="auto" w:fill="auto"/>
            <w:noWrap/>
            <w:vAlign w:val="bottom"/>
            <w:hideMark/>
          </w:tcPr>
          <w:p w:rsidR="00AD3285" w:rsidRPr="00AD3285" w:rsidRDefault="00AD3285" w:rsidP="00AD3285">
            <w:pPr>
              <w:jc w:val="center"/>
            </w:pPr>
            <w:r w:rsidRPr="00AD3285">
              <w:t>84</w:t>
            </w:r>
          </w:p>
        </w:tc>
        <w:tc>
          <w:tcPr>
            <w:tcW w:w="1380" w:type="dxa"/>
            <w:tcBorders>
              <w:top w:val="nil"/>
              <w:left w:val="nil"/>
              <w:bottom w:val="single" w:sz="4" w:space="0" w:color="000000"/>
              <w:right w:val="single" w:sz="4" w:space="0" w:color="auto"/>
            </w:tcBorders>
            <w:shd w:val="clear" w:color="auto" w:fill="auto"/>
            <w:noWrap/>
            <w:vAlign w:val="bottom"/>
            <w:hideMark/>
          </w:tcPr>
          <w:p w:rsidR="00AD3285" w:rsidRPr="00AD3285" w:rsidRDefault="00AD3285" w:rsidP="00AD3285">
            <w:pPr>
              <w:jc w:val="center"/>
            </w:pPr>
            <w:r w:rsidRPr="00AD3285">
              <w:t>7%</w:t>
            </w:r>
          </w:p>
        </w:tc>
      </w:tr>
      <w:tr w:rsidR="00AD3285" w:rsidRPr="00AD3285" w:rsidTr="00AD3285">
        <w:trPr>
          <w:trHeight w:val="630"/>
        </w:trPr>
        <w:tc>
          <w:tcPr>
            <w:tcW w:w="3220" w:type="dxa"/>
            <w:tcBorders>
              <w:top w:val="nil"/>
              <w:left w:val="single" w:sz="4" w:space="0" w:color="auto"/>
              <w:bottom w:val="single" w:sz="4" w:space="0" w:color="000000"/>
              <w:right w:val="single" w:sz="4" w:space="0" w:color="000000"/>
            </w:tcBorders>
            <w:shd w:val="clear" w:color="auto" w:fill="auto"/>
            <w:vAlign w:val="bottom"/>
            <w:hideMark/>
          </w:tcPr>
          <w:p w:rsidR="00AD3285" w:rsidRPr="00AD3285" w:rsidRDefault="00AD3285" w:rsidP="00AD3285">
            <w:r w:rsidRPr="00AD3285">
              <w:t>Kauno „Nemuno“ mokykla-    -</w:t>
            </w:r>
            <w:proofErr w:type="spellStart"/>
            <w:r w:rsidRPr="00AD3285">
              <w:t>daugiafunkcis</w:t>
            </w:r>
            <w:proofErr w:type="spellEnd"/>
            <w:r w:rsidRPr="00AD3285">
              <w:t xml:space="preserve"> centras</w:t>
            </w:r>
          </w:p>
        </w:tc>
        <w:tc>
          <w:tcPr>
            <w:tcW w:w="1416" w:type="dxa"/>
            <w:tcBorders>
              <w:top w:val="nil"/>
              <w:left w:val="nil"/>
              <w:bottom w:val="single" w:sz="4" w:space="0" w:color="000000"/>
              <w:right w:val="single" w:sz="4" w:space="0" w:color="000000"/>
            </w:tcBorders>
            <w:shd w:val="clear" w:color="auto" w:fill="auto"/>
            <w:vAlign w:val="bottom"/>
            <w:hideMark/>
          </w:tcPr>
          <w:p w:rsidR="00AD3285" w:rsidRPr="00AD3285" w:rsidRDefault="00AD3285" w:rsidP="00AD3285">
            <w:pPr>
              <w:jc w:val="center"/>
            </w:pPr>
            <w:r w:rsidRPr="00AD3285">
              <w:t>13</w:t>
            </w:r>
          </w:p>
        </w:tc>
        <w:tc>
          <w:tcPr>
            <w:tcW w:w="1594" w:type="dxa"/>
            <w:tcBorders>
              <w:top w:val="nil"/>
              <w:left w:val="nil"/>
              <w:bottom w:val="single" w:sz="4" w:space="0" w:color="000000"/>
              <w:right w:val="single" w:sz="4" w:space="0" w:color="000000"/>
            </w:tcBorders>
            <w:shd w:val="clear" w:color="auto" w:fill="auto"/>
            <w:vAlign w:val="bottom"/>
            <w:hideMark/>
          </w:tcPr>
          <w:p w:rsidR="00AD3285" w:rsidRPr="00AD3285" w:rsidRDefault="00AD3285" w:rsidP="00AD3285">
            <w:pPr>
              <w:jc w:val="center"/>
            </w:pPr>
            <w:r w:rsidRPr="00AD3285">
              <w:t>219</w:t>
            </w:r>
          </w:p>
        </w:tc>
        <w:tc>
          <w:tcPr>
            <w:tcW w:w="1070" w:type="dxa"/>
            <w:tcBorders>
              <w:top w:val="nil"/>
              <w:left w:val="nil"/>
              <w:bottom w:val="single" w:sz="4" w:space="0" w:color="000000"/>
              <w:right w:val="single" w:sz="4" w:space="0" w:color="000000"/>
            </w:tcBorders>
            <w:shd w:val="clear" w:color="auto" w:fill="auto"/>
            <w:noWrap/>
            <w:vAlign w:val="bottom"/>
            <w:hideMark/>
          </w:tcPr>
          <w:p w:rsidR="00AD3285" w:rsidRPr="00AD3285" w:rsidRDefault="00AD3285" w:rsidP="00AD3285">
            <w:pPr>
              <w:jc w:val="center"/>
            </w:pPr>
            <w:r w:rsidRPr="00AD3285">
              <w:t>42</w:t>
            </w:r>
          </w:p>
        </w:tc>
        <w:tc>
          <w:tcPr>
            <w:tcW w:w="1380" w:type="dxa"/>
            <w:tcBorders>
              <w:top w:val="nil"/>
              <w:left w:val="nil"/>
              <w:bottom w:val="single" w:sz="4" w:space="0" w:color="000000"/>
              <w:right w:val="single" w:sz="4" w:space="0" w:color="auto"/>
            </w:tcBorders>
            <w:shd w:val="clear" w:color="auto" w:fill="auto"/>
            <w:noWrap/>
            <w:vAlign w:val="bottom"/>
            <w:hideMark/>
          </w:tcPr>
          <w:p w:rsidR="00AD3285" w:rsidRPr="00AD3285" w:rsidRDefault="00AD3285" w:rsidP="00AD3285">
            <w:pPr>
              <w:jc w:val="center"/>
            </w:pPr>
            <w:r w:rsidRPr="00AD3285">
              <w:t>19%</w:t>
            </w:r>
          </w:p>
        </w:tc>
      </w:tr>
      <w:tr w:rsidR="00AD3285" w:rsidRPr="00AD3285" w:rsidTr="00AD3285">
        <w:trPr>
          <w:trHeight w:val="630"/>
        </w:trPr>
        <w:tc>
          <w:tcPr>
            <w:tcW w:w="3220" w:type="dxa"/>
            <w:tcBorders>
              <w:top w:val="nil"/>
              <w:left w:val="single" w:sz="4" w:space="0" w:color="auto"/>
              <w:bottom w:val="single" w:sz="4" w:space="0" w:color="000000"/>
              <w:right w:val="single" w:sz="4" w:space="0" w:color="000000"/>
            </w:tcBorders>
            <w:shd w:val="clear" w:color="auto" w:fill="auto"/>
            <w:vAlign w:val="bottom"/>
            <w:hideMark/>
          </w:tcPr>
          <w:p w:rsidR="00AD3285" w:rsidRPr="00AD3285" w:rsidRDefault="00AD3285" w:rsidP="00AD3285">
            <w:r w:rsidRPr="00AD3285">
              <w:t>Kauno Jono Žemaičio-Vytauto mokykla-</w:t>
            </w:r>
            <w:proofErr w:type="spellStart"/>
            <w:r w:rsidRPr="00AD3285">
              <w:t>daugiafunkcis</w:t>
            </w:r>
            <w:proofErr w:type="spellEnd"/>
            <w:r w:rsidRPr="00AD3285">
              <w:t xml:space="preserve"> centras</w:t>
            </w:r>
          </w:p>
        </w:tc>
        <w:tc>
          <w:tcPr>
            <w:tcW w:w="1416" w:type="dxa"/>
            <w:tcBorders>
              <w:top w:val="nil"/>
              <w:left w:val="nil"/>
              <w:bottom w:val="single" w:sz="4" w:space="0" w:color="000000"/>
              <w:right w:val="single" w:sz="4" w:space="0" w:color="000000"/>
            </w:tcBorders>
            <w:shd w:val="clear" w:color="auto" w:fill="auto"/>
            <w:vAlign w:val="bottom"/>
            <w:hideMark/>
          </w:tcPr>
          <w:p w:rsidR="00AD3285" w:rsidRPr="00AD3285" w:rsidRDefault="00AD3285" w:rsidP="00AD3285">
            <w:pPr>
              <w:jc w:val="center"/>
            </w:pPr>
            <w:r w:rsidRPr="00AD3285">
              <w:t>15</w:t>
            </w:r>
          </w:p>
        </w:tc>
        <w:tc>
          <w:tcPr>
            <w:tcW w:w="1594" w:type="dxa"/>
            <w:tcBorders>
              <w:top w:val="nil"/>
              <w:left w:val="nil"/>
              <w:bottom w:val="single" w:sz="4" w:space="0" w:color="000000"/>
              <w:right w:val="single" w:sz="4" w:space="0" w:color="000000"/>
            </w:tcBorders>
            <w:shd w:val="clear" w:color="auto" w:fill="auto"/>
            <w:vAlign w:val="bottom"/>
            <w:hideMark/>
          </w:tcPr>
          <w:p w:rsidR="00AD3285" w:rsidRPr="00AD3285" w:rsidRDefault="00AD3285" w:rsidP="00AD3285">
            <w:pPr>
              <w:jc w:val="center"/>
            </w:pPr>
            <w:r w:rsidRPr="00AD3285">
              <w:t>281</w:t>
            </w:r>
          </w:p>
        </w:tc>
        <w:tc>
          <w:tcPr>
            <w:tcW w:w="1070" w:type="dxa"/>
            <w:tcBorders>
              <w:top w:val="nil"/>
              <w:left w:val="nil"/>
              <w:bottom w:val="single" w:sz="4" w:space="0" w:color="000000"/>
              <w:right w:val="single" w:sz="4" w:space="0" w:color="000000"/>
            </w:tcBorders>
            <w:shd w:val="clear" w:color="auto" w:fill="auto"/>
            <w:noWrap/>
            <w:vAlign w:val="bottom"/>
            <w:hideMark/>
          </w:tcPr>
          <w:p w:rsidR="00AD3285" w:rsidRPr="00AD3285" w:rsidRDefault="00AD3285" w:rsidP="00AD3285">
            <w:pPr>
              <w:jc w:val="center"/>
            </w:pPr>
            <w:r w:rsidRPr="00AD3285">
              <w:t>40</w:t>
            </w:r>
          </w:p>
        </w:tc>
        <w:tc>
          <w:tcPr>
            <w:tcW w:w="1380" w:type="dxa"/>
            <w:tcBorders>
              <w:top w:val="nil"/>
              <w:left w:val="nil"/>
              <w:bottom w:val="single" w:sz="4" w:space="0" w:color="000000"/>
              <w:right w:val="single" w:sz="4" w:space="0" w:color="auto"/>
            </w:tcBorders>
            <w:shd w:val="clear" w:color="auto" w:fill="auto"/>
            <w:noWrap/>
            <w:vAlign w:val="bottom"/>
            <w:hideMark/>
          </w:tcPr>
          <w:p w:rsidR="00AD3285" w:rsidRPr="00AD3285" w:rsidRDefault="00AD3285" w:rsidP="00AD3285">
            <w:pPr>
              <w:jc w:val="center"/>
            </w:pPr>
            <w:r w:rsidRPr="00AD3285">
              <w:t>14%</w:t>
            </w:r>
          </w:p>
        </w:tc>
      </w:tr>
      <w:tr w:rsidR="00AD3285" w:rsidRPr="00AD3285" w:rsidTr="00AD3285">
        <w:trPr>
          <w:trHeight w:val="630"/>
        </w:trPr>
        <w:tc>
          <w:tcPr>
            <w:tcW w:w="3220" w:type="dxa"/>
            <w:tcBorders>
              <w:top w:val="nil"/>
              <w:left w:val="single" w:sz="4" w:space="0" w:color="auto"/>
              <w:bottom w:val="single" w:sz="4" w:space="0" w:color="000000"/>
              <w:right w:val="single" w:sz="4" w:space="0" w:color="000000"/>
            </w:tcBorders>
            <w:shd w:val="clear" w:color="auto" w:fill="auto"/>
            <w:vAlign w:val="bottom"/>
            <w:hideMark/>
          </w:tcPr>
          <w:p w:rsidR="00AD3285" w:rsidRPr="00AD3285" w:rsidRDefault="00AD3285" w:rsidP="00AD3285">
            <w:r w:rsidRPr="00AD3285">
              <w:t>Kauno Simono Daukanto progimnazija</w:t>
            </w:r>
          </w:p>
        </w:tc>
        <w:tc>
          <w:tcPr>
            <w:tcW w:w="1416" w:type="dxa"/>
            <w:tcBorders>
              <w:top w:val="nil"/>
              <w:left w:val="nil"/>
              <w:bottom w:val="single" w:sz="4" w:space="0" w:color="000000"/>
              <w:right w:val="single" w:sz="4" w:space="0" w:color="000000"/>
            </w:tcBorders>
            <w:shd w:val="clear" w:color="auto" w:fill="auto"/>
            <w:vAlign w:val="bottom"/>
            <w:hideMark/>
          </w:tcPr>
          <w:p w:rsidR="00AD3285" w:rsidRPr="00AD3285" w:rsidRDefault="00AD3285" w:rsidP="00AD3285">
            <w:pPr>
              <w:jc w:val="center"/>
            </w:pPr>
            <w:r w:rsidRPr="00AD3285">
              <w:t>17</w:t>
            </w:r>
          </w:p>
        </w:tc>
        <w:tc>
          <w:tcPr>
            <w:tcW w:w="1594" w:type="dxa"/>
            <w:tcBorders>
              <w:top w:val="nil"/>
              <w:left w:val="nil"/>
              <w:bottom w:val="single" w:sz="4" w:space="0" w:color="000000"/>
              <w:right w:val="single" w:sz="4" w:space="0" w:color="000000"/>
            </w:tcBorders>
            <w:shd w:val="clear" w:color="auto" w:fill="auto"/>
            <w:vAlign w:val="bottom"/>
            <w:hideMark/>
          </w:tcPr>
          <w:p w:rsidR="00AD3285" w:rsidRPr="00AD3285" w:rsidRDefault="00AD3285" w:rsidP="00AD3285">
            <w:pPr>
              <w:jc w:val="center"/>
            </w:pPr>
            <w:r w:rsidRPr="00AD3285">
              <w:t>408</w:t>
            </w:r>
          </w:p>
        </w:tc>
        <w:tc>
          <w:tcPr>
            <w:tcW w:w="1070" w:type="dxa"/>
            <w:tcBorders>
              <w:top w:val="nil"/>
              <w:left w:val="nil"/>
              <w:bottom w:val="single" w:sz="4" w:space="0" w:color="000000"/>
              <w:right w:val="single" w:sz="4" w:space="0" w:color="000000"/>
            </w:tcBorders>
            <w:shd w:val="clear" w:color="auto" w:fill="auto"/>
            <w:noWrap/>
            <w:vAlign w:val="bottom"/>
            <w:hideMark/>
          </w:tcPr>
          <w:p w:rsidR="00AD3285" w:rsidRPr="00AD3285" w:rsidRDefault="00AD3285" w:rsidP="00AD3285">
            <w:pPr>
              <w:jc w:val="center"/>
            </w:pPr>
            <w:r w:rsidRPr="00AD3285">
              <w:t>90</w:t>
            </w:r>
          </w:p>
        </w:tc>
        <w:tc>
          <w:tcPr>
            <w:tcW w:w="1380" w:type="dxa"/>
            <w:tcBorders>
              <w:top w:val="nil"/>
              <w:left w:val="nil"/>
              <w:bottom w:val="single" w:sz="4" w:space="0" w:color="000000"/>
              <w:right w:val="single" w:sz="4" w:space="0" w:color="auto"/>
            </w:tcBorders>
            <w:shd w:val="clear" w:color="auto" w:fill="auto"/>
            <w:noWrap/>
            <w:vAlign w:val="bottom"/>
            <w:hideMark/>
          </w:tcPr>
          <w:p w:rsidR="00AD3285" w:rsidRPr="00AD3285" w:rsidRDefault="00AD3285" w:rsidP="00AD3285">
            <w:pPr>
              <w:jc w:val="center"/>
            </w:pPr>
            <w:r w:rsidRPr="00AD3285">
              <w:t>22%</w:t>
            </w:r>
          </w:p>
        </w:tc>
      </w:tr>
      <w:tr w:rsidR="00AD3285" w:rsidRPr="00AD3285" w:rsidTr="00AD3285">
        <w:trPr>
          <w:trHeight w:val="630"/>
        </w:trPr>
        <w:tc>
          <w:tcPr>
            <w:tcW w:w="3220" w:type="dxa"/>
            <w:tcBorders>
              <w:top w:val="nil"/>
              <w:left w:val="single" w:sz="4" w:space="0" w:color="auto"/>
              <w:bottom w:val="single" w:sz="4" w:space="0" w:color="000000"/>
              <w:right w:val="single" w:sz="4" w:space="0" w:color="000000"/>
            </w:tcBorders>
            <w:shd w:val="clear" w:color="auto" w:fill="auto"/>
            <w:vAlign w:val="bottom"/>
            <w:hideMark/>
          </w:tcPr>
          <w:p w:rsidR="00AD3285" w:rsidRPr="00AD3285" w:rsidRDefault="00AD3285" w:rsidP="00AD3285">
            <w:r w:rsidRPr="00AD3285">
              <w:t>Kauno „Varpelio“ pradinė mokykla</w:t>
            </w:r>
          </w:p>
        </w:tc>
        <w:tc>
          <w:tcPr>
            <w:tcW w:w="1416" w:type="dxa"/>
            <w:tcBorders>
              <w:top w:val="nil"/>
              <w:left w:val="nil"/>
              <w:bottom w:val="single" w:sz="4" w:space="0" w:color="000000"/>
              <w:right w:val="single" w:sz="4" w:space="0" w:color="000000"/>
            </w:tcBorders>
            <w:shd w:val="clear" w:color="auto" w:fill="auto"/>
            <w:vAlign w:val="bottom"/>
            <w:hideMark/>
          </w:tcPr>
          <w:p w:rsidR="00AD3285" w:rsidRPr="00AD3285" w:rsidRDefault="00AD3285" w:rsidP="00AD3285">
            <w:pPr>
              <w:jc w:val="center"/>
            </w:pPr>
            <w:r w:rsidRPr="00AD3285">
              <w:t>16</w:t>
            </w:r>
          </w:p>
        </w:tc>
        <w:tc>
          <w:tcPr>
            <w:tcW w:w="1594" w:type="dxa"/>
            <w:tcBorders>
              <w:top w:val="nil"/>
              <w:left w:val="nil"/>
              <w:bottom w:val="single" w:sz="4" w:space="0" w:color="000000"/>
              <w:right w:val="single" w:sz="4" w:space="0" w:color="000000"/>
            </w:tcBorders>
            <w:shd w:val="clear" w:color="auto" w:fill="auto"/>
            <w:vAlign w:val="bottom"/>
            <w:hideMark/>
          </w:tcPr>
          <w:p w:rsidR="00AD3285" w:rsidRPr="00AD3285" w:rsidRDefault="00AD3285" w:rsidP="00AD3285">
            <w:pPr>
              <w:jc w:val="center"/>
            </w:pPr>
            <w:r w:rsidRPr="00AD3285">
              <w:t>409</w:t>
            </w:r>
          </w:p>
        </w:tc>
        <w:tc>
          <w:tcPr>
            <w:tcW w:w="1070" w:type="dxa"/>
            <w:tcBorders>
              <w:top w:val="nil"/>
              <w:left w:val="nil"/>
              <w:bottom w:val="single" w:sz="4" w:space="0" w:color="000000"/>
              <w:right w:val="single" w:sz="4" w:space="0" w:color="000000"/>
            </w:tcBorders>
            <w:shd w:val="clear" w:color="auto" w:fill="auto"/>
            <w:noWrap/>
            <w:vAlign w:val="bottom"/>
            <w:hideMark/>
          </w:tcPr>
          <w:p w:rsidR="00AD3285" w:rsidRPr="00AD3285" w:rsidRDefault="00AD3285" w:rsidP="00AD3285">
            <w:pPr>
              <w:jc w:val="center"/>
            </w:pPr>
            <w:r w:rsidRPr="00AD3285">
              <w:t>88</w:t>
            </w:r>
          </w:p>
        </w:tc>
        <w:tc>
          <w:tcPr>
            <w:tcW w:w="1380" w:type="dxa"/>
            <w:tcBorders>
              <w:top w:val="nil"/>
              <w:left w:val="nil"/>
              <w:bottom w:val="single" w:sz="4" w:space="0" w:color="000000"/>
              <w:right w:val="single" w:sz="4" w:space="0" w:color="auto"/>
            </w:tcBorders>
            <w:shd w:val="clear" w:color="auto" w:fill="auto"/>
            <w:noWrap/>
            <w:vAlign w:val="bottom"/>
            <w:hideMark/>
          </w:tcPr>
          <w:p w:rsidR="00AD3285" w:rsidRPr="00AD3285" w:rsidRDefault="00AD3285" w:rsidP="00AD3285">
            <w:pPr>
              <w:jc w:val="center"/>
            </w:pPr>
            <w:r w:rsidRPr="00AD3285">
              <w:t>22%</w:t>
            </w:r>
          </w:p>
        </w:tc>
      </w:tr>
      <w:tr w:rsidR="00AD3285" w:rsidRPr="00AD3285" w:rsidTr="00AD3285">
        <w:trPr>
          <w:trHeight w:val="315"/>
        </w:trPr>
        <w:tc>
          <w:tcPr>
            <w:tcW w:w="3220" w:type="dxa"/>
            <w:tcBorders>
              <w:top w:val="nil"/>
              <w:left w:val="single" w:sz="4" w:space="0" w:color="auto"/>
              <w:bottom w:val="single" w:sz="4" w:space="0" w:color="000000"/>
              <w:right w:val="single" w:sz="4" w:space="0" w:color="000000"/>
            </w:tcBorders>
            <w:shd w:val="clear" w:color="auto" w:fill="auto"/>
            <w:vAlign w:val="bottom"/>
            <w:hideMark/>
          </w:tcPr>
          <w:p w:rsidR="00AD3285" w:rsidRPr="00AD3285" w:rsidRDefault="00AD3285" w:rsidP="00AD3285">
            <w:r w:rsidRPr="00AD3285">
              <w:t>Kauno mokykla-darželis „Šviesa“</w:t>
            </w:r>
          </w:p>
        </w:tc>
        <w:tc>
          <w:tcPr>
            <w:tcW w:w="1416" w:type="dxa"/>
            <w:tcBorders>
              <w:top w:val="nil"/>
              <w:left w:val="nil"/>
              <w:bottom w:val="single" w:sz="4" w:space="0" w:color="000000"/>
              <w:right w:val="single" w:sz="4" w:space="0" w:color="000000"/>
            </w:tcBorders>
            <w:shd w:val="clear" w:color="auto" w:fill="auto"/>
            <w:vAlign w:val="bottom"/>
            <w:hideMark/>
          </w:tcPr>
          <w:p w:rsidR="00AD3285" w:rsidRPr="00AD3285" w:rsidRDefault="00AD3285" w:rsidP="00AD3285">
            <w:pPr>
              <w:jc w:val="center"/>
            </w:pPr>
            <w:r w:rsidRPr="00AD3285">
              <w:t>10</w:t>
            </w:r>
          </w:p>
        </w:tc>
        <w:tc>
          <w:tcPr>
            <w:tcW w:w="1594" w:type="dxa"/>
            <w:tcBorders>
              <w:top w:val="nil"/>
              <w:left w:val="nil"/>
              <w:bottom w:val="single" w:sz="4" w:space="0" w:color="000000"/>
              <w:right w:val="single" w:sz="4" w:space="0" w:color="000000"/>
            </w:tcBorders>
            <w:shd w:val="clear" w:color="auto" w:fill="auto"/>
            <w:vAlign w:val="bottom"/>
            <w:hideMark/>
          </w:tcPr>
          <w:p w:rsidR="00AD3285" w:rsidRPr="00AD3285" w:rsidRDefault="00AD3285" w:rsidP="00AD3285">
            <w:pPr>
              <w:jc w:val="center"/>
            </w:pPr>
            <w:r w:rsidRPr="00AD3285">
              <w:t>214</w:t>
            </w:r>
          </w:p>
        </w:tc>
        <w:tc>
          <w:tcPr>
            <w:tcW w:w="1070" w:type="dxa"/>
            <w:tcBorders>
              <w:top w:val="nil"/>
              <w:left w:val="nil"/>
              <w:bottom w:val="single" w:sz="4" w:space="0" w:color="000000"/>
              <w:right w:val="single" w:sz="4" w:space="0" w:color="000000"/>
            </w:tcBorders>
            <w:shd w:val="clear" w:color="auto" w:fill="auto"/>
            <w:noWrap/>
            <w:vAlign w:val="bottom"/>
            <w:hideMark/>
          </w:tcPr>
          <w:p w:rsidR="00AD3285" w:rsidRPr="00AD3285" w:rsidRDefault="00AD3285" w:rsidP="00AD3285">
            <w:pPr>
              <w:jc w:val="center"/>
            </w:pPr>
            <w:r w:rsidRPr="00AD3285">
              <w:t>34</w:t>
            </w:r>
          </w:p>
        </w:tc>
        <w:tc>
          <w:tcPr>
            <w:tcW w:w="1380" w:type="dxa"/>
            <w:tcBorders>
              <w:top w:val="nil"/>
              <w:left w:val="nil"/>
              <w:bottom w:val="single" w:sz="4" w:space="0" w:color="000000"/>
              <w:right w:val="single" w:sz="4" w:space="0" w:color="auto"/>
            </w:tcBorders>
            <w:shd w:val="clear" w:color="auto" w:fill="auto"/>
            <w:noWrap/>
            <w:vAlign w:val="bottom"/>
            <w:hideMark/>
          </w:tcPr>
          <w:p w:rsidR="00AD3285" w:rsidRPr="00AD3285" w:rsidRDefault="00AD3285" w:rsidP="00AD3285">
            <w:pPr>
              <w:jc w:val="center"/>
            </w:pPr>
            <w:r w:rsidRPr="00AD3285">
              <w:t>16%</w:t>
            </w:r>
          </w:p>
        </w:tc>
      </w:tr>
      <w:tr w:rsidR="00AD3285" w:rsidRPr="00AD3285" w:rsidTr="00AD3285">
        <w:trPr>
          <w:trHeight w:val="525"/>
        </w:trPr>
        <w:tc>
          <w:tcPr>
            <w:tcW w:w="3220" w:type="dxa"/>
            <w:tcBorders>
              <w:top w:val="nil"/>
              <w:left w:val="single" w:sz="4" w:space="0" w:color="auto"/>
              <w:bottom w:val="single" w:sz="4" w:space="0" w:color="auto"/>
              <w:right w:val="single" w:sz="4" w:space="0" w:color="000000"/>
            </w:tcBorders>
            <w:shd w:val="clear" w:color="000000" w:fill="F2F2F2"/>
            <w:noWrap/>
            <w:vAlign w:val="bottom"/>
            <w:hideMark/>
          </w:tcPr>
          <w:p w:rsidR="00AD3285" w:rsidRPr="00AD3285" w:rsidRDefault="00AD3285" w:rsidP="00AD3285">
            <w:pPr>
              <w:jc w:val="right"/>
              <w:rPr>
                <w:b/>
                <w:bCs/>
              </w:rPr>
            </w:pPr>
            <w:r w:rsidRPr="00AD3285">
              <w:rPr>
                <w:b/>
                <w:bCs/>
              </w:rPr>
              <w:t>Iš viso</w:t>
            </w:r>
          </w:p>
        </w:tc>
        <w:tc>
          <w:tcPr>
            <w:tcW w:w="1416" w:type="dxa"/>
            <w:tcBorders>
              <w:top w:val="nil"/>
              <w:left w:val="nil"/>
              <w:bottom w:val="single" w:sz="4" w:space="0" w:color="auto"/>
              <w:right w:val="single" w:sz="4" w:space="0" w:color="000000"/>
            </w:tcBorders>
            <w:shd w:val="clear" w:color="000000" w:fill="F2F2F2"/>
            <w:vAlign w:val="bottom"/>
            <w:hideMark/>
          </w:tcPr>
          <w:p w:rsidR="00AD3285" w:rsidRPr="00AD3285" w:rsidRDefault="00AD3285" w:rsidP="00AD3285">
            <w:pPr>
              <w:jc w:val="center"/>
              <w:rPr>
                <w:b/>
                <w:bCs/>
              </w:rPr>
            </w:pPr>
            <w:r w:rsidRPr="00AD3285">
              <w:rPr>
                <w:b/>
                <w:bCs/>
              </w:rPr>
              <w:t>150</w:t>
            </w:r>
          </w:p>
        </w:tc>
        <w:tc>
          <w:tcPr>
            <w:tcW w:w="1594" w:type="dxa"/>
            <w:tcBorders>
              <w:top w:val="nil"/>
              <w:left w:val="nil"/>
              <w:bottom w:val="single" w:sz="4" w:space="0" w:color="auto"/>
              <w:right w:val="single" w:sz="4" w:space="0" w:color="000000"/>
            </w:tcBorders>
            <w:shd w:val="clear" w:color="000000" w:fill="F2F2F2"/>
            <w:vAlign w:val="bottom"/>
            <w:hideMark/>
          </w:tcPr>
          <w:p w:rsidR="00AD3285" w:rsidRPr="00AD3285" w:rsidRDefault="00AD3285" w:rsidP="00AD3285">
            <w:pPr>
              <w:jc w:val="center"/>
              <w:rPr>
                <w:b/>
                <w:bCs/>
              </w:rPr>
            </w:pPr>
            <w:r w:rsidRPr="00AD3285">
              <w:rPr>
                <w:b/>
                <w:bCs/>
              </w:rPr>
              <w:t>3298</w:t>
            </w:r>
          </w:p>
        </w:tc>
        <w:tc>
          <w:tcPr>
            <w:tcW w:w="1070" w:type="dxa"/>
            <w:tcBorders>
              <w:top w:val="nil"/>
              <w:left w:val="nil"/>
              <w:bottom w:val="single" w:sz="4" w:space="0" w:color="auto"/>
              <w:right w:val="single" w:sz="4" w:space="0" w:color="000000"/>
            </w:tcBorders>
            <w:shd w:val="clear" w:color="000000" w:fill="F2F2F2"/>
            <w:vAlign w:val="bottom"/>
            <w:hideMark/>
          </w:tcPr>
          <w:p w:rsidR="00AD3285" w:rsidRPr="00AD3285" w:rsidRDefault="00AD3285" w:rsidP="00AD3285">
            <w:pPr>
              <w:jc w:val="center"/>
              <w:rPr>
                <w:b/>
                <w:bCs/>
              </w:rPr>
            </w:pPr>
            <w:r w:rsidRPr="00AD3285">
              <w:rPr>
                <w:b/>
                <w:bCs/>
              </w:rPr>
              <w:t>433</w:t>
            </w:r>
          </w:p>
        </w:tc>
        <w:tc>
          <w:tcPr>
            <w:tcW w:w="1380" w:type="dxa"/>
            <w:tcBorders>
              <w:top w:val="nil"/>
              <w:left w:val="nil"/>
              <w:bottom w:val="single" w:sz="4" w:space="0" w:color="auto"/>
              <w:right w:val="single" w:sz="4" w:space="0" w:color="auto"/>
            </w:tcBorders>
            <w:shd w:val="clear" w:color="000000" w:fill="F2F2F2"/>
            <w:vAlign w:val="bottom"/>
            <w:hideMark/>
          </w:tcPr>
          <w:p w:rsidR="00AD3285" w:rsidRPr="00AD3285" w:rsidRDefault="00AD3285" w:rsidP="00AD3285">
            <w:pPr>
              <w:jc w:val="center"/>
              <w:rPr>
                <w:b/>
                <w:bCs/>
              </w:rPr>
            </w:pPr>
            <w:r w:rsidRPr="00AD3285">
              <w:rPr>
                <w:b/>
                <w:bCs/>
              </w:rPr>
              <w:t>13%</w:t>
            </w:r>
          </w:p>
        </w:tc>
      </w:tr>
    </w:tbl>
    <w:p w:rsidR="00AD3285" w:rsidRPr="00AD3285" w:rsidRDefault="00AD3285" w:rsidP="00AD3285">
      <w:pPr>
        <w:rPr>
          <w:szCs w:val="20"/>
        </w:rPr>
      </w:pPr>
    </w:p>
    <w:p w:rsidR="00AD3285" w:rsidRPr="00AD3285" w:rsidRDefault="00AD3285" w:rsidP="00AD3285">
      <w:pPr>
        <w:jc w:val="center"/>
        <w:rPr>
          <w:szCs w:val="20"/>
        </w:rPr>
        <w:sectPr w:rsidR="00AD3285" w:rsidRPr="00AD3285" w:rsidSect="00C16326">
          <w:pgSz w:w="11906" w:h="16838"/>
          <w:pgMar w:top="1134" w:right="567" w:bottom="1134" w:left="1418" w:header="567" w:footer="567" w:gutter="0"/>
          <w:cols w:space="1296"/>
          <w:docGrid w:linePitch="360"/>
        </w:sectPr>
      </w:pPr>
    </w:p>
    <w:p w:rsidR="00AD3285" w:rsidRPr="00AD3285" w:rsidRDefault="00AD3285" w:rsidP="00AD3285">
      <w:pPr>
        <w:rPr>
          <w:b/>
          <w:szCs w:val="20"/>
        </w:rPr>
      </w:pPr>
      <w:r w:rsidRPr="00AD3285">
        <w:rPr>
          <w:b/>
          <w:szCs w:val="20"/>
        </w:rPr>
        <w:lastRenderedPageBreak/>
        <w:t>EIGULIŲ SENIŪNIJA</w:t>
      </w:r>
    </w:p>
    <w:p w:rsidR="00AD3285" w:rsidRPr="00AD3285" w:rsidRDefault="00AD3285" w:rsidP="00AD3285">
      <w:pPr>
        <w:rPr>
          <w:szCs w:val="20"/>
        </w:rPr>
      </w:pPr>
    </w:p>
    <w:p w:rsidR="00AD3285" w:rsidRPr="00AD3285" w:rsidRDefault="002F3A14" w:rsidP="00AD3285">
      <w:pPr>
        <w:rPr>
          <w:szCs w:val="20"/>
        </w:rPr>
      </w:pPr>
      <w:r>
        <w:rPr>
          <w:noProof/>
          <w:szCs w:val="20"/>
        </w:rPr>
        <w:drawing>
          <wp:inline distT="0" distB="0" distL="0" distR="0" wp14:anchorId="208EA97B" wp14:editId="1C089DA4">
            <wp:extent cx="9248775" cy="4276725"/>
            <wp:effectExtent l="0" t="0" r="9525" b="9525"/>
            <wp:docPr id="143" name="Paveikslėlis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75"/>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9248775" cy="4276725"/>
                    </a:xfrm>
                    <a:prstGeom prst="rect">
                      <a:avLst/>
                    </a:prstGeom>
                    <a:noFill/>
                    <a:ln>
                      <a:noFill/>
                    </a:ln>
                  </pic:spPr>
                </pic:pic>
              </a:graphicData>
            </a:graphic>
          </wp:inline>
        </w:drawing>
      </w:r>
    </w:p>
    <w:p w:rsidR="00AD3285" w:rsidRPr="00AD3285" w:rsidRDefault="001B7EEE" w:rsidP="00AD3285">
      <w:pPr>
        <w:rPr>
          <w:szCs w:val="20"/>
        </w:rPr>
        <w:sectPr w:rsidR="00AD3285" w:rsidRPr="00AD3285" w:rsidSect="00C16326">
          <w:pgSz w:w="16838" w:h="11906" w:orient="landscape"/>
          <w:pgMar w:top="1418" w:right="1134" w:bottom="567" w:left="1134" w:header="567" w:footer="567" w:gutter="0"/>
          <w:cols w:space="1296"/>
          <w:docGrid w:linePitch="360"/>
        </w:sectPr>
      </w:pPr>
      <w:r w:rsidRPr="001B7EEE">
        <w:rPr>
          <w:noProof/>
        </w:rPr>
        <w:drawing>
          <wp:inline distT="0" distB="0" distL="0" distR="0" wp14:anchorId="11945AC6" wp14:editId="036B0845">
            <wp:extent cx="9251950" cy="589138"/>
            <wp:effectExtent l="0" t="0" r="0" b="1905"/>
            <wp:docPr id="316" name="Paveikslėlis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9251950" cy="589138"/>
                    </a:xfrm>
                    <a:prstGeom prst="rect">
                      <a:avLst/>
                    </a:prstGeom>
                    <a:noFill/>
                    <a:ln>
                      <a:noFill/>
                    </a:ln>
                  </pic:spPr>
                </pic:pic>
              </a:graphicData>
            </a:graphic>
          </wp:inline>
        </w:drawing>
      </w:r>
    </w:p>
    <w:p w:rsidR="00AD3285" w:rsidRDefault="00AD3285"/>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01"/>
        <w:gridCol w:w="2693"/>
        <w:gridCol w:w="2268"/>
        <w:gridCol w:w="3952"/>
      </w:tblGrid>
      <w:tr w:rsidR="00AD3285" w:rsidRPr="00AD3285" w:rsidTr="00AD3285">
        <w:tc>
          <w:tcPr>
            <w:tcW w:w="1101" w:type="dxa"/>
            <w:tcBorders>
              <w:bottom w:val="single" w:sz="4" w:space="0" w:color="auto"/>
            </w:tcBorders>
            <w:shd w:val="clear" w:color="auto" w:fill="auto"/>
          </w:tcPr>
          <w:p w:rsidR="00AD3285" w:rsidRPr="00AD3285" w:rsidRDefault="00AD3285" w:rsidP="00AD3285">
            <w:pPr>
              <w:rPr>
                <w:szCs w:val="20"/>
              </w:rPr>
            </w:pPr>
            <w:r w:rsidRPr="00AD3285">
              <w:rPr>
                <w:szCs w:val="20"/>
              </w:rPr>
              <w:t>Numeris pagal schemą</w:t>
            </w:r>
          </w:p>
        </w:tc>
        <w:tc>
          <w:tcPr>
            <w:tcW w:w="2693" w:type="dxa"/>
            <w:tcBorders>
              <w:bottom w:val="single" w:sz="4" w:space="0" w:color="auto"/>
            </w:tcBorders>
            <w:shd w:val="clear" w:color="auto" w:fill="auto"/>
          </w:tcPr>
          <w:p w:rsidR="00AD3285" w:rsidRPr="00AD3285" w:rsidRDefault="00AD3285" w:rsidP="00AD3285">
            <w:pPr>
              <w:rPr>
                <w:szCs w:val="20"/>
              </w:rPr>
            </w:pPr>
            <w:r w:rsidRPr="00AD3285">
              <w:rPr>
                <w:szCs w:val="20"/>
              </w:rPr>
              <w:t>Ugdymo įstaigos pavadinimas</w:t>
            </w:r>
          </w:p>
        </w:tc>
        <w:tc>
          <w:tcPr>
            <w:tcW w:w="2268" w:type="dxa"/>
            <w:tcBorders>
              <w:bottom w:val="single" w:sz="4" w:space="0" w:color="auto"/>
            </w:tcBorders>
            <w:shd w:val="clear" w:color="auto" w:fill="auto"/>
          </w:tcPr>
          <w:p w:rsidR="00AD3285" w:rsidRPr="00AD3285" w:rsidRDefault="00AD3285" w:rsidP="00AD3285">
            <w:pPr>
              <w:rPr>
                <w:szCs w:val="20"/>
              </w:rPr>
            </w:pPr>
            <w:r w:rsidRPr="00AD3285">
              <w:rPr>
                <w:szCs w:val="20"/>
              </w:rPr>
              <w:t>Adresas</w:t>
            </w:r>
          </w:p>
        </w:tc>
        <w:tc>
          <w:tcPr>
            <w:tcW w:w="3952" w:type="dxa"/>
            <w:tcBorders>
              <w:bottom w:val="single" w:sz="4" w:space="0" w:color="auto"/>
            </w:tcBorders>
            <w:shd w:val="clear" w:color="auto" w:fill="auto"/>
          </w:tcPr>
          <w:p w:rsidR="00AD3285" w:rsidRPr="00AD3285" w:rsidRDefault="00AD3285" w:rsidP="00AD3285">
            <w:pPr>
              <w:rPr>
                <w:szCs w:val="20"/>
              </w:rPr>
            </w:pPr>
            <w:r w:rsidRPr="00AD3285">
              <w:rPr>
                <w:szCs w:val="20"/>
              </w:rPr>
              <w:t>Vykdomos programos</w:t>
            </w:r>
          </w:p>
        </w:tc>
      </w:tr>
      <w:tr w:rsidR="00AD3285" w:rsidRPr="00AD3285" w:rsidTr="00AD3285">
        <w:tc>
          <w:tcPr>
            <w:tcW w:w="1101" w:type="dxa"/>
            <w:tcBorders>
              <w:top w:val="single" w:sz="4" w:space="0" w:color="auto"/>
              <w:left w:val="single" w:sz="4" w:space="0" w:color="auto"/>
              <w:bottom w:val="single" w:sz="4" w:space="0" w:color="auto"/>
              <w:right w:val="single" w:sz="4" w:space="0" w:color="auto"/>
            </w:tcBorders>
            <w:shd w:val="clear" w:color="auto" w:fill="auto"/>
            <w:vAlign w:val="center"/>
          </w:tcPr>
          <w:p w:rsidR="00AD3285" w:rsidRPr="00AD3285" w:rsidRDefault="002F3A14" w:rsidP="00AD3285">
            <w:pPr>
              <w:rPr>
                <w:szCs w:val="20"/>
              </w:rPr>
            </w:pPr>
            <w:r>
              <w:rPr>
                <w:noProof/>
                <w:szCs w:val="20"/>
              </w:rPr>
              <w:drawing>
                <wp:inline distT="0" distB="0" distL="0" distR="0" wp14:anchorId="75B940CA" wp14:editId="5EF78E46">
                  <wp:extent cx="361950" cy="314325"/>
                  <wp:effectExtent l="0" t="0" r="0" b="9525"/>
                  <wp:docPr id="145" name="Paveikslėlis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77"/>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361950" cy="314325"/>
                          </a:xfrm>
                          <a:prstGeom prst="rect">
                            <a:avLst/>
                          </a:prstGeom>
                          <a:noFill/>
                          <a:ln>
                            <a:noFill/>
                          </a:ln>
                        </pic:spPr>
                      </pic:pic>
                    </a:graphicData>
                  </a:graphic>
                </wp:inline>
              </w:drawing>
            </w:r>
          </w:p>
        </w:tc>
        <w:tc>
          <w:tcPr>
            <w:tcW w:w="2693" w:type="dxa"/>
            <w:tcBorders>
              <w:top w:val="single" w:sz="4" w:space="0" w:color="auto"/>
              <w:left w:val="single" w:sz="4" w:space="0" w:color="auto"/>
              <w:bottom w:val="single" w:sz="4" w:space="0" w:color="auto"/>
              <w:right w:val="single" w:sz="4" w:space="0" w:color="auto"/>
            </w:tcBorders>
            <w:shd w:val="clear" w:color="auto" w:fill="auto"/>
            <w:vAlign w:val="bottom"/>
          </w:tcPr>
          <w:p w:rsidR="00AD3285" w:rsidRPr="00AD3285" w:rsidRDefault="00AD3285" w:rsidP="00AD3285">
            <w:pPr>
              <w:rPr>
                <w:color w:val="000000"/>
              </w:rPr>
            </w:pPr>
            <w:r w:rsidRPr="00AD3285">
              <w:rPr>
                <w:color w:val="000000"/>
              </w:rPr>
              <w:t>Generolo Povilo Plechavičiaus kadetų licėjus</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bottom"/>
          </w:tcPr>
          <w:p w:rsidR="00AD3285" w:rsidRPr="00AD3285" w:rsidRDefault="00AD3285" w:rsidP="00AD3285">
            <w:pPr>
              <w:rPr>
                <w:color w:val="000000"/>
              </w:rPr>
            </w:pPr>
            <w:r w:rsidRPr="00AD3285">
              <w:rPr>
                <w:color w:val="000000"/>
              </w:rPr>
              <w:t>Žeimenos g. 66</w:t>
            </w:r>
          </w:p>
        </w:tc>
        <w:tc>
          <w:tcPr>
            <w:tcW w:w="3952" w:type="dxa"/>
            <w:tcBorders>
              <w:top w:val="single" w:sz="4" w:space="0" w:color="auto"/>
              <w:left w:val="single" w:sz="4" w:space="0" w:color="auto"/>
              <w:bottom w:val="single" w:sz="4" w:space="0" w:color="auto"/>
              <w:right w:val="single" w:sz="4" w:space="0" w:color="auto"/>
            </w:tcBorders>
            <w:shd w:val="clear" w:color="auto" w:fill="auto"/>
          </w:tcPr>
          <w:p w:rsidR="00AD3285" w:rsidRPr="00AD3285" w:rsidRDefault="00AD3285" w:rsidP="00AD3285">
            <w:r w:rsidRPr="00AD3285">
              <w:t xml:space="preserve">Pagrindinio </w:t>
            </w:r>
          </w:p>
          <w:p w:rsidR="00AD3285" w:rsidRPr="00AD3285" w:rsidRDefault="00AD3285" w:rsidP="00AD3285">
            <w:r w:rsidRPr="00AD3285">
              <w:t xml:space="preserve">(5–10 klasės) ir vidurinio </w:t>
            </w:r>
          </w:p>
          <w:p w:rsidR="00AD3285" w:rsidRPr="00AD3285" w:rsidRDefault="00AD3285" w:rsidP="00AD3285">
            <w:r w:rsidRPr="00AD3285">
              <w:t>(11–12 klasės) ugdymo programos</w:t>
            </w:r>
          </w:p>
        </w:tc>
      </w:tr>
      <w:tr w:rsidR="00AD3285" w:rsidRPr="00AD3285" w:rsidTr="00AD3285">
        <w:tc>
          <w:tcPr>
            <w:tcW w:w="1101" w:type="dxa"/>
            <w:tcBorders>
              <w:top w:val="single" w:sz="4" w:space="0" w:color="auto"/>
              <w:left w:val="single" w:sz="4" w:space="0" w:color="auto"/>
              <w:bottom w:val="single" w:sz="4" w:space="0" w:color="auto"/>
              <w:right w:val="single" w:sz="4" w:space="0" w:color="auto"/>
            </w:tcBorders>
            <w:shd w:val="clear" w:color="auto" w:fill="auto"/>
            <w:vAlign w:val="center"/>
          </w:tcPr>
          <w:p w:rsidR="00AD3285" w:rsidRPr="00AD3285" w:rsidRDefault="002F3A14" w:rsidP="00AD3285">
            <w:pPr>
              <w:rPr>
                <w:szCs w:val="20"/>
              </w:rPr>
            </w:pPr>
            <w:r>
              <w:rPr>
                <w:noProof/>
                <w:szCs w:val="20"/>
              </w:rPr>
              <w:drawing>
                <wp:inline distT="0" distB="0" distL="0" distR="0" wp14:anchorId="5A1A0E3C" wp14:editId="34A108D6">
                  <wp:extent cx="361950" cy="314325"/>
                  <wp:effectExtent l="0" t="0" r="0" b="9525"/>
                  <wp:docPr id="146" name="Paveikslėlis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78"/>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361950" cy="314325"/>
                          </a:xfrm>
                          <a:prstGeom prst="rect">
                            <a:avLst/>
                          </a:prstGeom>
                          <a:noFill/>
                          <a:ln>
                            <a:noFill/>
                          </a:ln>
                        </pic:spPr>
                      </pic:pic>
                    </a:graphicData>
                  </a:graphic>
                </wp:inline>
              </w:drawing>
            </w:r>
          </w:p>
        </w:tc>
        <w:tc>
          <w:tcPr>
            <w:tcW w:w="2693" w:type="dxa"/>
            <w:tcBorders>
              <w:top w:val="single" w:sz="4" w:space="0" w:color="auto"/>
              <w:left w:val="single" w:sz="4" w:space="0" w:color="auto"/>
              <w:bottom w:val="single" w:sz="4" w:space="0" w:color="auto"/>
              <w:right w:val="single" w:sz="4" w:space="0" w:color="auto"/>
            </w:tcBorders>
            <w:shd w:val="clear" w:color="auto" w:fill="auto"/>
            <w:vAlign w:val="bottom"/>
          </w:tcPr>
          <w:p w:rsidR="00AD3285" w:rsidRPr="00AD3285" w:rsidRDefault="00AD3285" w:rsidP="00AD3285">
            <w:pPr>
              <w:rPr>
                <w:color w:val="000000"/>
              </w:rPr>
            </w:pPr>
            <w:r w:rsidRPr="00AD3285">
              <w:rPr>
                <w:color w:val="000000"/>
              </w:rPr>
              <w:t>Kauno Antano Smetonos gimnazija</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bottom"/>
          </w:tcPr>
          <w:p w:rsidR="00AD3285" w:rsidRPr="00D22DD6" w:rsidRDefault="00AD3285" w:rsidP="00D22DD6">
            <w:pPr>
              <w:rPr>
                <w:color w:val="000000"/>
                <w:spacing w:val="-2"/>
              </w:rPr>
            </w:pPr>
            <w:r w:rsidRPr="00D22DD6">
              <w:rPr>
                <w:color w:val="000000"/>
                <w:spacing w:val="-2"/>
              </w:rPr>
              <w:t>Geležinio Vilko g. 28</w:t>
            </w:r>
          </w:p>
        </w:tc>
        <w:tc>
          <w:tcPr>
            <w:tcW w:w="3952" w:type="dxa"/>
            <w:tcBorders>
              <w:top w:val="single" w:sz="4" w:space="0" w:color="auto"/>
              <w:left w:val="single" w:sz="4" w:space="0" w:color="auto"/>
              <w:bottom w:val="single" w:sz="4" w:space="0" w:color="auto"/>
              <w:right w:val="single" w:sz="4" w:space="0" w:color="auto"/>
            </w:tcBorders>
            <w:shd w:val="clear" w:color="auto" w:fill="auto"/>
          </w:tcPr>
          <w:p w:rsidR="00AD3285" w:rsidRPr="00AD3285" w:rsidRDefault="00AD3285" w:rsidP="00AD3285">
            <w:r w:rsidRPr="00AD3285">
              <w:t xml:space="preserve">Pagrindinio ugdymo programos II dalis (9–10 klasės) ir vidurinio </w:t>
            </w:r>
          </w:p>
          <w:p w:rsidR="00AD3285" w:rsidRPr="00AD3285" w:rsidRDefault="00AD3285" w:rsidP="00AD3285">
            <w:r w:rsidRPr="00AD3285">
              <w:t>(11–12 klasės) ugdymo programa</w:t>
            </w:r>
          </w:p>
        </w:tc>
      </w:tr>
      <w:tr w:rsidR="00AD3285" w:rsidRPr="00AD3285" w:rsidTr="00AD3285">
        <w:tc>
          <w:tcPr>
            <w:tcW w:w="1101" w:type="dxa"/>
            <w:tcBorders>
              <w:top w:val="single" w:sz="4" w:space="0" w:color="auto"/>
              <w:left w:val="single" w:sz="4" w:space="0" w:color="auto"/>
              <w:bottom w:val="single" w:sz="4" w:space="0" w:color="auto"/>
              <w:right w:val="single" w:sz="4" w:space="0" w:color="auto"/>
            </w:tcBorders>
            <w:shd w:val="clear" w:color="auto" w:fill="auto"/>
            <w:vAlign w:val="center"/>
          </w:tcPr>
          <w:p w:rsidR="00AD3285" w:rsidRPr="00AD3285" w:rsidRDefault="002F3A14" w:rsidP="00AD3285">
            <w:pPr>
              <w:rPr>
                <w:szCs w:val="20"/>
              </w:rPr>
            </w:pPr>
            <w:r>
              <w:rPr>
                <w:noProof/>
                <w:szCs w:val="20"/>
              </w:rPr>
              <w:drawing>
                <wp:inline distT="0" distB="0" distL="0" distR="0" wp14:anchorId="20DCC8F2" wp14:editId="51159F2A">
                  <wp:extent cx="361950" cy="314325"/>
                  <wp:effectExtent l="0" t="0" r="0" b="9525"/>
                  <wp:docPr id="147" name="Paveikslėlis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79"/>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361950" cy="314325"/>
                          </a:xfrm>
                          <a:prstGeom prst="rect">
                            <a:avLst/>
                          </a:prstGeom>
                          <a:noFill/>
                          <a:ln>
                            <a:noFill/>
                          </a:ln>
                        </pic:spPr>
                      </pic:pic>
                    </a:graphicData>
                  </a:graphic>
                </wp:inline>
              </w:drawing>
            </w:r>
          </w:p>
        </w:tc>
        <w:tc>
          <w:tcPr>
            <w:tcW w:w="2693" w:type="dxa"/>
            <w:tcBorders>
              <w:top w:val="single" w:sz="4" w:space="0" w:color="auto"/>
              <w:left w:val="single" w:sz="4" w:space="0" w:color="auto"/>
              <w:bottom w:val="single" w:sz="4" w:space="0" w:color="auto"/>
              <w:right w:val="single" w:sz="4" w:space="0" w:color="auto"/>
            </w:tcBorders>
            <w:shd w:val="clear" w:color="auto" w:fill="auto"/>
            <w:vAlign w:val="bottom"/>
          </w:tcPr>
          <w:p w:rsidR="00AD3285" w:rsidRPr="00AD3285" w:rsidRDefault="00AD3285" w:rsidP="00AD3285">
            <w:pPr>
              <w:rPr>
                <w:color w:val="000000"/>
              </w:rPr>
            </w:pPr>
            <w:r w:rsidRPr="00AD3285">
              <w:rPr>
                <w:color w:val="000000"/>
              </w:rPr>
              <w:t>Vytauto Didžiojo universiteto „Rasos“ gimnazija</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bottom"/>
          </w:tcPr>
          <w:p w:rsidR="00AD3285" w:rsidRPr="00AD3285" w:rsidRDefault="00AD3285" w:rsidP="00AD3285">
            <w:pPr>
              <w:rPr>
                <w:color w:val="000000"/>
              </w:rPr>
            </w:pPr>
            <w:r w:rsidRPr="00AD3285">
              <w:rPr>
                <w:color w:val="000000"/>
              </w:rPr>
              <w:t xml:space="preserve">P. Lukšio g. 40 </w:t>
            </w:r>
          </w:p>
        </w:tc>
        <w:tc>
          <w:tcPr>
            <w:tcW w:w="3952" w:type="dxa"/>
            <w:tcBorders>
              <w:top w:val="single" w:sz="4" w:space="0" w:color="auto"/>
              <w:left w:val="single" w:sz="4" w:space="0" w:color="auto"/>
              <w:bottom w:val="single" w:sz="4" w:space="0" w:color="auto"/>
              <w:right w:val="single" w:sz="4" w:space="0" w:color="auto"/>
            </w:tcBorders>
            <w:shd w:val="clear" w:color="auto" w:fill="auto"/>
          </w:tcPr>
          <w:p w:rsidR="00AD3285" w:rsidRPr="00AD3285" w:rsidRDefault="00AD3285" w:rsidP="00AD3285">
            <w:r w:rsidRPr="00AD3285">
              <w:t xml:space="preserve">Pagrindinio ugdymo programos II dalis (9–10 klasės) ir vidurinio </w:t>
            </w:r>
          </w:p>
          <w:p w:rsidR="00AD3285" w:rsidRPr="00AD3285" w:rsidRDefault="00AD3285" w:rsidP="00AD3285">
            <w:r w:rsidRPr="00AD3285">
              <w:t>(11–12 klasės) ugdymo programa</w:t>
            </w:r>
          </w:p>
        </w:tc>
      </w:tr>
      <w:tr w:rsidR="00AD3285" w:rsidRPr="00AD3285" w:rsidTr="00AD3285">
        <w:tc>
          <w:tcPr>
            <w:tcW w:w="1101" w:type="dxa"/>
            <w:tcBorders>
              <w:top w:val="single" w:sz="4" w:space="0" w:color="auto"/>
              <w:left w:val="single" w:sz="4" w:space="0" w:color="auto"/>
              <w:bottom w:val="single" w:sz="4" w:space="0" w:color="auto"/>
              <w:right w:val="single" w:sz="4" w:space="0" w:color="auto"/>
            </w:tcBorders>
            <w:shd w:val="clear" w:color="auto" w:fill="auto"/>
            <w:vAlign w:val="center"/>
          </w:tcPr>
          <w:p w:rsidR="00AD3285" w:rsidRPr="00AD3285" w:rsidRDefault="002F3A14" w:rsidP="00AD3285">
            <w:pPr>
              <w:rPr>
                <w:szCs w:val="20"/>
              </w:rPr>
            </w:pPr>
            <w:r>
              <w:rPr>
                <w:noProof/>
                <w:szCs w:val="20"/>
              </w:rPr>
              <w:drawing>
                <wp:inline distT="0" distB="0" distL="0" distR="0" wp14:anchorId="4587F163" wp14:editId="0B4448B9">
                  <wp:extent cx="390525" cy="314325"/>
                  <wp:effectExtent l="0" t="0" r="0" b="9525"/>
                  <wp:docPr id="148" name="Paveikslėlis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80"/>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390525" cy="314325"/>
                          </a:xfrm>
                          <a:prstGeom prst="rect">
                            <a:avLst/>
                          </a:prstGeom>
                          <a:noFill/>
                          <a:ln>
                            <a:noFill/>
                          </a:ln>
                        </pic:spPr>
                      </pic:pic>
                    </a:graphicData>
                  </a:graphic>
                </wp:inline>
              </w:drawing>
            </w:r>
          </w:p>
        </w:tc>
        <w:tc>
          <w:tcPr>
            <w:tcW w:w="2693" w:type="dxa"/>
            <w:tcBorders>
              <w:top w:val="single" w:sz="4" w:space="0" w:color="auto"/>
              <w:left w:val="single" w:sz="4" w:space="0" w:color="auto"/>
              <w:bottom w:val="single" w:sz="4" w:space="0" w:color="auto"/>
              <w:right w:val="single" w:sz="4" w:space="0" w:color="auto"/>
            </w:tcBorders>
            <w:shd w:val="clear" w:color="auto" w:fill="auto"/>
            <w:vAlign w:val="bottom"/>
          </w:tcPr>
          <w:p w:rsidR="00AD3285" w:rsidRPr="00AD3285" w:rsidRDefault="00AD3285" w:rsidP="00AD3285">
            <w:pPr>
              <w:rPr>
                <w:color w:val="000000"/>
              </w:rPr>
            </w:pPr>
            <w:r w:rsidRPr="00AD3285">
              <w:rPr>
                <w:color w:val="000000"/>
              </w:rPr>
              <w:t>Kauno Pilėnų pagrindinė mokykla</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bottom"/>
          </w:tcPr>
          <w:p w:rsidR="00AD3285" w:rsidRPr="00AD3285" w:rsidRDefault="00AD3285" w:rsidP="00AD3285">
            <w:pPr>
              <w:rPr>
                <w:color w:val="000000"/>
              </w:rPr>
            </w:pPr>
            <w:r w:rsidRPr="00AD3285">
              <w:rPr>
                <w:color w:val="000000"/>
              </w:rPr>
              <w:t>Šiaurės pr. 73</w:t>
            </w:r>
          </w:p>
        </w:tc>
        <w:tc>
          <w:tcPr>
            <w:tcW w:w="3952" w:type="dxa"/>
            <w:tcBorders>
              <w:top w:val="single" w:sz="4" w:space="0" w:color="auto"/>
              <w:left w:val="single" w:sz="4" w:space="0" w:color="auto"/>
              <w:bottom w:val="single" w:sz="4" w:space="0" w:color="auto"/>
              <w:right w:val="single" w:sz="4" w:space="0" w:color="auto"/>
            </w:tcBorders>
            <w:shd w:val="clear" w:color="auto" w:fill="auto"/>
          </w:tcPr>
          <w:p w:rsidR="00AD3285" w:rsidRPr="00AD3285" w:rsidRDefault="00AD3285" w:rsidP="00AD3285">
            <w:r w:rsidRPr="00AD3285">
              <w:t>Priešmokyklinio, pradinio (1–4 klasės) ir  pagrindinio (5–10 klasės) ugdymo programos</w:t>
            </w:r>
          </w:p>
        </w:tc>
      </w:tr>
      <w:tr w:rsidR="00AD3285" w:rsidRPr="00AD3285" w:rsidTr="00AD3285">
        <w:tc>
          <w:tcPr>
            <w:tcW w:w="1101" w:type="dxa"/>
            <w:tcBorders>
              <w:top w:val="single" w:sz="4" w:space="0" w:color="auto"/>
              <w:left w:val="single" w:sz="4" w:space="0" w:color="auto"/>
              <w:bottom w:val="single" w:sz="4" w:space="0" w:color="auto"/>
              <w:right w:val="single" w:sz="4" w:space="0" w:color="auto"/>
            </w:tcBorders>
            <w:shd w:val="clear" w:color="auto" w:fill="auto"/>
            <w:vAlign w:val="center"/>
          </w:tcPr>
          <w:p w:rsidR="00AD3285" w:rsidRPr="00AD3285" w:rsidRDefault="002F3A14" w:rsidP="00AD3285">
            <w:pPr>
              <w:rPr>
                <w:szCs w:val="20"/>
              </w:rPr>
            </w:pPr>
            <w:r>
              <w:rPr>
                <w:noProof/>
                <w:szCs w:val="20"/>
              </w:rPr>
              <w:drawing>
                <wp:inline distT="0" distB="0" distL="0" distR="0" wp14:anchorId="55A687F2" wp14:editId="70BA253B">
                  <wp:extent cx="390525" cy="314325"/>
                  <wp:effectExtent l="0" t="0" r="0" b="9525"/>
                  <wp:docPr id="149" name="Paveikslėlis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81"/>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390525" cy="314325"/>
                          </a:xfrm>
                          <a:prstGeom prst="rect">
                            <a:avLst/>
                          </a:prstGeom>
                          <a:noFill/>
                          <a:ln>
                            <a:noFill/>
                          </a:ln>
                        </pic:spPr>
                      </pic:pic>
                    </a:graphicData>
                  </a:graphic>
                </wp:inline>
              </w:drawing>
            </w:r>
          </w:p>
        </w:tc>
        <w:tc>
          <w:tcPr>
            <w:tcW w:w="2693" w:type="dxa"/>
            <w:tcBorders>
              <w:top w:val="single" w:sz="4" w:space="0" w:color="auto"/>
              <w:left w:val="single" w:sz="4" w:space="0" w:color="auto"/>
              <w:bottom w:val="single" w:sz="4" w:space="0" w:color="auto"/>
              <w:right w:val="single" w:sz="4" w:space="0" w:color="auto"/>
            </w:tcBorders>
            <w:shd w:val="clear" w:color="auto" w:fill="auto"/>
            <w:vAlign w:val="bottom"/>
          </w:tcPr>
          <w:p w:rsidR="00AD3285" w:rsidRPr="00AD3285" w:rsidRDefault="00AD3285" w:rsidP="00AD3285">
            <w:pPr>
              <w:rPr>
                <w:color w:val="000000"/>
              </w:rPr>
            </w:pPr>
            <w:r w:rsidRPr="00AD3285">
              <w:rPr>
                <w:color w:val="000000"/>
              </w:rPr>
              <w:t>Kauno Martyno Mažvydo pagrindinė mokykla</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bottom"/>
          </w:tcPr>
          <w:p w:rsidR="00AD3285" w:rsidRPr="00AD3285" w:rsidRDefault="00AD3285" w:rsidP="00AD3285">
            <w:pPr>
              <w:rPr>
                <w:color w:val="000000"/>
              </w:rPr>
            </w:pPr>
            <w:r w:rsidRPr="00AD3285">
              <w:rPr>
                <w:color w:val="000000"/>
              </w:rPr>
              <w:t>Šiaurės pr. 55</w:t>
            </w:r>
          </w:p>
        </w:tc>
        <w:tc>
          <w:tcPr>
            <w:tcW w:w="3952" w:type="dxa"/>
            <w:tcBorders>
              <w:top w:val="single" w:sz="4" w:space="0" w:color="auto"/>
              <w:left w:val="single" w:sz="4" w:space="0" w:color="auto"/>
              <w:bottom w:val="single" w:sz="4" w:space="0" w:color="auto"/>
              <w:right w:val="single" w:sz="4" w:space="0" w:color="auto"/>
            </w:tcBorders>
            <w:shd w:val="clear" w:color="auto" w:fill="auto"/>
          </w:tcPr>
          <w:p w:rsidR="00AD3285" w:rsidRPr="00AD3285" w:rsidRDefault="00AD3285" w:rsidP="00AD3285">
            <w:r w:rsidRPr="00AD3285">
              <w:t>Priešmokyklinio, pradinio (1–4 klasės) ir  pagrindinio (5–10 klasės) ugdymo programos</w:t>
            </w:r>
          </w:p>
        </w:tc>
      </w:tr>
      <w:tr w:rsidR="00AD3285" w:rsidRPr="00AD3285" w:rsidTr="00AD3285">
        <w:tc>
          <w:tcPr>
            <w:tcW w:w="1101" w:type="dxa"/>
            <w:tcBorders>
              <w:top w:val="single" w:sz="4" w:space="0" w:color="auto"/>
              <w:left w:val="single" w:sz="4" w:space="0" w:color="auto"/>
              <w:bottom w:val="single" w:sz="4" w:space="0" w:color="auto"/>
              <w:right w:val="single" w:sz="4" w:space="0" w:color="auto"/>
            </w:tcBorders>
            <w:shd w:val="clear" w:color="auto" w:fill="auto"/>
            <w:vAlign w:val="center"/>
          </w:tcPr>
          <w:p w:rsidR="00AD3285" w:rsidRPr="00AD3285" w:rsidRDefault="002F3A14" w:rsidP="00AD3285">
            <w:pPr>
              <w:rPr>
                <w:szCs w:val="20"/>
              </w:rPr>
            </w:pPr>
            <w:r>
              <w:rPr>
                <w:noProof/>
                <w:szCs w:val="20"/>
              </w:rPr>
              <w:drawing>
                <wp:inline distT="0" distB="0" distL="0" distR="0" wp14:anchorId="30332BDD" wp14:editId="362698A0">
                  <wp:extent cx="361950" cy="314325"/>
                  <wp:effectExtent l="0" t="0" r="0" b="9525"/>
                  <wp:docPr id="150" name="Paveikslėlis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82"/>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361950" cy="314325"/>
                          </a:xfrm>
                          <a:prstGeom prst="rect">
                            <a:avLst/>
                          </a:prstGeom>
                          <a:noFill/>
                          <a:ln>
                            <a:noFill/>
                          </a:ln>
                        </pic:spPr>
                      </pic:pic>
                    </a:graphicData>
                  </a:graphic>
                </wp:inline>
              </w:drawing>
            </w:r>
          </w:p>
        </w:tc>
        <w:tc>
          <w:tcPr>
            <w:tcW w:w="2693" w:type="dxa"/>
            <w:tcBorders>
              <w:top w:val="single" w:sz="4" w:space="0" w:color="auto"/>
              <w:left w:val="single" w:sz="4" w:space="0" w:color="auto"/>
              <w:bottom w:val="single" w:sz="4" w:space="0" w:color="auto"/>
              <w:right w:val="single" w:sz="4" w:space="0" w:color="auto"/>
            </w:tcBorders>
            <w:shd w:val="clear" w:color="auto" w:fill="auto"/>
            <w:vAlign w:val="bottom"/>
          </w:tcPr>
          <w:p w:rsidR="00AD3285" w:rsidRPr="00AD3285" w:rsidRDefault="00AD3285" w:rsidP="00AD3285">
            <w:pPr>
              <w:rPr>
                <w:color w:val="000000"/>
              </w:rPr>
            </w:pPr>
            <w:r w:rsidRPr="00AD3285">
              <w:rPr>
                <w:color w:val="000000"/>
              </w:rPr>
              <w:t>Kauno Kazio Griniaus progimnazija</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bottom"/>
          </w:tcPr>
          <w:p w:rsidR="00AD3285" w:rsidRPr="00AD3285" w:rsidRDefault="00AD3285" w:rsidP="00AD3285">
            <w:pPr>
              <w:rPr>
                <w:color w:val="000000"/>
              </w:rPr>
            </w:pPr>
            <w:r w:rsidRPr="00AD3285">
              <w:rPr>
                <w:color w:val="000000"/>
              </w:rPr>
              <w:t>Šiaurės pr. 97</w:t>
            </w:r>
          </w:p>
        </w:tc>
        <w:tc>
          <w:tcPr>
            <w:tcW w:w="3952" w:type="dxa"/>
            <w:tcBorders>
              <w:top w:val="single" w:sz="4" w:space="0" w:color="auto"/>
              <w:left w:val="single" w:sz="4" w:space="0" w:color="auto"/>
              <w:bottom w:val="single" w:sz="4" w:space="0" w:color="auto"/>
              <w:right w:val="single" w:sz="4" w:space="0" w:color="auto"/>
            </w:tcBorders>
            <w:shd w:val="clear" w:color="auto" w:fill="auto"/>
          </w:tcPr>
          <w:p w:rsidR="00AD3285" w:rsidRPr="00AD3285" w:rsidRDefault="00AD3285" w:rsidP="00AD3285">
            <w:r w:rsidRPr="00AD3285">
              <w:t>Priešmokyklinio, pradinio (1–4 klasės) ir pagrindinio ugdymo programos I dalis (5–8 klasės)</w:t>
            </w:r>
          </w:p>
        </w:tc>
      </w:tr>
      <w:tr w:rsidR="00AD3285" w:rsidRPr="00AD3285" w:rsidTr="00AD3285">
        <w:tc>
          <w:tcPr>
            <w:tcW w:w="1101" w:type="dxa"/>
            <w:tcBorders>
              <w:top w:val="single" w:sz="4" w:space="0" w:color="auto"/>
              <w:left w:val="single" w:sz="4" w:space="0" w:color="auto"/>
              <w:bottom w:val="single" w:sz="4" w:space="0" w:color="auto"/>
              <w:right w:val="single" w:sz="4" w:space="0" w:color="auto"/>
            </w:tcBorders>
            <w:shd w:val="clear" w:color="auto" w:fill="auto"/>
            <w:vAlign w:val="center"/>
          </w:tcPr>
          <w:p w:rsidR="00AD3285" w:rsidRPr="00AD3285" w:rsidRDefault="002F3A14" w:rsidP="00AD3285">
            <w:pPr>
              <w:rPr>
                <w:szCs w:val="20"/>
              </w:rPr>
            </w:pPr>
            <w:r>
              <w:rPr>
                <w:noProof/>
                <w:szCs w:val="20"/>
              </w:rPr>
              <w:drawing>
                <wp:inline distT="0" distB="0" distL="0" distR="0" wp14:anchorId="01B9F5B7" wp14:editId="56141AD0">
                  <wp:extent cx="361950" cy="314325"/>
                  <wp:effectExtent l="0" t="0" r="0" b="9525"/>
                  <wp:docPr id="151" name="Paveikslėlis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83"/>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361950" cy="314325"/>
                          </a:xfrm>
                          <a:prstGeom prst="rect">
                            <a:avLst/>
                          </a:prstGeom>
                          <a:noFill/>
                          <a:ln>
                            <a:noFill/>
                          </a:ln>
                        </pic:spPr>
                      </pic:pic>
                    </a:graphicData>
                  </a:graphic>
                </wp:inline>
              </w:drawing>
            </w:r>
          </w:p>
        </w:tc>
        <w:tc>
          <w:tcPr>
            <w:tcW w:w="2693" w:type="dxa"/>
            <w:tcBorders>
              <w:top w:val="single" w:sz="4" w:space="0" w:color="auto"/>
              <w:left w:val="single" w:sz="4" w:space="0" w:color="auto"/>
              <w:bottom w:val="single" w:sz="4" w:space="0" w:color="auto"/>
              <w:right w:val="single" w:sz="4" w:space="0" w:color="auto"/>
            </w:tcBorders>
            <w:shd w:val="clear" w:color="auto" w:fill="auto"/>
            <w:vAlign w:val="bottom"/>
          </w:tcPr>
          <w:p w:rsidR="00AD3285" w:rsidRPr="00AD3285" w:rsidRDefault="00AD3285" w:rsidP="00AD3285">
            <w:pPr>
              <w:rPr>
                <w:color w:val="000000"/>
              </w:rPr>
            </w:pPr>
            <w:r w:rsidRPr="00AD3285">
              <w:rPr>
                <w:color w:val="000000"/>
              </w:rPr>
              <w:t>Kauno „Paparčio“ pradinė mokykla</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bottom"/>
          </w:tcPr>
          <w:p w:rsidR="00AD3285" w:rsidRPr="00AD3285" w:rsidRDefault="00AD3285" w:rsidP="00AD3285">
            <w:pPr>
              <w:rPr>
                <w:color w:val="000000"/>
              </w:rPr>
            </w:pPr>
            <w:r w:rsidRPr="00AD3285">
              <w:rPr>
                <w:color w:val="000000"/>
              </w:rPr>
              <w:t>Šiaurės pr. 35</w:t>
            </w:r>
          </w:p>
        </w:tc>
        <w:tc>
          <w:tcPr>
            <w:tcW w:w="3952" w:type="dxa"/>
            <w:tcBorders>
              <w:top w:val="single" w:sz="4" w:space="0" w:color="auto"/>
              <w:left w:val="single" w:sz="4" w:space="0" w:color="auto"/>
              <w:bottom w:val="single" w:sz="4" w:space="0" w:color="auto"/>
              <w:right w:val="single" w:sz="4" w:space="0" w:color="auto"/>
            </w:tcBorders>
            <w:shd w:val="clear" w:color="auto" w:fill="auto"/>
          </w:tcPr>
          <w:p w:rsidR="00AD3285" w:rsidRPr="00AD3285" w:rsidRDefault="00AD3285" w:rsidP="00AD3285">
            <w:r w:rsidRPr="00AD3285">
              <w:t>Priešmokyklinio ir pradinio ugdymo programos</w:t>
            </w:r>
          </w:p>
        </w:tc>
      </w:tr>
      <w:tr w:rsidR="00AD3285" w:rsidRPr="00AD3285" w:rsidTr="00AD3285">
        <w:tc>
          <w:tcPr>
            <w:tcW w:w="1101" w:type="dxa"/>
            <w:tcBorders>
              <w:top w:val="single" w:sz="4" w:space="0" w:color="auto"/>
              <w:left w:val="single" w:sz="4" w:space="0" w:color="auto"/>
              <w:bottom w:val="single" w:sz="4" w:space="0" w:color="auto"/>
              <w:right w:val="single" w:sz="4" w:space="0" w:color="auto"/>
            </w:tcBorders>
            <w:shd w:val="clear" w:color="auto" w:fill="auto"/>
            <w:vAlign w:val="center"/>
          </w:tcPr>
          <w:p w:rsidR="00AD3285" w:rsidRPr="00AD3285" w:rsidRDefault="002F3A14" w:rsidP="00AD3285">
            <w:pPr>
              <w:rPr>
                <w:szCs w:val="20"/>
              </w:rPr>
            </w:pPr>
            <w:r>
              <w:rPr>
                <w:noProof/>
                <w:szCs w:val="20"/>
              </w:rPr>
              <w:drawing>
                <wp:inline distT="0" distB="0" distL="0" distR="0" wp14:anchorId="5C557348" wp14:editId="55347A34">
                  <wp:extent cx="361950" cy="314325"/>
                  <wp:effectExtent l="0" t="0" r="0" b="9525"/>
                  <wp:docPr id="152" name="Paveikslėlis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84"/>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361950" cy="314325"/>
                          </a:xfrm>
                          <a:prstGeom prst="rect">
                            <a:avLst/>
                          </a:prstGeom>
                          <a:noFill/>
                          <a:ln>
                            <a:noFill/>
                          </a:ln>
                        </pic:spPr>
                      </pic:pic>
                    </a:graphicData>
                  </a:graphic>
                </wp:inline>
              </w:drawing>
            </w:r>
          </w:p>
        </w:tc>
        <w:tc>
          <w:tcPr>
            <w:tcW w:w="2693" w:type="dxa"/>
            <w:tcBorders>
              <w:top w:val="single" w:sz="4" w:space="0" w:color="auto"/>
              <w:left w:val="single" w:sz="4" w:space="0" w:color="auto"/>
              <w:bottom w:val="single" w:sz="4" w:space="0" w:color="auto"/>
              <w:right w:val="single" w:sz="4" w:space="0" w:color="auto"/>
            </w:tcBorders>
            <w:shd w:val="clear" w:color="auto" w:fill="auto"/>
            <w:vAlign w:val="bottom"/>
          </w:tcPr>
          <w:p w:rsidR="00AD3285" w:rsidRPr="00AD3285" w:rsidRDefault="00AD3285" w:rsidP="00AD3285">
            <w:pPr>
              <w:rPr>
                <w:color w:val="000000"/>
              </w:rPr>
            </w:pPr>
            <w:r w:rsidRPr="00AD3285">
              <w:rPr>
                <w:color w:val="000000"/>
              </w:rPr>
              <w:t xml:space="preserve">Kauno </w:t>
            </w:r>
            <w:proofErr w:type="spellStart"/>
            <w:r w:rsidRPr="00AD3285">
              <w:rPr>
                <w:color w:val="000000"/>
              </w:rPr>
              <w:t>Suzukio</w:t>
            </w:r>
            <w:proofErr w:type="spellEnd"/>
            <w:r w:rsidRPr="00AD3285">
              <w:rPr>
                <w:color w:val="000000"/>
              </w:rPr>
              <w:t xml:space="preserve"> pradinė mokykla</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bottom"/>
          </w:tcPr>
          <w:p w:rsidR="00AD3285" w:rsidRPr="00AD3285" w:rsidRDefault="00AD3285" w:rsidP="00AD3285">
            <w:pPr>
              <w:rPr>
                <w:color w:val="000000"/>
              </w:rPr>
            </w:pPr>
            <w:r w:rsidRPr="00AD3285">
              <w:rPr>
                <w:color w:val="000000"/>
              </w:rPr>
              <w:t>Šiaurės pr. 23</w:t>
            </w:r>
          </w:p>
        </w:tc>
        <w:tc>
          <w:tcPr>
            <w:tcW w:w="3952" w:type="dxa"/>
            <w:tcBorders>
              <w:top w:val="single" w:sz="4" w:space="0" w:color="auto"/>
              <w:left w:val="single" w:sz="4" w:space="0" w:color="auto"/>
              <w:bottom w:val="single" w:sz="4" w:space="0" w:color="auto"/>
              <w:right w:val="single" w:sz="4" w:space="0" w:color="auto"/>
            </w:tcBorders>
            <w:shd w:val="clear" w:color="auto" w:fill="auto"/>
          </w:tcPr>
          <w:p w:rsidR="00AD3285" w:rsidRPr="00AD3285" w:rsidRDefault="00AD3285" w:rsidP="00AD3285">
            <w:r w:rsidRPr="00AD3285">
              <w:t>Priešmokyklinio ir pradinio  ugdymo programos</w:t>
            </w:r>
          </w:p>
        </w:tc>
      </w:tr>
      <w:tr w:rsidR="00AD3285" w:rsidRPr="00AD3285" w:rsidTr="00AD3285">
        <w:tc>
          <w:tcPr>
            <w:tcW w:w="1101" w:type="dxa"/>
            <w:tcBorders>
              <w:top w:val="single" w:sz="4" w:space="0" w:color="auto"/>
              <w:left w:val="single" w:sz="4" w:space="0" w:color="auto"/>
              <w:bottom w:val="single" w:sz="4" w:space="0" w:color="auto"/>
              <w:right w:val="single" w:sz="4" w:space="0" w:color="auto"/>
            </w:tcBorders>
            <w:shd w:val="clear" w:color="auto" w:fill="auto"/>
            <w:vAlign w:val="center"/>
          </w:tcPr>
          <w:p w:rsidR="00AD3285" w:rsidRPr="00AD3285" w:rsidRDefault="002F3A14" w:rsidP="00AD3285">
            <w:pPr>
              <w:rPr>
                <w:szCs w:val="20"/>
              </w:rPr>
            </w:pPr>
            <w:r>
              <w:rPr>
                <w:noProof/>
                <w:szCs w:val="20"/>
              </w:rPr>
              <w:drawing>
                <wp:inline distT="0" distB="0" distL="0" distR="0" wp14:anchorId="5941100E" wp14:editId="3011C9E5">
                  <wp:extent cx="390525" cy="314325"/>
                  <wp:effectExtent l="0" t="0" r="0" b="9525"/>
                  <wp:docPr id="153" name="Paveikslėlis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85"/>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390525" cy="314325"/>
                          </a:xfrm>
                          <a:prstGeom prst="rect">
                            <a:avLst/>
                          </a:prstGeom>
                          <a:noFill/>
                          <a:ln>
                            <a:noFill/>
                          </a:ln>
                        </pic:spPr>
                      </pic:pic>
                    </a:graphicData>
                  </a:graphic>
                </wp:inline>
              </w:drawing>
            </w:r>
          </w:p>
        </w:tc>
        <w:tc>
          <w:tcPr>
            <w:tcW w:w="2693" w:type="dxa"/>
            <w:tcBorders>
              <w:top w:val="single" w:sz="4" w:space="0" w:color="auto"/>
              <w:left w:val="single" w:sz="4" w:space="0" w:color="auto"/>
              <w:bottom w:val="single" w:sz="4" w:space="0" w:color="auto"/>
              <w:right w:val="single" w:sz="4" w:space="0" w:color="auto"/>
            </w:tcBorders>
            <w:shd w:val="clear" w:color="auto" w:fill="auto"/>
            <w:vAlign w:val="bottom"/>
          </w:tcPr>
          <w:p w:rsidR="00AD3285" w:rsidRPr="00AD3285" w:rsidRDefault="00AD3285" w:rsidP="00AD3285">
            <w:r w:rsidRPr="00AD3285">
              <w:t>Kauno lopšelis-darželis „</w:t>
            </w:r>
            <w:proofErr w:type="spellStart"/>
            <w:r w:rsidRPr="00AD3285">
              <w:t>Naminukas</w:t>
            </w:r>
            <w:proofErr w:type="spellEnd"/>
            <w:r w:rsidRPr="00AD3285">
              <w:t>“</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bottom"/>
          </w:tcPr>
          <w:p w:rsidR="00AD3285" w:rsidRPr="00AD3285" w:rsidRDefault="00AD3285" w:rsidP="00AD3285">
            <w:pPr>
              <w:rPr>
                <w:color w:val="000000"/>
              </w:rPr>
            </w:pPr>
            <w:r w:rsidRPr="00AD3285">
              <w:rPr>
                <w:color w:val="000000"/>
              </w:rPr>
              <w:t>Ašigalio g. 39</w:t>
            </w:r>
          </w:p>
        </w:tc>
        <w:tc>
          <w:tcPr>
            <w:tcW w:w="3952" w:type="dxa"/>
            <w:tcBorders>
              <w:top w:val="single" w:sz="4" w:space="0" w:color="auto"/>
              <w:left w:val="single" w:sz="4" w:space="0" w:color="auto"/>
              <w:bottom w:val="single" w:sz="4" w:space="0" w:color="auto"/>
              <w:right w:val="single" w:sz="4" w:space="0" w:color="auto"/>
            </w:tcBorders>
            <w:shd w:val="clear" w:color="auto" w:fill="auto"/>
          </w:tcPr>
          <w:p w:rsidR="00AD3285" w:rsidRPr="00AD3285" w:rsidRDefault="00AD3285" w:rsidP="00AD3285">
            <w:r w:rsidRPr="00AD3285">
              <w:t>Ikimokyklinio ir priešmokyklinio ir  ugdymo programos</w:t>
            </w:r>
          </w:p>
        </w:tc>
      </w:tr>
      <w:tr w:rsidR="00AD3285" w:rsidRPr="00AD3285" w:rsidTr="00AD3285">
        <w:tc>
          <w:tcPr>
            <w:tcW w:w="1101" w:type="dxa"/>
            <w:tcBorders>
              <w:top w:val="single" w:sz="4" w:space="0" w:color="auto"/>
              <w:left w:val="single" w:sz="4" w:space="0" w:color="auto"/>
              <w:bottom w:val="single" w:sz="4" w:space="0" w:color="auto"/>
              <w:right w:val="single" w:sz="4" w:space="0" w:color="auto"/>
            </w:tcBorders>
            <w:shd w:val="clear" w:color="auto" w:fill="auto"/>
            <w:vAlign w:val="center"/>
          </w:tcPr>
          <w:p w:rsidR="00AD3285" w:rsidRPr="00AD3285" w:rsidRDefault="002F3A14" w:rsidP="00AD3285">
            <w:pPr>
              <w:rPr>
                <w:szCs w:val="20"/>
              </w:rPr>
            </w:pPr>
            <w:r>
              <w:rPr>
                <w:noProof/>
                <w:szCs w:val="20"/>
              </w:rPr>
              <w:drawing>
                <wp:inline distT="0" distB="0" distL="0" distR="0" wp14:anchorId="357B23BE" wp14:editId="501709C9">
                  <wp:extent cx="390525" cy="314325"/>
                  <wp:effectExtent l="0" t="0" r="0" b="9525"/>
                  <wp:docPr id="154" name="Paveikslėlis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86"/>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390525" cy="314325"/>
                          </a:xfrm>
                          <a:prstGeom prst="rect">
                            <a:avLst/>
                          </a:prstGeom>
                          <a:noFill/>
                          <a:ln>
                            <a:noFill/>
                          </a:ln>
                        </pic:spPr>
                      </pic:pic>
                    </a:graphicData>
                  </a:graphic>
                </wp:inline>
              </w:drawing>
            </w:r>
          </w:p>
        </w:tc>
        <w:tc>
          <w:tcPr>
            <w:tcW w:w="2693" w:type="dxa"/>
            <w:tcBorders>
              <w:top w:val="single" w:sz="4" w:space="0" w:color="auto"/>
              <w:left w:val="single" w:sz="4" w:space="0" w:color="auto"/>
              <w:bottom w:val="single" w:sz="4" w:space="0" w:color="auto"/>
              <w:right w:val="single" w:sz="4" w:space="0" w:color="auto"/>
            </w:tcBorders>
            <w:shd w:val="clear" w:color="auto" w:fill="auto"/>
            <w:vAlign w:val="bottom"/>
          </w:tcPr>
          <w:p w:rsidR="00AD3285" w:rsidRPr="00AD3285" w:rsidRDefault="00AD3285" w:rsidP="00AD3285">
            <w:r w:rsidRPr="00AD3285">
              <w:t>Kauno lopšelis-darželis „Žara“</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bottom"/>
          </w:tcPr>
          <w:p w:rsidR="00AD3285" w:rsidRPr="00AD3285" w:rsidRDefault="00AD3285" w:rsidP="00AD3285">
            <w:pPr>
              <w:rPr>
                <w:color w:val="000000"/>
              </w:rPr>
            </w:pPr>
            <w:r w:rsidRPr="00AD3285">
              <w:rPr>
                <w:color w:val="000000"/>
              </w:rPr>
              <w:t>Ašigalio g. 13</w:t>
            </w:r>
          </w:p>
        </w:tc>
        <w:tc>
          <w:tcPr>
            <w:tcW w:w="3952" w:type="dxa"/>
            <w:tcBorders>
              <w:top w:val="single" w:sz="4" w:space="0" w:color="auto"/>
              <w:left w:val="single" w:sz="4" w:space="0" w:color="auto"/>
              <w:bottom w:val="single" w:sz="4" w:space="0" w:color="auto"/>
              <w:right w:val="single" w:sz="4" w:space="0" w:color="auto"/>
            </w:tcBorders>
            <w:shd w:val="clear" w:color="auto" w:fill="auto"/>
          </w:tcPr>
          <w:p w:rsidR="00AD3285" w:rsidRPr="00AD3285" w:rsidRDefault="00AD3285" w:rsidP="00AD3285">
            <w:r w:rsidRPr="00AD3285">
              <w:t>Ikimokyklinio ir priešmokyklinio ir  ugdymo programos</w:t>
            </w:r>
          </w:p>
        </w:tc>
      </w:tr>
      <w:tr w:rsidR="00AD3285" w:rsidRPr="00AD3285" w:rsidTr="00AD3285">
        <w:tc>
          <w:tcPr>
            <w:tcW w:w="1101" w:type="dxa"/>
            <w:tcBorders>
              <w:top w:val="single" w:sz="4" w:space="0" w:color="auto"/>
              <w:left w:val="single" w:sz="4" w:space="0" w:color="auto"/>
              <w:bottom w:val="single" w:sz="4" w:space="0" w:color="auto"/>
              <w:right w:val="single" w:sz="4" w:space="0" w:color="auto"/>
            </w:tcBorders>
            <w:shd w:val="clear" w:color="auto" w:fill="auto"/>
            <w:vAlign w:val="center"/>
          </w:tcPr>
          <w:p w:rsidR="00AD3285" w:rsidRPr="00AD3285" w:rsidRDefault="002F3A14" w:rsidP="00AD3285">
            <w:pPr>
              <w:rPr>
                <w:szCs w:val="20"/>
              </w:rPr>
            </w:pPr>
            <w:r>
              <w:rPr>
                <w:noProof/>
                <w:szCs w:val="20"/>
              </w:rPr>
              <w:drawing>
                <wp:inline distT="0" distB="0" distL="0" distR="0" wp14:anchorId="1EDF5517" wp14:editId="78D00A80">
                  <wp:extent cx="390525" cy="314325"/>
                  <wp:effectExtent l="0" t="0" r="0" b="9525"/>
                  <wp:docPr id="155" name="Paveikslėlis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87"/>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390525" cy="314325"/>
                          </a:xfrm>
                          <a:prstGeom prst="rect">
                            <a:avLst/>
                          </a:prstGeom>
                          <a:noFill/>
                          <a:ln>
                            <a:noFill/>
                          </a:ln>
                        </pic:spPr>
                      </pic:pic>
                    </a:graphicData>
                  </a:graphic>
                </wp:inline>
              </w:drawing>
            </w:r>
          </w:p>
        </w:tc>
        <w:tc>
          <w:tcPr>
            <w:tcW w:w="2693" w:type="dxa"/>
            <w:tcBorders>
              <w:top w:val="single" w:sz="4" w:space="0" w:color="auto"/>
              <w:left w:val="single" w:sz="4" w:space="0" w:color="auto"/>
              <w:bottom w:val="single" w:sz="4" w:space="0" w:color="auto"/>
              <w:right w:val="single" w:sz="4" w:space="0" w:color="auto"/>
            </w:tcBorders>
            <w:shd w:val="clear" w:color="auto" w:fill="auto"/>
            <w:vAlign w:val="bottom"/>
          </w:tcPr>
          <w:p w:rsidR="00AD3285" w:rsidRPr="00AD3285" w:rsidRDefault="00AD3285" w:rsidP="00AD3285">
            <w:r w:rsidRPr="00AD3285">
              <w:t>Kauno lopšelis-darželis „</w:t>
            </w:r>
            <w:proofErr w:type="spellStart"/>
            <w:r w:rsidRPr="00AD3285">
              <w:t>Girinukas</w:t>
            </w:r>
            <w:proofErr w:type="spellEnd"/>
            <w:r w:rsidRPr="00AD3285">
              <w:t>“</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bottom"/>
          </w:tcPr>
          <w:p w:rsidR="00AD3285" w:rsidRPr="00AD3285" w:rsidRDefault="00AD3285" w:rsidP="00AD3285">
            <w:pPr>
              <w:rPr>
                <w:color w:val="000000"/>
              </w:rPr>
            </w:pPr>
            <w:r w:rsidRPr="00AD3285">
              <w:rPr>
                <w:color w:val="000000"/>
              </w:rPr>
              <w:t>Partizanų g. 52</w:t>
            </w:r>
          </w:p>
        </w:tc>
        <w:tc>
          <w:tcPr>
            <w:tcW w:w="3952" w:type="dxa"/>
            <w:tcBorders>
              <w:top w:val="single" w:sz="4" w:space="0" w:color="auto"/>
              <w:left w:val="single" w:sz="4" w:space="0" w:color="auto"/>
              <w:bottom w:val="single" w:sz="4" w:space="0" w:color="auto"/>
              <w:right w:val="single" w:sz="4" w:space="0" w:color="auto"/>
            </w:tcBorders>
            <w:shd w:val="clear" w:color="auto" w:fill="auto"/>
          </w:tcPr>
          <w:p w:rsidR="00AD3285" w:rsidRPr="00AD3285" w:rsidRDefault="00AD3285" w:rsidP="00AD3285">
            <w:r w:rsidRPr="00AD3285">
              <w:t>Ikimokyklinio ir priešmokyklinio ugdymo programos</w:t>
            </w:r>
          </w:p>
        </w:tc>
      </w:tr>
      <w:tr w:rsidR="00AD3285" w:rsidRPr="00AD3285" w:rsidTr="00AD3285">
        <w:tc>
          <w:tcPr>
            <w:tcW w:w="1101" w:type="dxa"/>
            <w:tcBorders>
              <w:top w:val="single" w:sz="4" w:space="0" w:color="auto"/>
              <w:left w:val="single" w:sz="4" w:space="0" w:color="auto"/>
              <w:bottom w:val="single" w:sz="4" w:space="0" w:color="auto"/>
              <w:right w:val="single" w:sz="4" w:space="0" w:color="auto"/>
            </w:tcBorders>
            <w:shd w:val="clear" w:color="auto" w:fill="auto"/>
            <w:vAlign w:val="center"/>
          </w:tcPr>
          <w:p w:rsidR="00AD3285" w:rsidRPr="00AD3285" w:rsidRDefault="002F3A14" w:rsidP="00AD3285">
            <w:pPr>
              <w:rPr>
                <w:szCs w:val="20"/>
              </w:rPr>
            </w:pPr>
            <w:r>
              <w:rPr>
                <w:noProof/>
                <w:szCs w:val="20"/>
              </w:rPr>
              <w:drawing>
                <wp:inline distT="0" distB="0" distL="0" distR="0" wp14:anchorId="602FC4B6" wp14:editId="239A6FD5">
                  <wp:extent cx="390525" cy="314325"/>
                  <wp:effectExtent l="0" t="0" r="0" b="9525"/>
                  <wp:docPr id="156" name="Paveikslėlis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88"/>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390525" cy="314325"/>
                          </a:xfrm>
                          <a:prstGeom prst="rect">
                            <a:avLst/>
                          </a:prstGeom>
                          <a:noFill/>
                          <a:ln>
                            <a:noFill/>
                          </a:ln>
                        </pic:spPr>
                      </pic:pic>
                    </a:graphicData>
                  </a:graphic>
                </wp:inline>
              </w:drawing>
            </w:r>
          </w:p>
        </w:tc>
        <w:tc>
          <w:tcPr>
            <w:tcW w:w="2693" w:type="dxa"/>
            <w:tcBorders>
              <w:top w:val="single" w:sz="4" w:space="0" w:color="auto"/>
              <w:left w:val="single" w:sz="4" w:space="0" w:color="auto"/>
              <w:bottom w:val="single" w:sz="4" w:space="0" w:color="auto"/>
              <w:right w:val="single" w:sz="4" w:space="0" w:color="auto"/>
            </w:tcBorders>
            <w:shd w:val="clear" w:color="auto" w:fill="auto"/>
            <w:vAlign w:val="bottom"/>
          </w:tcPr>
          <w:p w:rsidR="00AD3285" w:rsidRPr="00AD3285" w:rsidRDefault="00AD3285" w:rsidP="00AD3285">
            <w:r w:rsidRPr="00AD3285">
              <w:t>Kauno lopšelis-darželis „Spindulys“</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bottom"/>
          </w:tcPr>
          <w:p w:rsidR="00AD3285" w:rsidRPr="00AD3285" w:rsidRDefault="00AD3285" w:rsidP="00AD3285">
            <w:pPr>
              <w:rPr>
                <w:color w:val="000000"/>
              </w:rPr>
            </w:pPr>
            <w:r w:rsidRPr="00AD3285">
              <w:rPr>
                <w:color w:val="000000"/>
              </w:rPr>
              <w:t>Sukilėlių pr. 71</w:t>
            </w:r>
          </w:p>
        </w:tc>
        <w:tc>
          <w:tcPr>
            <w:tcW w:w="3952" w:type="dxa"/>
            <w:tcBorders>
              <w:top w:val="single" w:sz="4" w:space="0" w:color="auto"/>
              <w:left w:val="single" w:sz="4" w:space="0" w:color="auto"/>
              <w:bottom w:val="single" w:sz="4" w:space="0" w:color="auto"/>
              <w:right w:val="single" w:sz="4" w:space="0" w:color="auto"/>
            </w:tcBorders>
            <w:shd w:val="clear" w:color="auto" w:fill="auto"/>
          </w:tcPr>
          <w:p w:rsidR="00AD3285" w:rsidRPr="00AD3285" w:rsidRDefault="00AD3285" w:rsidP="00AD3285">
            <w:r w:rsidRPr="00AD3285">
              <w:t>Ikimokyklinio ir priešmokyklinio ugdymo programos</w:t>
            </w:r>
          </w:p>
        </w:tc>
      </w:tr>
      <w:tr w:rsidR="00AD3285" w:rsidRPr="00AD3285" w:rsidTr="00AD3285">
        <w:tc>
          <w:tcPr>
            <w:tcW w:w="1101" w:type="dxa"/>
            <w:tcBorders>
              <w:top w:val="single" w:sz="4" w:space="0" w:color="auto"/>
              <w:left w:val="single" w:sz="4" w:space="0" w:color="auto"/>
              <w:bottom w:val="single" w:sz="4" w:space="0" w:color="auto"/>
              <w:right w:val="single" w:sz="4" w:space="0" w:color="auto"/>
            </w:tcBorders>
            <w:shd w:val="clear" w:color="auto" w:fill="auto"/>
            <w:vAlign w:val="center"/>
          </w:tcPr>
          <w:p w:rsidR="00AD3285" w:rsidRPr="00AD3285" w:rsidRDefault="002F3A14" w:rsidP="00AD3285">
            <w:pPr>
              <w:rPr>
                <w:szCs w:val="20"/>
              </w:rPr>
            </w:pPr>
            <w:r>
              <w:rPr>
                <w:noProof/>
                <w:szCs w:val="20"/>
              </w:rPr>
              <w:drawing>
                <wp:inline distT="0" distB="0" distL="0" distR="0" wp14:anchorId="76C0FF90" wp14:editId="65193890">
                  <wp:extent cx="390525" cy="314325"/>
                  <wp:effectExtent l="0" t="0" r="0" b="9525"/>
                  <wp:docPr id="157" name="Paveikslėlis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89"/>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390525" cy="314325"/>
                          </a:xfrm>
                          <a:prstGeom prst="rect">
                            <a:avLst/>
                          </a:prstGeom>
                          <a:noFill/>
                          <a:ln>
                            <a:noFill/>
                          </a:ln>
                        </pic:spPr>
                      </pic:pic>
                    </a:graphicData>
                  </a:graphic>
                </wp:inline>
              </w:drawing>
            </w:r>
          </w:p>
        </w:tc>
        <w:tc>
          <w:tcPr>
            <w:tcW w:w="2693" w:type="dxa"/>
            <w:tcBorders>
              <w:top w:val="single" w:sz="4" w:space="0" w:color="auto"/>
              <w:left w:val="single" w:sz="4" w:space="0" w:color="auto"/>
              <w:bottom w:val="single" w:sz="4" w:space="0" w:color="auto"/>
              <w:right w:val="single" w:sz="4" w:space="0" w:color="auto"/>
            </w:tcBorders>
            <w:shd w:val="clear" w:color="auto" w:fill="auto"/>
            <w:vAlign w:val="bottom"/>
          </w:tcPr>
          <w:p w:rsidR="00AD3285" w:rsidRPr="00AD3285" w:rsidRDefault="00AD3285" w:rsidP="00AD3285">
            <w:r w:rsidRPr="00AD3285">
              <w:t>Kauno lopšelis-darželis „Žemyna“</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bottom"/>
          </w:tcPr>
          <w:p w:rsidR="00AD3285" w:rsidRPr="00AD3285" w:rsidRDefault="00AD3285" w:rsidP="00AD3285">
            <w:pPr>
              <w:rPr>
                <w:color w:val="000000"/>
              </w:rPr>
            </w:pPr>
            <w:r w:rsidRPr="00AD3285">
              <w:rPr>
                <w:color w:val="000000"/>
              </w:rPr>
              <w:t>Kalniečių g. 257</w:t>
            </w:r>
          </w:p>
        </w:tc>
        <w:tc>
          <w:tcPr>
            <w:tcW w:w="3952" w:type="dxa"/>
            <w:tcBorders>
              <w:top w:val="single" w:sz="4" w:space="0" w:color="auto"/>
              <w:left w:val="single" w:sz="4" w:space="0" w:color="auto"/>
              <w:bottom w:val="single" w:sz="4" w:space="0" w:color="auto"/>
              <w:right w:val="single" w:sz="4" w:space="0" w:color="auto"/>
            </w:tcBorders>
            <w:shd w:val="clear" w:color="auto" w:fill="auto"/>
          </w:tcPr>
          <w:p w:rsidR="00AD3285" w:rsidRPr="00AD3285" w:rsidRDefault="00AD3285" w:rsidP="00AD3285">
            <w:r w:rsidRPr="00AD3285">
              <w:t>Ikimokyklinio ir priešmokyklinio ugdymo programos</w:t>
            </w:r>
          </w:p>
        </w:tc>
      </w:tr>
      <w:tr w:rsidR="00AD3285" w:rsidRPr="00AD3285" w:rsidTr="00AD3285">
        <w:tc>
          <w:tcPr>
            <w:tcW w:w="1101" w:type="dxa"/>
            <w:tcBorders>
              <w:top w:val="single" w:sz="4" w:space="0" w:color="auto"/>
              <w:left w:val="single" w:sz="4" w:space="0" w:color="auto"/>
              <w:bottom w:val="single" w:sz="4" w:space="0" w:color="auto"/>
              <w:right w:val="single" w:sz="4" w:space="0" w:color="auto"/>
            </w:tcBorders>
            <w:shd w:val="clear" w:color="auto" w:fill="auto"/>
            <w:vAlign w:val="center"/>
          </w:tcPr>
          <w:p w:rsidR="00AD3285" w:rsidRPr="00AD3285" w:rsidRDefault="002F3A14" w:rsidP="00AD3285">
            <w:pPr>
              <w:rPr>
                <w:szCs w:val="20"/>
              </w:rPr>
            </w:pPr>
            <w:r>
              <w:rPr>
                <w:noProof/>
                <w:szCs w:val="20"/>
              </w:rPr>
              <w:drawing>
                <wp:inline distT="0" distB="0" distL="0" distR="0" wp14:anchorId="139BD2E4" wp14:editId="5BF641DA">
                  <wp:extent cx="390525" cy="314325"/>
                  <wp:effectExtent l="0" t="0" r="0" b="9525"/>
                  <wp:docPr id="158" name="Paveikslėlis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90"/>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390525" cy="314325"/>
                          </a:xfrm>
                          <a:prstGeom prst="rect">
                            <a:avLst/>
                          </a:prstGeom>
                          <a:noFill/>
                          <a:ln>
                            <a:noFill/>
                          </a:ln>
                        </pic:spPr>
                      </pic:pic>
                    </a:graphicData>
                  </a:graphic>
                </wp:inline>
              </w:drawing>
            </w:r>
          </w:p>
        </w:tc>
        <w:tc>
          <w:tcPr>
            <w:tcW w:w="2693" w:type="dxa"/>
            <w:tcBorders>
              <w:top w:val="single" w:sz="4" w:space="0" w:color="auto"/>
              <w:left w:val="single" w:sz="4" w:space="0" w:color="auto"/>
              <w:bottom w:val="single" w:sz="4" w:space="0" w:color="auto"/>
              <w:right w:val="single" w:sz="4" w:space="0" w:color="auto"/>
            </w:tcBorders>
            <w:shd w:val="clear" w:color="auto" w:fill="auto"/>
            <w:vAlign w:val="bottom"/>
          </w:tcPr>
          <w:p w:rsidR="00AD3285" w:rsidRPr="00AD3285" w:rsidRDefault="00AD3285" w:rsidP="00AD3285">
            <w:r w:rsidRPr="00AD3285">
              <w:t>Kauno lopšelis-darželis „Spindulėlis“</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bottom"/>
          </w:tcPr>
          <w:p w:rsidR="00AD3285" w:rsidRPr="00AD3285" w:rsidRDefault="00AD3285" w:rsidP="00AD3285">
            <w:pPr>
              <w:rPr>
                <w:color w:val="000000"/>
              </w:rPr>
            </w:pPr>
            <w:r w:rsidRPr="00AD3285">
              <w:rPr>
                <w:color w:val="000000"/>
              </w:rPr>
              <w:t>Kalniečių g. 245A</w:t>
            </w:r>
          </w:p>
        </w:tc>
        <w:tc>
          <w:tcPr>
            <w:tcW w:w="3952" w:type="dxa"/>
            <w:tcBorders>
              <w:top w:val="single" w:sz="4" w:space="0" w:color="auto"/>
              <w:left w:val="single" w:sz="4" w:space="0" w:color="auto"/>
              <w:bottom w:val="single" w:sz="4" w:space="0" w:color="auto"/>
              <w:right w:val="single" w:sz="4" w:space="0" w:color="auto"/>
            </w:tcBorders>
            <w:shd w:val="clear" w:color="auto" w:fill="auto"/>
          </w:tcPr>
          <w:p w:rsidR="00AD3285" w:rsidRPr="00AD3285" w:rsidRDefault="00AD3285" w:rsidP="00AD3285">
            <w:r w:rsidRPr="00AD3285">
              <w:t>Ikimokyklinio ir priešmokyklinio ugdymo programos</w:t>
            </w:r>
          </w:p>
        </w:tc>
      </w:tr>
      <w:tr w:rsidR="00AD3285" w:rsidRPr="00AD3285" w:rsidTr="00AD3285">
        <w:tc>
          <w:tcPr>
            <w:tcW w:w="1101" w:type="dxa"/>
            <w:tcBorders>
              <w:top w:val="single" w:sz="4" w:space="0" w:color="auto"/>
              <w:left w:val="single" w:sz="4" w:space="0" w:color="auto"/>
              <w:bottom w:val="single" w:sz="4" w:space="0" w:color="auto"/>
              <w:right w:val="single" w:sz="4" w:space="0" w:color="auto"/>
            </w:tcBorders>
            <w:shd w:val="clear" w:color="auto" w:fill="auto"/>
            <w:vAlign w:val="center"/>
          </w:tcPr>
          <w:p w:rsidR="00AD3285" w:rsidRPr="00AD3285" w:rsidRDefault="002F3A14" w:rsidP="00AD3285">
            <w:pPr>
              <w:rPr>
                <w:szCs w:val="20"/>
              </w:rPr>
            </w:pPr>
            <w:r>
              <w:rPr>
                <w:noProof/>
                <w:szCs w:val="20"/>
              </w:rPr>
              <w:drawing>
                <wp:inline distT="0" distB="0" distL="0" distR="0" wp14:anchorId="11493DE9" wp14:editId="41D8D4D5">
                  <wp:extent cx="390525" cy="314325"/>
                  <wp:effectExtent l="0" t="0" r="0" b="9525"/>
                  <wp:docPr id="159" name="Paveikslėlis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91"/>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390525" cy="314325"/>
                          </a:xfrm>
                          <a:prstGeom prst="rect">
                            <a:avLst/>
                          </a:prstGeom>
                          <a:noFill/>
                          <a:ln>
                            <a:noFill/>
                          </a:ln>
                        </pic:spPr>
                      </pic:pic>
                    </a:graphicData>
                  </a:graphic>
                </wp:inline>
              </w:drawing>
            </w:r>
          </w:p>
        </w:tc>
        <w:tc>
          <w:tcPr>
            <w:tcW w:w="2693" w:type="dxa"/>
            <w:tcBorders>
              <w:top w:val="single" w:sz="4" w:space="0" w:color="auto"/>
              <w:left w:val="single" w:sz="4" w:space="0" w:color="auto"/>
              <w:bottom w:val="single" w:sz="4" w:space="0" w:color="auto"/>
              <w:right w:val="single" w:sz="4" w:space="0" w:color="auto"/>
            </w:tcBorders>
            <w:shd w:val="clear" w:color="auto" w:fill="auto"/>
            <w:vAlign w:val="bottom"/>
          </w:tcPr>
          <w:p w:rsidR="00AD3285" w:rsidRPr="00AD3285" w:rsidRDefault="00AD3285" w:rsidP="00AD3285">
            <w:r w:rsidRPr="00AD3285">
              <w:t>Kauno lopšelis-darželis „Vyturėlis“</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bottom"/>
          </w:tcPr>
          <w:p w:rsidR="00AD3285" w:rsidRPr="00AD3285" w:rsidRDefault="00AD3285" w:rsidP="00AD3285">
            <w:pPr>
              <w:rPr>
                <w:color w:val="000000"/>
              </w:rPr>
            </w:pPr>
            <w:r w:rsidRPr="00AD3285">
              <w:rPr>
                <w:color w:val="000000"/>
              </w:rPr>
              <w:t>Kalniečių g. 214</w:t>
            </w:r>
          </w:p>
        </w:tc>
        <w:tc>
          <w:tcPr>
            <w:tcW w:w="3952" w:type="dxa"/>
            <w:tcBorders>
              <w:top w:val="single" w:sz="4" w:space="0" w:color="auto"/>
              <w:left w:val="single" w:sz="4" w:space="0" w:color="auto"/>
              <w:bottom w:val="single" w:sz="4" w:space="0" w:color="auto"/>
              <w:right w:val="single" w:sz="4" w:space="0" w:color="auto"/>
            </w:tcBorders>
            <w:shd w:val="clear" w:color="auto" w:fill="auto"/>
          </w:tcPr>
          <w:p w:rsidR="00AD3285" w:rsidRPr="00AD3285" w:rsidRDefault="00AD3285" w:rsidP="00AD3285">
            <w:r w:rsidRPr="00AD3285">
              <w:t>Ikimokyklinio ir priešmokyklinio ugdymo programos</w:t>
            </w:r>
          </w:p>
        </w:tc>
      </w:tr>
      <w:tr w:rsidR="00AD3285" w:rsidRPr="00AD3285" w:rsidTr="00AD3285">
        <w:tc>
          <w:tcPr>
            <w:tcW w:w="1101" w:type="dxa"/>
            <w:tcBorders>
              <w:top w:val="single" w:sz="4" w:space="0" w:color="auto"/>
              <w:left w:val="single" w:sz="4" w:space="0" w:color="auto"/>
              <w:bottom w:val="single" w:sz="4" w:space="0" w:color="auto"/>
              <w:right w:val="single" w:sz="4" w:space="0" w:color="auto"/>
            </w:tcBorders>
            <w:shd w:val="clear" w:color="auto" w:fill="auto"/>
            <w:vAlign w:val="center"/>
          </w:tcPr>
          <w:p w:rsidR="00AD3285" w:rsidRPr="00AD3285" w:rsidRDefault="002F3A14" w:rsidP="00AD3285">
            <w:pPr>
              <w:rPr>
                <w:szCs w:val="20"/>
              </w:rPr>
            </w:pPr>
            <w:r>
              <w:rPr>
                <w:noProof/>
                <w:szCs w:val="20"/>
              </w:rPr>
              <w:drawing>
                <wp:inline distT="0" distB="0" distL="0" distR="0" wp14:anchorId="3669CA45" wp14:editId="13817935">
                  <wp:extent cx="390525" cy="314325"/>
                  <wp:effectExtent l="0" t="0" r="0" b="9525"/>
                  <wp:docPr id="160" name="Paveikslėlis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92"/>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390525" cy="314325"/>
                          </a:xfrm>
                          <a:prstGeom prst="rect">
                            <a:avLst/>
                          </a:prstGeom>
                          <a:noFill/>
                          <a:ln>
                            <a:noFill/>
                          </a:ln>
                        </pic:spPr>
                      </pic:pic>
                    </a:graphicData>
                  </a:graphic>
                </wp:inline>
              </w:drawing>
            </w:r>
          </w:p>
        </w:tc>
        <w:tc>
          <w:tcPr>
            <w:tcW w:w="2693" w:type="dxa"/>
            <w:tcBorders>
              <w:top w:val="single" w:sz="4" w:space="0" w:color="auto"/>
              <w:left w:val="single" w:sz="4" w:space="0" w:color="auto"/>
              <w:bottom w:val="single" w:sz="4" w:space="0" w:color="auto"/>
              <w:right w:val="single" w:sz="4" w:space="0" w:color="auto"/>
            </w:tcBorders>
            <w:shd w:val="clear" w:color="auto" w:fill="auto"/>
            <w:vAlign w:val="bottom"/>
          </w:tcPr>
          <w:p w:rsidR="00AD3285" w:rsidRPr="00AD3285" w:rsidRDefault="00AD3285" w:rsidP="00AD3285">
            <w:r w:rsidRPr="00AD3285">
              <w:t>Kauno lopšelis-darželis „Varpelis“</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bottom"/>
          </w:tcPr>
          <w:p w:rsidR="00AD3285" w:rsidRPr="00AD3285" w:rsidRDefault="00AD3285" w:rsidP="00AD3285">
            <w:pPr>
              <w:rPr>
                <w:color w:val="000000"/>
              </w:rPr>
            </w:pPr>
            <w:r w:rsidRPr="00AD3285">
              <w:rPr>
                <w:color w:val="000000"/>
              </w:rPr>
              <w:t>S. Žukausko g. 17</w:t>
            </w:r>
          </w:p>
        </w:tc>
        <w:tc>
          <w:tcPr>
            <w:tcW w:w="3952" w:type="dxa"/>
            <w:tcBorders>
              <w:top w:val="single" w:sz="4" w:space="0" w:color="auto"/>
              <w:left w:val="single" w:sz="4" w:space="0" w:color="auto"/>
              <w:bottom w:val="single" w:sz="4" w:space="0" w:color="auto"/>
              <w:right w:val="single" w:sz="4" w:space="0" w:color="auto"/>
            </w:tcBorders>
            <w:shd w:val="clear" w:color="auto" w:fill="auto"/>
          </w:tcPr>
          <w:p w:rsidR="00AD3285" w:rsidRPr="00AD3285" w:rsidRDefault="00AD3285" w:rsidP="00AD3285">
            <w:r w:rsidRPr="00AD3285">
              <w:t>Ikimokyklinio ir priešmokyklinio ugdymo programos</w:t>
            </w:r>
          </w:p>
        </w:tc>
      </w:tr>
      <w:tr w:rsidR="00AD3285" w:rsidRPr="00AD3285" w:rsidTr="00AD3285">
        <w:tc>
          <w:tcPr>
            <w:tcW w:w="1101" w:type="dxa"/>
            <w:tcBorders>
              <w:top w:val="single" w:sz="4" w:space="0" w:color="auto"/>
              <w:left w:val="single" w:sz="4" w:space="0" w:color="auto"/>
              <w:bottom w:val="single" w:sz="4" w:space="0" w:color="auto"/>
              <w:right w:val="single" w:sz="4" w:space="0" w:color="auto"/>
            </w:tcBorders>
            <w:shd w:val="clear" w:color="auto" w:fill="auto"/>
            <w:vAlign w:val="center"/>
          </w:tcPr>
          <w:p w:rsidR="00AD3285" w:rsidRPr="00AD3285" w:rsidRDefault="002F3A14" w:rsidP="00AD3285">
            <w:pPr>
              <w:rPr>
                <w:szCs w:val="20"/>
              </w:rPr>
            </w:pPr>
            <w:r>
              <w:rPr>
                <w:noProof/>
                <w:szCs w:val="20"/>
              </w:rPr>
              <w:drawing>
                <wp:inline distT="0" distB="0" distL="0" distR="0" wp14:anchorId="6913AC4F" wp14:editId="32C64C89">
                  <wp:extent cx="390525" cy="314325"/>
                  <wp:effectExtent l="0" t="0" r="0" b="9525"/>
                  <wp:docPr id="161" name="Paveikslėlis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93"/>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390525" cy="314325"/>
                          </a:xfrm>
                          <a:prstGeom prst="rect">
                            <a:avLst/>
                          </a:prstGeom>
                          <a:noFill/>
                          <a:ln>
                            <a:noFill/>
                          </a:ln>
                        </pic:spPr>
                      </pic:pic>
                    </a:graphicData>
                  </a:graphic>
                </wp:inline>
              </w:drawing>
            </w:r>
          </w:p>
        </w:tc>
        <w:tc>
          <w:tcPr>
            <w:tcW w:w="2693" w:type="dxa"/>
            <w:tcBorders>
              <w:top w:val="single" w:sz="4" w:space="0" w:color="auto"/>
              <w:left w:val="single" w:sz="4" w:space="0" w:color="auto"/>
              <w:bottom w:val="single" w:sz="4" w:space="0" w:color="auto"/>
              <w:right w:val="single" w:sz="4" w:space="0" w:color="auto"/>
            </w:tcBorders>
            <w:shd w:val="clear" w:color="auto" w:fill="auto"/>
            <w:vAlign w:val="bottom"/>
          </w:tcPr>
          <w:p w:rsidR="00AD3285" w:rsidRPr="00AD3285" w:rsidRDefault="00AD3285" w:rsidP="00AD3285">
            <w:r w:rsidRPr="00AD3285">
              <w:t>Kauno lopšelis-darželis „Mažylis“</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bottom"/>
          </w:tcPr>
          <w:p w:rsidR="00AD3285" w:rsidRPr="008E70E3" w:rsidRDefault="00AD3285" w:rsidP="008E70E3">
            <w:pPr>
              <w:rPr>
                <w:color w:val="000000"/>
                <w:spacing w:val="-4"/>
              </w:rPr>
            </w:pPr>
            <w:r w:rsidRPr="008E70E3">
              <w:rPr>
                <w:color w:val="000000"/>
                <w:spacing w:val="-4"/>
              </w:rPr>
              <w:t>P. Plechavičiaus g. 13</w:t>
            </w:r>
          </w:p>
        </w:tc>
        <w:tc>
          <w:tcPr>
            <w:tcW w:w="3952" w:type="dxa"/>
            <w:tcBorders>
              <w:top w:val="single" w:sz="4" w:space="0" w:color="auto"/>
              <w:left w:val="single" w:sz="4" w:space="0" w:color="auto"/>
              <w:bottom w:val="single" w:sz="4" w:space="0" w:color="auto"/>
              <w:right w:val="single" w:sz="4" w:space="0" w:color="auto"/>
            </w:tcBorders>
            <w:shd w:val="clear" w:color="auto" w:fill="auto"/>
          </w:tcPr>
          <w:p w:rsidR="00AD3285" w:rsidRPr="00AD3285" w:rsidRDefault="00AD3285" w:rsidP="00AD3285">
            <w:r w:rsidRPr="00AD3285">
              <w:t>Ikimokyklinio ir priešmokyklinio ugdymo programos</w:t>
            </w:r>
          </w:p>
        </w:tc>
      </w:tr>
      <w:tr w:rsidR="00AD3285" w:rsidRPr="00AD3285" w:rsidTr="00AD3285">
        <w:tc>
          <w:tcPr>
            <w:tcW w:w="1101" w:type="dxa"/>
            <w:tcBorders>
              <w:top w:val="single" w:sz="4" w:space="0" w:color="auto"/>
              <w:left w:val="single" w:sz="4" w:space="0" w:color="auto"/>
              <w:bottom w:val="single" w:sz="4" w:space="0" w:color="auto"/>
              <w:right w:val="single" w:sz="4" w:space="0" w:color="auto"/>
            </w:tcBorders>
            <w:shd w:val="clear" w:color="auto" w:fill="auto"/>
            <w:vAlign w:val="center"/>
          </w:tcPr>
          <w:p w:rsidR="00AD3285" w:rsidRPr="00AD3285" w:rsidRDefault="002F3A14" w:rsidP="00AD3285">
            <w:pPr>
              <w:rPr>
                <w:szCs w:val="20"/>
              </w:rPr>
            </w:pPr>
            <w:r>
              <w:rPr>
                <w:noProof/>
                <w:szCs w:val="20"/>
              </w:rPr>
              <w:drawing>
                <wp:inline distT="0" distB="0" distL="0" distR="0" wp14:anchorId="7C72E494" wp14:editId="5EB80689">
                  <wp:extent cx="390525" cy="314325"/>
                  <wp:effectExtent l="0" t="0" r="0" b="9525"/>
                  <wp:docPr id="162" name="Paveikslėlis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94"/>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390525" cy="314325"/>
                          </a:xfrm>
                          <a:prstGeom prst="rect">
                            <a:avLst/>
                          </a:prstGeom>
                          <a:noFill/>
                          <a:ln>
                            <a:noFill/>
                          </a:ln>
                        </pic:spPr>
                      </pic:pic>
                    </a:graphicData>
                  </a:graphic>
                </wp:inline>
              </w:drawing>
            </w:r>
          </w:p>
        </w:tc>
        <w:tc>
          <w:tcPr>
            <w:tcW w:w="2693" w:type="dxa"/>
            <w:tcBorders>
              <w:top w:val="single" w:sz="4" w:space="0" w:color="auto"/>
              <w:left w:val="single" w:sz="4" w:space="0" w:color="auto"/>
              <w:bottom w:val="single" w:sz="4" w:space="0" w:color="auto"/>
              <w:right w:val="single" w:sz="4" w:space="0" w:color="auto"/>
            </w:tcBorders>
            <w:shd w:val="clear" w:color="auto" w:fill="auto"/>
            <w:vAlign w:val="bottom"/>
          </w:tcPr>
          <w:p w:rsidR="00AD3285" w:rsidRPr="00AD3285" w:rsidRDefault="00AD3285" w:rsidP="00AD3285">
            <w:r w:rsidRPr="00AD3285">
              <w:t>Kauno lopšelis-darželis „Kregždutė“</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bottom"/>
          </w:tcPr>
          <w:p w:rsidR="00AD3285" w:rsidRPr="00D22DD6" w:rsidRDefault="00AD3285" w:rsidP="00D22DD6">
            <w:pPr>
              <w:rPr>
                <w:color w:val="000000"/>
                <w:spacing w:val="-4"/>
              </w:rPr>
            </w:pPr>
            <w:r w:rsidRPr="00D22DD6">
              <w:rPr>
                <w:color w:val="000000"/>
                <w:spacing w:val="-4"/>
              </w:rPr>
              <w:t>P. Plechavičiaus g. 21</w:t>
            </w:r>
          </w:p>
        </w:tc>
        <w:tc>
          <w:tcPr>
            <w:tcW w:w="3952" w:type="dxa"/>
            <w:tcBorders>
              <w:top w:val="single" w:sz="4" w:space="0" w:color="auto"/>
              <w:left w:val="single" w:sz="4" w:space="0" w:color="auto"/>
              <w:bottom w:val="single" w:sz="4" w:space="0" w:color="auto"/>
              <w:right w:val="single" w:sz="4" w:space="0" w:color="auto"/>
            </w:tcBorders>
            <w:shd w:val="clear" w:color="auto" w:fill="auto"/>
          </w:tcPr>
          <w:p w:rsidR="00AD3285" w:rsidRPr="00AD3285" w:rsidRDefault="00AD3285" w:rsidP="00AD3285">
            <w:r w:rsidRPr="00AD3285">
              <w:t>Ikimokyklinio ir priešmokyklinio ugdymo programos</w:t>
            </w:r>
          </w:p>
        </w:tc>
      </w:tr>
      <w:tr w:rsidR="00AD3285" w:rsidRPr="00AD3285" w:rsidTr="00AD3285">
        <w:tc>
          <w:tcPr>
            <w:tcW w:w="1101" w:type="dxa"/>
            <w:tcBorders>
              <w:top w:val="single" w:sz="4" w:space="0" w:color="auto"/>
              <w:left w:val="single" w:sz="4" w:space="0" w:color="auto"/>
              <w:bottom w:val="single" w:sz="4" w:space="0" w:color="auto"/>
              <w:right w:val="single" w:sz="4" w:space="0" w:color="auto"/>
            </w:tcBorders>
            <w:shd w:val="clear" w:color="auto" w:fill="auto"/>
            <w:vAlign w:val="center"/>
          </w:tcPr>
          <w:p w:rsidR="00AD3285" w:rsidRPr="00AD3285" w:rsidRDefault="002F3A14" w:rsidP="00AD3285">
            <w:pPr>
              <w:rPr>
                <w:szCs w:val="20"/>
              </w:rPr>
            </w:pPr>
            <w:r>
              <w:rPr>
                <w:noProof/>
                <w:szCs w:val="20"/>
              </w:rPr>
              <w:drawing>
                <wp:inline distT="0" distB="0" distL="0" distR="0" wp14:anchorId="54DFB0E0" wp14:editId="24916BED">
                  <wp:extent cx="390525" cy="314325"/>
                  <wp:effectExtent l="0" t="0" r="0" b="9525"/>
                  <wp:docPr id="163" name="Paveikslėlis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95"/>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390525" cy="314325"/>
                          </a:xfrm>
                          <a:prstGeom prst="rect">
                            <a:avLst/>
                          </a:prstGeom>
                          <a:noFill/>
                          <a:ln>
                            <a:noFill/>
                          </a:ln>
                        </pic:spPr>
                      </pic:pic>
                    </a:graphicData>
                  </a:graphic>
                </wp:inline>
              </w:drawing>
            </w:r>
          </w:p>
        </w:tc>
        <w:tc>
          <w:tcPr>
            <w:tcW w:w="2693" w:type="dxa"/>
            <w:tcBorders>
              <w:top w:val="single" w:sz="4" w:space="0" w:color="auto"/>
              <w:left w:val="single" w:sz="4" w:space="0" w:color="auto"/>
              <w:bottom w:val="single" w:sz="4" w:space="0" w:color="auto"/>
              <w:right w:val="single" w:sz="4" w:space="0" w:color="auto"/>
            </w:tcBorders>
            <w:shd w:val="clear" w:color="auto" w:fill="auto"/>
            <w:vAlign w:val="bottom"/>
          </w:tcPr>
          <w:p w:rsidR="00AD3285" w:rsidRPr="00AD3285" w:rsidRDefault="00AD3285" w:rsidP="00AD3285">
            <w:r w:rsidRPr="00AD3285">
              <w:t>Kauno vaikų darželis „Vaivorykštė“</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bottom"/>
          </w:tcPr>
          <w:p w:rsidR="00AD3285" w:rsidRPr="00AD3285" w:rsidRDefault="00AD3285" w:rsidP="00AD3285">
            <w:pPr>
              <w:rPr>
                <w:color w:val="000000"/>
              </w:rPr>
            </w:pPr>
            <w:r w:rsidRPr="00AD3285">
              <w:rPr>
                <w:color w:val="000000"/>
              </w:rPr>
              <w:t>Geležinio Vilko g. 9</w:t>
            </w:r>
          </w:p>
        </w:tc>
        <w:tc>
          <w:tcPr>
            <w:tcW w:w="3952" w:type="dxa"/>
            <w:tcBorders>
              <w:top w:val="single" w:sz="4" w:space="0" w:color="auto"/>
              <w:left w:val="single" w:sz="4" w:space="0" w:color="auto"/>
              <w:bottom w:val="single" w:sz="4" w:space="0" w:color="auto"/>
              <w:right w:val="single" w:sz="4" w:space="0" w:color="auto"/>
            </w:tcBorders>
            <w:shd w:val="clear" w:color="auto" w:fill="auto"/>
          </w:tcPr>
          <w:p w:rsidR="00AD3285" w:rsidRPr="00AD3285" w:rsidRDefault="00AD3285" w:rsidP="00AD3285">
            <w:r w:rsidRPr="00AD3285">
              <w:t>Ikimokyklinio ir priešmokyklinio ugdymo programos</w:t>
            </w:r>
          </w:p>
        </w:tc>
      </w:tr>
      <w:tr w:rsidR="00AD3285" w:rsidRPr="00AD3285" w:rsidTr="00AD3285">
        <w:tc>
          <w:tcPr>
            <w:tcW w:w="1101" w:type="dxa"/>
            <w:tcBorders>
              <w:top w:val="single" w:sz="4" w:space="0" w:color="auto"/>
              <w:left w:val="single" w:sz="4" w:space="0" w:color="auto"/>
              <w:bottom w:val="single" w:sz="4" w:space="0" w:color="auto"/>
              <w:right w:val="single" w:sz="4" w:space="0" w:color="auto"/>
            </w:tcBorders>
            <w:shd w:val="clear" w:color="auto" w:fill="auto"/>
            <w:vAlign w:val="center"/>
          </w:tcPr>
          <w:p w:rsidR="00AD3285" w:rsidRPr="00AD3285" w:rsidRDefault="002F3A14" w:rsidP="00AD3285">
            <w:pPr>
              <w:rPr>
                <w:szCs w:val="20"/>
              </w:rPr>
            </w:pPr>
            <w:r>
              <w:rPr>
                <w:noProof/>
                <w:szCs w:val="20"/>
              </w:rPr>
              <w:drawing>
                <wp:inline distT="0" distB="0" distL="0" distR="0" wp14:anchorId="79E621CF" wp14:editId="0CAC03AE">
                  <wp:extent cx="390525" cy="314325"/>
                  <wp:effectExtent l="0" t="0" r="0" b="9525"/>
                  <wp:docPr id="164" name="Paveikslėlis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96"/>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390525" cy="314325"/>
                          </a:xfrm>
                          <a:prstGeom prst="rect">
                            <a:avLst/>
                          </a:prstGeom>
                          <a:noFill/>
                          <a:ln>
                            <a:noFill/>
                          </a:ln>
                        </pic:spPr>
                      </pic:pic>
                    </a:graphicData>
                  </a:graphic>
                </wp:inline>
              </w:drawing>
            </w:r>
          </w:p>
        </w:tc>
        <w:tc>
          <w:tcPr>
            <w:tcW w:w="2693" w:type="dxa"/>
            <w:tcBorders>
              <w:top w:val="single" w:sz="4" w:space="0" w:color="auto"/>
              <w:left w:val="single" w:sz="4" w:space="0" w:color="auto"/>
              <w:bottom w:val="single" w:sz="4" w:space="0" w:color="auto"/>
              <w:right w:val="single" w:sz="4" w:space="0" w:color="auto"/>
            </w:tcBorders>
            <w:shd w:val="clear" w:color="auto" w:fill="auto"/>
            <w:vAlign w:val="bottom"/>
          </w:tcPr>
          <w:p w:rsidR="00AD3285" w:rsidRPr="00AD3285" w:rsidRDefault="00AD3285" w:rsidP="00AD3285">
            <w:r w:rsidRPr="00AD3285">
              <w:t>Kauno lopšelis-darželis „</w:t>
            </w:r>
            <w:proofErr w:type="spellStart"/>
            <w:r w:rsidRPr="00AD3285">
              <w:t>Tukas</w:t>
            </w:r>
            <w:proofErr w:type="spellEnd"/>
            <w:r w:rsidRPr="00AD3285">
              <w:t>“</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bottom"/>
          </w:tcPr>
          <w:p w:rsidR="00AD3285" w:rsidRPr="00AD3285" w:rsidRDefault="00AD3285" w:rsidP="00AD3285">
            <w:pPr>
              <w:rPr>
                <w:color w:val="000000"/>
              </w:rPr>
            </w:pPr>
            <w:r w:rsidRPr="00AD3285">
              <w:rPr>
                <w:color w:val="000000"/>
              </w:rPr>
              <w:t>Pakraščio g. 7A</w:t>
            </w:r>
          </w:p>
        </w:tc>
        <w:tc>
          <w:tcPr>
            <w:tcW w:w="3952" w:type="dxa"/>
            <w:tcBorders>
              <w:top w:val="single" w:sz="4" w:space="0" w:color="auto"/>
              <w:left w:val="single" w:sz="4" w:space="0" w:color="auto"/>
              <w:bottom w:val="single" w:sz="4" w:space="0" w:color="auto"/>
              <w:right w:val="single" w:sz="4" w:space="0" w:color="auto"/>
            </w:tcBorders>
            <w:shd w:val="clear" w:color="auto" w:fill="auto"/>
          </w:tcPr>
          <w:p w:rsidR="00AD3285" w:rsidRPr="00AD3285" w:rsidRDefault="00AD3285" w:rsidP="00AD3285">
            <w:r w:rsidRPr="00AD3285">
              <w:t>Ikimokyklinio ir priešmokyklinio ugdymo programos</w:t>
            </w:r>
          </w:p>
        </w:tc>
      </w:tr>
    </w:tbl>
    <w:p w:rsidR="00AD3285" w:rsidRPr="00AD3285" w:rsidRDefault="00AD3285" w:rsidP="00AD3285">
      <w:pPr>
        <w:rPr>
          <w:szCs w:val="20"/>
        </w:rPr>
      </w:pPr>
    </w:p>
    <w:p w:rsidR="00AD3285" w:rsidRPr="00AD3285" w:rsidRDefault="00AD3285" w:rsidP="00AD3285">
      <w:pPr>
        <w:rPr>
          <w:szCs w:val="20"/>
        </w:rPr>
      </w:pPr>
    </w:p>
    <w:tbl>
      <w:tblPr>
        <w:tblW w:w="8690" w:type="dxa"/>
        <w:tblInd w:w="675" w:type="dxa"/>
        <w:tblLook w:val="04A0" w:firstRow="1" w:lastRow="0" w:firstColumn="1" w:lastColumn="0" w:noHBand="0" w:noVBand="1"/>
      </w:tblPr>
      <w:tblGrid>
        <w:gridCol w:w="3220"/>
        <w:gridCol w:w="1420"/>
        <w:gridCol w:w="1600"/>
        <w:gridCol w:w="1070"/>
        <w:gridCol w:w="1380"/>
      </w:tblGrid>
      <w:tr w:rsidR="00AD3285" w:rsidRPr="00AD3285" w:rsidTr="00AD3285">
        <w:trPr>
          <w:trHeight w:val="765"/>
        </w:trPr>
        <w:tc>
          <w:tcPr>
            <w:tcW w:w="3220" w:type="dxa"/>
            <w:vMerge w:val="restart"/>
            <w:tcBorders>
              <w:top w:val="single" w:sz="4" w:space="0" w:color="auto"/>
              <w:left w:val="single" w:sz="4" w:space="0" w:color="auto"/>
              <w:bottom w:val="single" w:sz="4" w:space="0" w:color="000000"/>
              <w:right w:val="single" w:sz="4" w:space="0" w:color="000000"/>
            </w:tcBorders>
            <w:shd w:val="clear" w:color="auto" w:fill="auto"/>
            <w:noWrap/>
            <w:vAlign w:val="bottom"/>
            <w:hideMark/>
          </w:tcPr>
          <w:p w:rsidR="00AD3285" w:rsidRPr="00AD3285" w:rsidRDefault="00AD3285" w:rsidP="00AD3285">
            <w:pPr>
              <w:jc w:val="center"/>
              <w:rPr>
                <w:bCs/>
              </w:rPr>
            </w:pPr>
            <w:r w:rsidRPr="00AD3285">
              <w:rPr>
                <w:bCs/>
              </w:rPr>
              <w:t>Mokykla</w:t>
            </w:r>
          </w:p>
        </w:tc>
        <w:tc>
          <w:tcPr>
            <w:tcW w:w="1420" w:type="dxa"/>
            <w:vMerge w:val="restart"/>
            <w:tcBorders>
              <w:top w:val="single" w:sz="4" w:space="0" w:color="auto"/>
              <w:left w:val="single" w:sz="4" w:space="0" w:color="000000"/>
              <w:bottom w:val="single" w:sz="4" w:space="0" w:color="000000"/>
              <w:right w:val="single" w:sz="4" w:space="0" w:color="000000"/>
            </w:tcBorders>
            <w:shd w:val="clear" w:color="auto" w:fill="auto"/>
            <w:vAlign w:val="bottom"/>
            <w:hideMark/>
          </w:tcPr>
          <w:p w:rsidR="00AD3285" w:rsidRPr="00AD3285" w:rsidRDefault="00AD3285" w:rsidP="00AD3285">
            <w:pPr>
              <w:jc w:val="center"/>
              <w:rPr>
                <w:bCs/>
              </w:rPr>
            </w:pPr>
            <w:r w:rsidRPr="00AD3285">
              <w:rPr>
                <w:bCs/>
              </w:rPr>
              <w:t>Klasių skaičius</w:t>
            </w:r>
            <w:r w:rsidRPr="00AD3285">
              <w:rPr>
                <w:bCs/>
              </w:rPr>
              <w:br/>
              <w:t xml:space="preserve"> 2015-09-01</w:t>
            </w:r>
          </w:p>
        </w:tc>
        <w:tc>
          <w:tcPr>
            <w:tcW w:w="1600" w:type="dxa"/>
            <w:vMerge w:val="restart"/>
            <w:tcBorders>
              <w:top w:val="single" w:sz="4" w:space="0" w:color="auto"/>
              <w:left w:val="single" w:sz="4" w:space="0" w:color="000000"/>
              <w:bottom w:val="single" w:sz="4" w:space="0" w:color="000000"/>
              <w:right w:val="single" w:sz="4" w:space="0" w:color="000000"/>
            </w:tcBorders>
            <w:shd w:val="clear" w:color="auto" w:fill="auto"/>
            <w:vAlign w:val="bottom"/>
            <w:hideMark/>
          </w:tcPr>
          <w:p w:rsidR="00AD3285" w:rsidRPr="00AD3285" w:rsidRDefault="00AD3285" w:rsidP="00AD3285">
            <w:pPr>
              <w:jc w:val="center"/>
              <w:rPr>
                <w:bCs/>
              </w:rPr>
            </w:pPr>
            <w:r w:rsidRPr="00AD3285">
              <w:rPr>
                <w:bCs/>
              </w:rPr>
              <w:t xml:space="preserve">Mokinių skaičius </w:t>
            </w:r>
            <w:r w:rsidRPr="00AD3285">
              <w:rPr>
                <w:bCs/>
              </w:rPr>
              <w:br/>
              <w:t>2015-09-01</w:t>
            </w:r>
          </w:p>
        </w:tc>
        <w:tc>
          <w:tcPr>
            <w:tcW w:w="2450" w:type="dxa"/>
            <w:gridSpan w:val="2"/>
            <w:tcBorders>
              <w:top w:val="single" w:sz="4" w:space="0" w:color="auto"/>
              <w:left w:val="nil"/>
              <w:bottom w:val="single" w:sz="4" w:space="0" w:color="000000"/>
              <w:right w:val="single" w:sz="4" w:space="0" w:color="000000"/>
            </w:tcBorders>
            <w:shd w:val="clear" w:color="auto" w:fill="auto"/>
            <w:vAlign w:val="bottom"/>
            <w:hideMark/>
          </w:tcPr>
          <w:p w:rsidR="00AD3285" w:rsidRPr="00AD3285" w:rsidRDefault="00AD3285" w:rsidP="00AD3285">
            <w:pPr>
              <w:jc w:val="center"/>
              <w:rPr>
                <w:bCs/>
              </w:rPr>
            </w:pPr>
            <w:r w:rsidRPr="00AD3285">
              <w:rPr>
                <w:bCs/>
              </w:rPr>
              <w:t>Mokiniai iš seniūnijos teritorijos</w:t>
            </w:r>
          </w:p>
        </w:tc>
      </w:tr>
      <w:tr w:rsidR="00AD3285" w:rsidRPr="00AD3285" w:rsidTr="00AD3285">
        <w:trPr>
          <w:trHeight w:val="315"/>
        </w:trPr>
        <w:tc>
          <w:tcPr>
            <w:tcW w:w="3220" w:type="dxa"/>
            <w:vMerge/>
            <w:tcBorders>
              <w:top w:val="single" w:sz="4" w:space="0" w:color="auto"/>
              <w:left w:val="single" w:sz="4" w:space="0" w:color="auto"/>
              <w:bottom w:val="single" w:sz="4" w:space="0" w:color="000000"/>
              <w:right w:val="single" w:sz="4" w:space="0" w:color="000000"/>
            </w:tcBorders>
            <w:vAlign w:val="center"/>
            <w:hideMark/>
          </w:tcPr>
          <w:p w:rsidR="00AD3285" w:rsidRPr="00AD3285" w:rsidRDefault="00AD3285" w:rsidP="00AD3285">
            <w:pPr>
              <w:rPr>
                <w:bCs/>
              </w:rPr>
            </w:pPr>
          </w:p>
        </w:tc>
        <w:tc>
          <w:tcPr>
            <w:tcW w:w="1420" w:type="dxa"/>
            <w:vMerge/>
            <w:tcBorders>
              <w:top w:val="single" w:sz="4" w:space="0" w:color="auto"/>
              <w:left w:val="single" w:sz="4" w:space="0" w:color="000000"/>
              <w:bottom w:val="single" w:sz="4" w:space="0" w:color="000000"/>
              <w:right w:val="single" w:sz="4" w:space="0" w:color="000000"/>
            </w:tcBorders>
            <w:vAlign w:val="center"/>
            <w:hideMark/>
          </w:tcPr>
          <w:p w:rsidR="00AD3285" w:rsidRPr="00AD3285" w:rsidRDefault="00AD3285" w:rsidP="00AD3285">
            <w:pPr>
              <w:rPr>
                <w:bCs/>
              </w:rPr>
            </w:pPr>
          </w:p>
        </w:tc>
        <w:tc>
          <w:tcPr>
            <w:tcW w:w="1600" w:type="dxa"/>
            <w:vMerge/>
            <w:tcBorders>
              <w:top w:val="single" w:sz="4" w:space="0" w:color="auto"/>
              <w:left w:val="single" w:sz="4" w:space="0" w:color="000000"/>
              <w:bottom w:val="single" w:sz="4" w:space="0" w:color="000000"/>
              <w:right w:val="single" w:sz="4" w:space="0" w:color="000000"/>
            </w:tcBorders>
            <w:vAlign w:val="center"/>
            <w:hideMark/>
          </w:tcPr>
          <w:p w:rsidR="00AD3285" w:rsidRPr="00AD3285" w:rsidRDefault="00AD3285" w:rsidP="00AD3285">
            <w:pPr>
              <w:rPr>
                <w:bCs/>
              </w:rPr>
            </w:pPr>
          </w:p>
        </w:tc>
        <w:tc>
          <w:tcPr>
            <w:tcW w:w="1070" w:type="dxa"/>
            <w:tcBorders>
              <w:top w:val="nil"/>
              <w:left w:val="nil"/>
              <w:bottom w:val="nil"/>
              <w:right w:val="single" w:sz="4" w:space="0" w:color="000000"/>
            </w:tcBorders>
            <w:shd w:val="clear" w:color="auto" w:fill="auto"/>
            <w:noWrap/>
            <w:vAlign w:val="bottom"/>
            <w:hideMark/>
          </w:tcPr>
          <w:p w:rsidR="00AD3285" w:rsidRPr="00AD3285" w:rsidRDefault="00AD3285" w:rsidP="00AD3285">
            <w:pPr>
              <w:rPr>
                <w:bCs/>
              </w:rPr>
            </w:pPr>
            <w:r w:rsidRPr="00AD3285">
              <w:rPr>
                <w:bCs/>
              </w:rPr>
              <w:t xml:space="preserve">Skaičius </w:t>
            </w:r>
          </w:p>
        </w:tc>
        <w:tc>
          <w:tcPr>
            <w:tcW w:w="1380" w:type="dxa"/>
            <w:tcBorders>
              <w:top w:val="nil"/>
              <w:left w:val="nil"/>
              <w:bottom w:val="nil"/>
              <w:right w:val="single" w:sz="4" w:space="0" w:color="auto"/>
            </w:tcBorders>
            <w:shd w:val="clear" w:color="auto" w:fill="auto"/>
            <w:noWrap/>
            <w:vAlign w:val="bottom"/>
            <w:hideMark/>
          </w:tcPr>
          <w:p w:rsidR="00AD3285" w:rsidRPr="00AD3285" w:rsidRDefault="00AD3285" w:rsidP="00AD3285">
            <w:pPr>
              <w:jc w:val="center"/>
              <w:rPr>
                <w:bCs/>
              </w:rPr>
            </w:pPr>
            <w:r w:rsidRPr="00AD3285">
              <w:rPr>
                <w:bCs/>
              </w:rPr>
              <w:t>%</w:t>
            </w:r>
          </w:p>
        </w:tc>
      </w:tr>
      <w:tr w:rsidR="00AD3285" w:rsidRPr="00AD3285" w:rsidTr="00AD3285">
        <w:trPr>
          <w:trHeight w:val="315"/>
        </w:trPr>
        <w:tc>
          <w:tcPr>
            <w:tcW w:w="3220" w:type="dxa"/>
            <w:tcBorders>
              <w:top w:val="single" w:sz="4" w:space="0" w:color="auto"/>
              <w:left w:val="single" w:sz="4" w:space="0" w:color="auto"/>
              <w:bottom w:val="single" w:sz="4" w:space="0" w:color="auto"/>
              <w:right w:val="nil"/>
            </w:tcBorders>
            <w:shd w:val="clear" w:color="auto" w:fill="auto"/>
            <w:vAlign w:val="bottom"/>
            <w:hideMark/>
          </w:tcPr>
          <w:p w:rsidR="00AD3285" w:rsidRPr="00AD3285" w:rsidRDefault="00AD3285" w:rsidP="00AD3285">
            <w:pPr>
              <w:rPr>
                <w:bCs/>
              </w:rPr>
            </w:pPr>
            <w:r w:rsidRPr="00AD3285">
              <w:rPr>
                <w:bCs/>
              </w:rPr>
              <w:t>Eigulių seniūnija</w:t>
            </w:r>
          </w:p>
        </w:tc>
        <w:tc>
          <w:tcPr>
            <w:tcW w:w="1420" w:type="dxa"/>
            <w:tcBorders>
              <w:top w:val="single" w:sz="4" w:space="0" w:color="auto"/>
              <w:left w:val="nil"/>
              <w:bottom w:val="single" w:sz="4" w:space="0" w:color="auto"/>
              <w:right w:val="nil"/>
            </w:tcBorders>
            <w:shd w:val="clear" w:color="auto" w:fill="auto"/>
            <w:vAlign w:val="bottom"/>
            <w:hideMark/>
          </w:tcPr>
          <w:p w:rsidR="00AD3285" w:rsidRPr="00AD3285" w:rsidRDefault="00AD3285" w:rsidP="00AD3285">
            <w:pPr>
              <w:jc w:val="center"/>
              <w:rPr>
                <w:bCs/>
              </w:rPr>
            </w:pPr>
            <w:r w:rsidRPr="00AD3285">
              <w:rPr>
                <w:bCs/>
              </w:rPr>
              <w:t> </w:t>
            </w:r>
          </w:p>
        </w:tc>
        <w:tc>
          <w:tcPr>
            <w:tcW w:w="1600" w:type="dxa"/>
            <w:tcBorders>
              <w:top w:val="single" w:sz="4" w:space="0" w:color="auto"/>
              <w:left w:val="nil"/>
              <w:bottom w:val="single" w:sz="4" w:space="0" w:color="auto"/>
              <w:right w:val="nil"/>
            </w:tcBorders>
            <w:shd w:val="clear" w:color="auto" w:fill="auto"/>
            <w:vAlign w:val="bottom"/>
            <w:hideMark/>
          </w:tcPr>
          <w:p w:rsidR="00AD3285" w:rsidRPr="00AD3285" w:rsidRDefault="00AD3285" w:rsidP="00AD3285">
            <w:pPr>
              <w:jc w:val="center"/>
              <w:rPr>
                <w:bCs/>
              </w:rPr>
            </w:pPr>
            <w:r w:rsidRPr="00AD3285">
              <w:rPr>
                <w:bCs/>
              </w:rPr>
              <w:t> </w:t>
            </w:r>
          </w:p>
        </w:tc>
        <w:tc>
          <w:tcPr>
            <w:tcW w:w="1070" w:type="dxa"/>
            <w:tcBorders>
              <w:top w:val="single" w:sz="4" w:space="0" w:color="auto"/>
              <w:left w:val="nil"/>
              <w:bottom w:val="single" w:sz="4" w:space="0" w:color="auto"/>
              <w:right w:val="nil"/>
            </w:tcBorders>
            <w:shd w:val="clear" w:color="auto" w:fill="auto"/>
            <w:noWrap/>
            <w:vAlign w:val="bottom"/>
            <w:hideMark/>
          </w:tcPr>
          <w:p w:rsidR="00AD3285" w:rsidRPr="00AD3285" w:rsidRDefault="00AD3285" w:rsidP="00AD3285">
            <w:pPr>
              <w:jc w:val="center"/>
              <w:rPr>
                <w:bCs/>
              </w:rPr>
            </w:pPr>
            <w:r w:rsidRPr="00AD3285">
              <w:rPr>
                <w:bCs/>
              </w:rPr>
              <w:t> </w:t>
            </w:r>
          </w:p>
        </w:tc>
        <w:tc>
          <w:tcPr>
            <w:tcW w:w="1380" w:type="dxa"/>
            <w:tcBorders>
              <w:top w:val="single" w:sz="4" w:space="0" w:color="auto"/>
              <w:left w:val="nil"/>
              <w:bottom w:val="single" w:sz="4" w:space="0" w:color="auto"/>
              <w:right w:val="single" w:sz="4" w:space="0" w:color="auto"/>
            </w:tcBorders>
            <w:shd w:val="clear" w:color="auto" w:fill="auto"/>
            <w:noWrap/>
            <w:vAlign w:val="bottom"/>
            <w:hideMark/>
          </w:tcPr>
          <w:p w:rsidR="00AD3285" w:rsidRPr="00AD3285" w:rsidRDefault="00AD3285" w:rsidP="00AD3285">
            <w:pPr>
              <w:jc w:val="center"/>
              <w:rPr>
                <w:bCs/>
              </w:rPr>
            </w:pPr>
            <w:r w:rsidRPr="00AD3285">
              <w:rPr>
                <w:bCs/>
              </w:rPr>
              <w:t> </w:t>
            </w:r>
          </w:p>
        </w:tc>
      </w:tr>
      <w:tr w:rsidR="00AD3285" w:rsidRPr="00AD3285" w:rsidTr="00AD3285">
        <w:trPr>
          <w:trHeight w:val="630"/>
        </w:trPr>
        <w:tc>
          <w:tcPr>
            <w:tcW w:w="3220" w:type="dxa"/>
            <w:tcBorders>
              <w:top w:val="nil"/>
              <w:left w:val="single" w:sz="4" w:space="0" w:color="auto"/>
              <w:bottom w:val="single" w:sz="4" w:space="0" w:color="000000"/>
              <w:right w:val="single" w:sz="4" w:space="0" w:color="000000"/>
            </w:tcBorders>
            <w:shd w:val="clear" w:color="auto" w:fill="auto"/>
            <w:vAlign w:val="bottom"/>
            <w:hideMark/>
          </w:tcPr>
          <w:p w:rsidR="00AD3285" w:rsidRPr="00AD3285" w:rsidRDefault="00AD3285" w:rsidP="00AD3285">
            <w:r w:rsidRPr="00AD3285">
              <w:t>Generolo Povilo Plechavičiaus kadetų licėjus</w:t>
            </w:r>
          </w:p>
        </w:tc>
        <w:tc>
          <w:tcPr>
            <w:tcW w:w="1420" w:type="dxa"/>
            <w:tcBorders>
              <w:top w:val="nil"/>
              <w:left w:val="nil"/>
              <w:bottom w:val="single" w:sz="4" w:space="0" w:color="000000"/>
              <w:right w:val="single" w:sz="4" w:space="0" w:color="000000"/>
            </w:tcBorders>
            <w:shd w:val="clear" w:color="auto" w:fill="auto"/>
            <w:vAlign w:val="bottom"/>
            <w:hideMark/>
          </w:tcPr>
          <w:p w:rsidR="00AD3285" w:rsidRPr="00AD3285" w:rsidRDefault="00AD3285" w:rsidP="00AD3285">
            <w:pPr>
              <w:jc w:val="center"/>
            </w:pPr>
            <w:r w:rsidRPr="00AD3285">
              <w:t>19</w:t>
            </w:r>
          </w:p>
        </w:tc>
        <w:tc>
          <w:tcPr>
            <w:tcW w:w="1600" w:type="dxa"/>
            <w:tcBorders>
              <w:top w:val="nil"/>
              <w:left w:val="nil"/>
              <w:bottom w:val="single" w:sz="4" w:space="0" w:color="000000"/>
              <w:right w:val="single" w:sz="4" w:space="0" w:color="000000"/>
            </w:tcBorders>
            <w:shd w:val="clear" w:color="auto" w:fill="auto"/>
            <w:vAlign w:val="bottom"/>
            <w:hideMark/>
          </w:tcPr>
          <w:p w:rsidR="00AD3285" w:rsidRPr="00AD3285" w:rsidRDefault="00AD3285" w:rsidP="00AD3285">
            <w:pPr>
              <w:jc w:val="center"/>
            </w:pPr>
            <w:r w:rsidRPr="00AD3285">
              <w:t>403</w:t>
            </w:r>
          </w:p>
        </w:tc>
        <w:tc>
          <w:tcPr>
            <w:tcW w:w="1070" w:type="dxa"/>
            <w:tcBorders>
              <w:top w:val="nil"/>
              <w:left w:val="nil"/>
              <w:bottom w:val="single" w:sz="4" w:space="0" w:color="000000"/>
              <w:right w:val="single" w:sz="4" w:space="0" w:color="000000"/>
            </w:tcBorders>
            <w:shd w:val="clear" w:color="auto" w:fill="auto"/>
            <w:noWrap/>
            <w:vAlign w:val="bottom"/>
            <w:hideMark/>
          </w:tcPr>
          <w:p w:rsidR="00AD3285" w:rsidRPr="00AD3285" w:rsidRDefault="00AD3285" w:rsidP="00AD3285">
            <w:pPr>
              <w:jc w:val="center"/>
            </w:pPr>
            <w:r w:rsidRPr="00AD3285">
              <w:t>17</w:t>
            </w:r>
          </w:p>
        </w:tc>
        <w:tc>
          <w:tcPr>
            <w:tcW w:w="1380" w:type="dxa"/>
            <w:tcBorders>
              <w:top w:val="nil"/>
              <w:left w:val="nil"/>
              <w:bottom w:val="single" w:sz="4" w:space="0" w:color="000000"/>
              <w:right w:val="single" w:sz="4" w:space="0" w:color="auto"/>
            </w:tcBorders>
            <w:shd w:val="clear" w:color="auto" w:fill="auto"/>
            <w:noWrap/>
            <w:vAlign w:val="bottom"/>
            <w:hideMark/>
          </w:tcPr>
          <w:p w:rsidR="00AD3285" w:rsidRPr="00AD3285" w:rsidRDefault="00AD3285" w:rsidP="00AD3285">
            <w:pPr>
              <w:jc w:val="center"/>
            </w:pPr>
            <w:r w:rsidRPr="00AD3285">
              <w:t>4%</w:t>
            </w:r>
          </w:p>
        </w:tc>
      </w:tr>
      <w:tr w:rsidR="00AD3285" w:rsidRPr="00AD3285" w:rsidTr="00AD3285">
        <w:trPr>
          <w:trHeight w:val="630"/>
        </w:trPr>
        <w:tc>
          <w:tcPr>
            <w:tcW w:w="3220" w:type="dxa"/>
            <w:tcBorders>
              <w:top w:val="nil"/>
              <w:left w:val="single" w:sz="4" w:space="0" w:color="auto"/>
              <w:bottom w:val="single" w:sz="4" w:space="0" w:color="000000"/>
              <w:right w:val="single" w:sz="4" w:space="0" w:color="000000"/>
            </w:tcBorders>
            <w:shd w:val="clear" w:color="auto" w:fill="auto"/>
            <w:vAlign w:val="bottom"/>
            <w:hideMark/>
          </w:tcPr>
          <w:p w:rsidR="00AD3285" w:rsidRPr="00AD3285" w:rsidRDefault="00AD3285" w:rsidP="00AD3285">
            <w:r w:rsidRPr="00AD3285">
              <w:t>Kauno Antano Smetonos gimnazija</w:t>
            </w:r>
          </w:p>
        </w:tc>
        <w:tc>
          <w:tcPr>
            <w:tcW w:w="1420" w:type="dxa"/>
            <w:tcBorders>
              <w:top w:val="nil"/>
              <w:left w:val="nil"/>
              <w:bottom w:val="single" w:sz="4" w:space="0" w:color="000000"/>
              <w:right w:val="single" w:sz="4" w:space="0" w:color="000000"/>
            </w:tcBorders>
            <w:shd w:val="clear" w:color="auto" w:fill="auto"/>
            <w:vAlign w:val="bottom"/>
            <w:hideMark/>
          </w:tcPr>
          <w:p w:rsidR="00AD3285" w:rsidRPr="00AD3285" w:rsidRDefault="00AD3285" w:rsidP="00AD3285">
            <w:pPr>
              <w:jc w:val="center"/>
            </w:pPr>
            <w:r w:rsidRPr="00AD3285">
              <w:t>21</w:t>
            </w:r>
          </w:p>
        </w:tc>
        <w:tc>
          <w:tcPr>
            <w:tcW w:w="1600" w:type="dxa"/>
            <w:tcBorders>
              <w:top w:val="nil"/>
              <w:left w:val="nil"/>
              <w:bottom w:val="single" w:sz="4" w:space="0" w:color="000000"/>
              <w:right w:val="single" w:sz="4" w:space="0" w:color="000000"/>
            </w:tcBorders>
            <w:shd w:val="clear" w:color="auto" w:fill="auto"/>
            <w:vAlign w:val="bottom"/>
            <w:hideMark/>
          </w:tcPr>
          <w:p w:rsidR="00AD3285" w:rsidRPr="00AD3285" w:rsidRDefault="00AD3285" w:rsidP="00AD3285">
            <w:pPr>
              <w:jc w:val="center"/>
            </w:pPr>
            <w:r w:rsidRPr="00AD3285">
              <w:t>534</w:t>
            </w:r>
          </w:p>
        </w:tc>
        <w:tc>
          <w:tcPr>
            <w:tcW w:w="1070" w:type="dxa"/>
            <w:tcBorders>
              <w:top w:val="nil"/>
              <w:left w:val="nil"/>
              <w:bottom w:val="single" w:sz="4" w:space="0" w:color="000000"/>
              <w:right w:val="single" w:sz="4" w:space="0" w:color="000000"/>
            </w:tcBorders>
            <w:shd w:val="clear" w:color="auto" w:fill="auto"/>
            <w:noWrap/>
            <w:vAlign w:val="bottom"/>
            <w:hideMark/>
          </w:tcPr>
          <w:p w:rsidR="00AD3285" w:rsidRPr="00AD3285" w:rsidRDefault="00AD3285" w:rsidP="00AD3285">
            <w:pPr>
              <w:jc w:val="center"/>
            </w:pPr>
            <w:r w:rsidRPr="00AD3285">
              <w:t>103</w:t>
            </w:r>
          </w:p>
        </w:tc>
        <w:tc>
          <w:tcPr>
            <w:tcW w:w="1380" w:type="dxa"/>
            <w:tcBorders>
              <w:top w:val="nil"/>
              <w:left w:val="nil"/>
              <w:bottom w:val="single" w:sz="4" w:space="0" w:color="000000"/>
              <w:right w:val="single" w:sz="4" w:space="0" w:color="auto"/>
            </w:tcBorders>
            <w:shd w:val="clear" w:color="auto" w:fill="auto"/>
            <w:noWrap/>
            <w:vAlign w:val="bottom"/>
            <w:hideMark/>
          </w:tcPr>
          <w:p w:rsidR="00AD3285" w:rsidRPr="00AD3285" w:rsidRDefault="00AD3285" w:rsidP="00AD3285">
            <w:pPr>
              <w:jc w:val="center"/>
            </w:pPr>
            <w:r w:rsidRPr="00AD3285">
              <w:t>19%</w:t>
            </w:r>
          </w:p>
        </w:tc>
      </w:tr>
      <w:tr w:rsidR="00AD3285" w:rsidRPr="00AD3285" w:rsidTr="00AD3285">
        <w:trPr>
          <w:trHeight w:val="630"/>
        </w:trPr>
        <w:tc>
          <w:tcPr>
            <w:tcW w:w="3220" w:type="dxa"/>
            <w:tcBorders>
              <w:top w:val="nil"/>
              <w:left w:val="single" w:sz="4" w:space="0" w:color="auto"/>
              <w:bottom w:val="single" w:sz="4" w:space="0" w:color="000000"/>
              <w:right w:val="single" w:sz="4" w:space="0" w:color="000000"/>
            </w:tcBorders>
            <w:shd w:val="clear" w:color="auto" w:fill="auto"/>
            <w:vAlign w:val="bottom"/>
            <w:hideMark/>
          </w:tcPr>
          <w:p w:rsidR="00AD3285" w:rsidRPr="00AD3285" w:rsidRDefault="00AD3285" w:rsidP="00AD3285">
            <w:r w:rsidRPr="00AD3285">
              <w:t>Vytauto Didžiojo universiteto „Rasos“ gimnazija</w:t>
            </w:r>
          </w:p>
        </w:tc>
        <w:tc>
          <w:tcPr>
            <w:tcW w:w="1420" w:type="dxa"/>
            <w:tcBorders>
              <w:top w:val="nil"/>
              <w:left w:val="nil"/>
              <w:bottom w:val="single" w:sz="4" w:space="0" w:color="000000"/>
              <w:right w:val="single" w:sz="4" w:space="0" w:color="000000"/>
            </w:tcBorders>
            <w:shd w:val="clear" w:color="auto" w:fill="auto"/>
            <w:vAlign w:val="bottom"/>
            <w:hideMark/>
          </w:tcPr>
          <w:p w:rsidR="00AD3285" w:rsidRPr="00AD3285" w:rsidRDefault="00AD3285" w:rsidP="00AD3285">
            <w:pPr>
              <w:jc w:val="center"/>
            </w:pPr>
            <w:r w:rsidRPr="00AD3285">
              <w:t>31</w:t>
            </w:r>
          </w:p>
        </w:tc>
        <w:tc>
          <w:tcPr>
            <w:tcW w:w="1600" w:type="dxa"/>
            <w:tcBorders>
              <w:top w:val="nil"/>
              <w:left w:val="nil"/>
              <w:bottom w:val="single" w:sz="4" w:space="0" w:color="000000"/>
              <w:right w:val="single" w:sz="4" w:space="0" w:color="000000"/>
            </w:tcBorders>
            <w:shd w:val="clear" w:color="auto" w:fill="auto"/>
            <w:vAlign w:val="bottom"/>
            <w:hideMark/>
          </w:tcPr>
          <w:p w:rsidR="00AD3285" w:rsidRPr="00AD3285" w:rsidRDefault="00AD3285" w:rsidP="00AD3285">
            <w:pPr>
              <w:jc w:val="center"/>
            </w:pPr>
            <w:r w:rsidRPr="00AD3285">
              <w:t>900</w:t>
            </w:r>
          </w:p>
        </w:tc>
        <w:tc>
          <w:tcPr>
            <w:tcW w:w="1070" w:type="dxa"/>
            <w:tcBorders>
              <w:top w:val="nil"/>
              <w:left w:val="nil"/>
              <w:bottom w:val="single" w:sz="4" w:space="0" w:color="000000"/>
              <w:right w:val="single" w:sz="4" w:space="0" w:color="000000"/>
            </w:tcBorders>
            <w:shd w:val="clear" w:color="auto" w:fill="auto"/>
            <w:noWrap/>
            <w:vAlign w:val="bottom"/>
            <w:hideMark/>
          </w:tcPr>
          <w:p w:rsidR="00AD3285" w:rsidRPr="00AD3285" w:rsidRDefault="00AD3285" w:rsidP="00AD3285">
            <w:pPr>
              <w:jc w:val="center"/>
            </w:pPr>
            <w:r w:rsidRPr="00AD3285">
              <w:t>210</w:t>
            </w:r>
          </w:p>
        </w:tc>
        <w:tc>
          <w:tcPr>
            <w:tcW w:w="1380" w:type="dxa"/>
            <w:tcBorders>
              <w:top w:val="nil"/>
              <w:left w:val="nil"/>
              <w:bottom w:val="single" w:sz="4" w:space="0" w:color="000000"/>
              <w:right w:val="single" w:sz="4" w:space="0" w:color="auto"/>
            </w:tcBorders>
            <w:shd w:val="clear" w:color="auto" w:fill="auto"/>
            <w:noWrap/>
            <w:vAlign w:val="bottom"/>
            <w:hideMark/>
          </w:tcPr>
          <w:p w:rsidR="00AD3285" w:rsidRPr="00AD3285" w:rsidRDefault="00AD3285" w:rsidP="00AD3285">
            <w:pPr>
              <w:jc w:val="center"/>
            </w:pPr>
            <w:r w:rsidRPr="00AD3285">
              <w:t>23%</w:t>
            </w:r>
          </w:p>
        </w:tc>
      </w:tr>
      <w:tr w:rsidR="00AD3285" w:rsidRPr="00AD3285" w:rsidTr="00AD3285">
        <w:trPr>
          <w:trHeight w:val="630"/>
        </w:trPr>
        <w:tc>
          <w:tcPr>
            <w:tcW w:w="3220" w:type="dxa"/>
            <w:tcBorders>
              <w:top w:val="nil"/>
              <w:left w:val="single" w:sz="4" w:space="0" w:color="auto"/>
              <w:bottom w:val="single" w:sz="4" w:space="0" w:color="000000"/>
              <w:right w:val="single" w:sz="4" w:space="0" w:color="000000"/>
            </w:tcBorders>
            <w:shd w:val="clear" w:color="auto" w:fill="auto"/>
            <w:vAlign w:val="bottom"/>
            <w:hideMark/>
          </w:tcPr>
          <w:p w:rsidR="00AD3285" w:rsidRPr="00AD3285" w:rsidRDefault="00AD3285" w:rsidP="00AD3285">
            <w:r w:rsidRPr="00AD3285">
              <w:t>Kauno Pilėnų pagrindinė mokykla</w:t>
            </w:r>
          </w:p>
        </w:tc>
        <w:tc>
          <w:tcPr>
            <w:tcW w:w="1420" w:type="dxa"/>
            <w:tcBorders>
              <w:top w:val="nil"/>
              <w:left w:val="nil"/>
              <w:bottom w:val="single" w:sz="4" w:space="0" w:color="000000"/>
              <w:right w:val="single" w:sz="4" w:space="0" w:color="000000"/>
            </w:tcBorders>
            <w:shd w:val="clear" w:color="auto" w:fill="auto"/>
            <w:vAlign w:val="bottom"/>
            <w:hideMark/>
          </w:tcPr>
          <w:p w:rsidR="00AD3285" w:rsidRPr="00AD3285" w:rsidRDefault="00AD3285" w:rsidP="00AD3285">
            <w:pPr>
              <w:jc w:val="center"/>
            </w:pPr>
            <w:r w:rsidRPr="00AD3285">
              <w:t>21</w:t>
            </w:r>
          </w:p>
        </w:tc>
        <w:tc>
          <w:tcPr>
            <w:tcW w:w="1600" w:type="dxa"/>
            <w:tcBorders>
              <w:top w:val="nil"/>
              <w:left w:val="nil"/>
              <w:bottom w:val="single" w:sz="4" w:space="0" w:color="000000"/>
              <w:right w:val="single" w:sz="4" w:space="0" w:color="000000"/>
            </w:tcBorders>
            <w:shd w:val="clear" w:color="auto" w:fill="auto"/>
            <w:vAlign w:val="bottom"/>
            <w:hideMark/>
          </w:tcPr>
          <w:p w:rsidR="00AD3285" w:rsidRPr="00AD3285" w:rsidRDefault="00AD3285" w:rsidP="00AD3285">
            <w:pPr>
              <w:jc w:val="center"/>
            </w:pPr>
            <w:r w:rsidRPr="00AD3285">
              <w:t>486</w:t>
            </w:r>
          </w:p>
        </w:tc>
        <w:tc>
          <w:tcPr>
            <w:tcW w:w="1070" w:type="dxa"/>
            <w:tcBorders>
              <w:top w:val="nil"/>
              <w:left w:val="nil"/>
              <w:bottom w:val="single" w:sz="4" w:space="0" w:color="000000"/>
              <w:right w:val="single" w:sz="4" w:space="0" w:color="000000"/>
            </w:tcBorders>
            <w:shd w:val="clear" w:color="auto" w:fill="auto"/>
            <w:noWrap/>
            <w:vAlign w:val="bottom"/>
            <w:hideMark/>
          </w:tcPr>
          <w:p w:rsidR="00AD3285" w:rsidRPr="00AD3285" w:rsidRDefault="00AD3285" w:rsidP="00AD3285">
            <w:pPr>
              <w:jc w:val="center"/>
            </w:pPr>
            <w:r w:rsidRPr="00AD3285">
              <w:t>257</w:t>
            </w:r>
          </w:p>
        </w:tc>
        <w:tc>
          <w:tcPr>
            <w:tcW w:w="1380" w:type="dxa"/>
            <w:tcBorders>
              <w:top w:val="nil"/>
              <w:left w:val="nil"/>
              <w:bottom w:val="single" w:sz="4" w:space="0" w:color="000000"/>
              <w:right w:val="single" w:sz="4" w:space="0" w:color="auto"/>
            </w:tcBorders>
            <w:shd w:val="clear" w:color="auto" w:fill="auto"/>
            <w:noWrap/>
            <w:vAlign w:val="bottom"/>
            <w:hideMark/>
          </w:tcPr>
          <w:p w:rsidR="00AD3285" w:rsidRPr="00AD3285" w:rsidRDefault="00AD3285" w:rsidP="00AD3285">
            <w:pPr>
              <w:jc w:val="center"/>
            </w:pPr>
            <w:r w:rsidRPr="00AD3285">
              <w:t>53%</w:t>
            </w:r>
          </w:p>
        </w:tc>
      </w:tr>
      <w:tr w:rsidR="00AD3285" w:rsidRPr="00AD3285" w:rsidTr="00AD3285">
        <w:trPr>
          <w:trHeight w:val="630"/>
        </w:trPr>
        <w:tc>
          <w:tcPr>
            <w:tcW w:w="3220" w:type="dxa"/>
            <w:tcBorders>
              <w:top w:val="nil"/>
              <w:left w:val="single" w:sz="4" w:space="0" w:color="auto"/>
              <w:bottom w:val="single" w:sz="4" w:space="0" w:color="000000"/>
              <w:right w:val="single" w:sz="4" w:space="0" w:color="000000"/>
            </w:tcBorders>
            <w:shd w:val="clear" w:color="auto" w:fill="auto"/>
            <w:vAlign w:val="bottom"/>
            <w:hideMark/>
          </w:tcPr>
          <w:p w:rsidR="00AD3285" w:rsidRPr="00AD3285" w:rsidRDefault="00AD3285" w:rsidP="00AD3285">
            <w:r w:rsidRPr="00AD3285">
              <w:t>Kauno Martyno Mažvydo pagrindinė mokykla</w:t>
            </w:r>
          </w:p>
        </w:tc>
        <w:tc>
          <w:tcPr>
            <w:tcW w:w="1420" w:type="dxa"/>
            <w:tcBorders>
              <w:top w:val="nil"/>
              <w:left w:val="nil"/>
              <w:bottom w:val="single" w:sz="4" w:space="0" w:color="000000"/>
              <w:right w:val="single" w:sz="4" w:space="0" w:color="000000"/>
            </w:tcBorders>
            <w:shd w:val="clear" w:color="auto" w:fill="auto"/>
            <w:vAlign w:val="bottom"/>
            <w:hideMark/>
          </w:tcPr>
          <w:p w:rsidR="00AD3285" w:rsidRPr="00AD3285" w:rsidRDefault="00AD3285" w:rsidP="00AD3285">
            <w:pPr>
              <w:jc w:val="center"/>
            </w:pPr>
            <w:r w:rsidRPr="00AD3285">
              <w:t>26</w:t>
            </w:r>
          </w:p>
        </w:tc>
        <w:tc>
          <w:tcPr>
            <w:tcW w:w="1600" w:type="dxa"/>
            <w:tcBorders>
              <w:top w:val="nil"/>
              <w:left w:val="nil"/>
              <w:bottom w:val="single" w:sz="4" w:space="0" w:color="000000"/>
              <w:right w:val="single" w:sz="4" w:space="0" w:color="000000"/>
            </w:tcBorders>
            <w:shd w:val="clear" w:color="auto" w:fill="auto"/>
            <w:vAlign w:val="bottom"/>
            <w:hideMark/>
          </w:tcPr>
          <w:p w:rsidR="00AD3285" w:rsidRPr="00AD3285" w:rsidRDefault="00AD3285" w:rsidP="00AD3285">
            <w:pPr>
              <w:jc w:val="center"/>
            </w:pPr>
            <w:r w:rsidRPr="00AD3285">
              <w:t>530</w:t>
            </w:r>
          </w:p>
        </w:tc>
        <w:tc>
          <w:tcPr>
            <w:tcW w:w="1070" w:type="dxa"/>
            <w:tcBorders>
              <w:top w:val="nil"/>
              <w:left w:val="nil"/>
              <w:bottom w:val="single" w:sz="4" w:space="0" w:color="000000"/>
              <w:right w:val="single" w:sz="4" w:space="0" w:color="000000"/>
            </w:tcBorders>
            <w:shd w:val="clear" w:color="auto" w:fill="auto"/>
            <w:noWrap/>
            <w:vAlign w:val="bottom"/>
            <w:hideMark/>
          </w:tcPr>
          <w:p w:rsidR="00AD3285" w:rsidRPr="00AD3285" w:rsidRDefault="00AD3285" w:rsidP="00AD3285">
            <w:pPr>
              <w:jc w:val="center"/>
            </w:pPr>
            <w:r w:rsidRPr="00AD3285">
              <w:t>96</w:t>
            </w:r>
          </w:p>
        </w:tc>
        <w:tc>
          <w:tcPr>
            <w:tcW w:w="1380" w:type="dxa"/>
            <w:tcBorders>
              <w:top w:val="nil"/>
              <w:left w:val="nil"/>
              <w:bottom w:val="single" w:sz="4" w:space="0" w:color="000000"/>
              <w:right w:val="single" w:sz="4" w:space="0" w:color="auto"/>
            </w:tcBorders>
            <w:shd w:val="clear" w:color="auto" w:fill="auto"/>
            <w:noWrap/>
            <w:vAlign w:val="bottom"/>
            <w:hideMark/>
          </w:tcPr>
          <w:p w:rsidR="00AD3285" w:rsidRPr="00AD3285" w:rsidRDefault="00AD3285" w:rsidP="00AD3285">
            <w:pPr>
              <w:jc w:val="center"/>
            </w:pPr>
            <w:r w:rsidRPr="00AD3285">
              <w:t>18%</w:t>
            </w:r>
          </w:p>
        </w:tc>
      </w:tr>
      <w:tr w:rsidR="00AD3285" w:rsidRPr="00AD3285" w:rsidTr="00AD3285">
        <w:trPr>
          <w:trHeight w:val="630"/>
        </w:trPr>
        <w:tc>
          <w:tcPr>
            <w:tcW w:w="3220" w:type="dxa"/>
            <w:tcBorders>
              <w:top w:val="nil"/>
              <w:left w:val="single" w:sz="4" w:space="0" w:color="auto"/>
              <w:bottom w:val="single" w:sz="4" w:space="0" w:color="000000"/>
              <w:right w:val="single" w:sz="4" w:space="0" w:color="000000"/>
            </w:tcBorders>
            <w:shd w:val="clear" w:color="auto" w:fill="auto"/>
            <w:vAlign w:val="bottom"/>
            <w:hideMark/>
          </w:tcPr>
          <w:p w:rsidR="00AD3285" w:rsidRPr="00AD3285" w:rsidRDefault="00AD3285" w:rsidP="00AD3285">
            <w:r w:rsidRPr="00AD3285">
              <w:t>Kauno Kazio Griniaus progimnazija</w:t>
            </w:r>
          </w:p>
        </w:tc>
        <w:tc>
          <w:tcPr>
            <w:tcW w:w="1420" w:type="dxa"/>
            <w:tcBorders>
              <w:top w:val="nil"/>
              <w:left w:val="nil"/>
              <w:bottom w:val="single" w:sz="4" w:space="0" w:color="000000"/>
              <w:right w:val="single" w:sz="4" w:space="0" w:color="000000"/>
            </w:tcBorders>
            <w:shd w:val="clear" w:color="auto" w:fill="auto"/>
            <w:vAlign w:val="bottom"/>
            <w:hideMark/>
          </w:tcPr>
          <w:p w:rsidR="00AD3285" w:rsidRPr="00AD3285" w:rsidRDefault="00AD3285" w:rsidP="00AD3285">
            <w:pPr>
              <w:jc w:val="center"/>
            </w:pPr>
            <w:r w:rsidRPr="00AD3285">
              <w:t>33</w:t>
            </w:r>
          </w:p>
        </w:tc>
        <w:tc>
          <w:tcPr>
            <w:tcW w:w="1600" w:type="dxa"/>
            <w:tcBorders>
              <w:top w:val="nil"/>
              <w:left w:val="nil"/>
              <w:bottom w:val="single" w:sz="4" w:space="0" w:color="000000"/>
              <w:right w:val="single" w:sz="4" w:space="0" w:color="000000"/>
            </w:tcBorders>
            <w:shd w:val="clear" w:color="auto" w:fill="auto"/>
            <w:vAlign w:val="bottom"/>
            <w:hideMark/>
          </w:tcPr>
          <w:p w:rsidR="00AD3285" w:rsidRPr="00AD3285" w:rsidRDefault="00AD3285" w:rsidP="00AD3285">
            <w:pPr>
              <w:jc w:val="center"/>
            </w:pPr>
            <w:r w:rsidRPr="00AD3285">
              <w:t>794</w:t>
            </w:r>
          </w:p>
        </w:tc>
        <w:tc>
          <w:tcPr>
            <w:tcW w:w="1070" w:type="dxa"/>
            <w:tcBorders>
              <w:top w:val="nil"/>
              <w:left w:val="nil"/>
              <w:bottom w:val="single" w:sz="4" w:space="0" w:color="000000"/>
              <w:right w:val="single" w:sz="4" w:space="0" w:color="000000"/>
            </w:tcBorders>
            <w:shd w:val="clear" w:color="auto" w:fill="auto"/>
            <w:noWrap/>
            <w:vAlign w:val="bottom"/>
            <w:hideMark/>
          </w:tcPr>
          <w:p w:rsidR="00AD3285" w:rsidRPr="00AD3285" w:rsidRDefault="00AD3285" w:rsidP="00AD3285">
            <w:pPr>
              <w:jc w:val="center"/>
            </w:pPr>
            <w:r w:rsidRPr="00AD3285">
              <w:t>285</w:t>
            </w:r>
          </w:p>
        </w:tc>
        <w:tc>
          <w:tcPr>
            <w:tcW w:w="1380" w:type="dxa"/>
            <w:tcBorders>
              <w:top w:val="nil"/>
              <w:left w:val="nil"/>
              <w:bottom w:val="single" w:sz="4" w:space="0" w:color="000000"/>
              <w:right w:val="single" w:sz="4" w:space="0" w:color="auto"/>
            </w:tcBorders>
            <w:shd w:val="clear" w:color="auto" w:fill="auto"/>
            <w:noWrap/>
            <w:vAlign w:val="bottom"/>
            <w:hideMark/>
          </w:tcPr>
          <w:p w:rsidR="00AD3285" w:rsidRPr="00AD3285" w:rsidRDefault="00AD3285" w:rsidP="00AD3285">
            <w:pPr>
              <w:jc w:val="center"/>
            </w:pPr>
            <w:r w:rsidRPr="00AD3285">
              <w:t>36%</w:t>
            </w:r>
          </w:p>
        </w:tc>
      </w:tr>
      <w:tr w:rsidR="00AD3285" w:rsidRPr="00AD3285" w:rsidTr="00AD3285">
        <w:trPr>
          <w:trHeight w:val="630"/>
        </w:trPr>
        <w:tc>
          <w:tcPr>
            <w:tcW w:w="3220" w:type="dxa"/>
            <w:tcBorders>
              <w:top w:val="nil"/>
              <w:left w:val="single" w:sz="4" w:space="0" w:color="auto"/>
              <w:bottom w:val="single" w:sz="4" w:space="0" w:color="000000"/>
              <w:right w:val="single" w:sz="4" w:space="0" w:color="000000"/>
            </w:tcBorders>
            <w:shd w:val="clear" w:color="auto" w:fill="auto"/>
            <w:vAlign w:val="bottom"/>
            <w:hideMark/>
          </w:tcPr>
          <w:p w:rsidR="00AD3285" w:rsidRPr="00AD3285" w:rsidRDefault="00AD3285" w:rsidP="00AD3285">
            <w:r w:rsidRPr="00AD3285">
              <w:t>Kauno „Paparčio“ pradinė mokykla</w:t>
            </w:r>
          </w:p>
        </w:tc>
        <w:tc>
          <w:tcPr>
            <w:tcW w:w="1420" w:type="dxa"/>
            <w:tcBorders>
              <w:top w:val="nil"/>
              <w:left w:val="nil"/>
              <w:bottom w:val="single" w:sz="4" w:space="0" w:color="000000"/>
              <w:right w:val="single" w:sz="4" w:space="0" w:color="000000"/>
            </w:tcBorders>
            <w:shd w:val="clear" w:color="auto" w:fill="auto"/>
            <w:vAlign w:val="bottom"/>
            <w:hideMark/>
          </w:tcPr>
          <w:p w:rsidR="00AD3285" w:rsidRPr="00AD3285" w:rsidRDefault="00AD3285" w:rsidP="00AD3285">
            <w:pPr>
              <w:jc w:val="center"/>
            </w:pPr>
            <w:r w:rsidRPr="00AD3285">
              <w:t>12</w:t>
            </w:r>
          </w:p>
        </w:tc>
        <w:tc>
          <w:tcPr>
            <w:tcW w:w="1600" w:type="dxa"/>
            <w:tcBorders>
              <w:top w:val="nil"/>
              <w:left w:val="nil"/>
              <w:bottom w:val="single" w:sz="4" w:space="0" w:color="000000"/>
              <w:right w:val="single" w:sz="4" w:space="0" w:color="000000"/>
            </w:tcBorders>
            <w:shd w:val="clear" w:color="auto" w:fill="auto"/>
            <w:vAlign w:val="bottom"/>
            <w:hideMark/>
          </w:tcPr>
          <w:p w:rsidR="00AD3285" w:rsidRPr="00AD3285" w:rsidRDefault="00AD3285" w:rsidP="00AD3285">
            <w:pPr>
              <w:jc w:val="center"/>
            </w:pPr>
            <w:r w:rsidRPr="00AD3285">
              <w:t>286</w:t>
            </w:r>
          </w:p>
        </w:tc>
        <w:tc>
          <w:tcPr>
            <w:tcW w:w="1070" w:type="dxa"/>
            <w:tcBorders>
              <w:top w:val="nil"/>
              <w:left w:val="nil"/>
              <w:bottom w:val="single" w:sz="4" w:space="0" w:color="000000"/>
              <w:right w:val="single" w:sz="4" w:space="0" w:color="000000"/>
            </w:tcBorders>
            <w:shd w:val="clear" w:color="auto" w:fill="auto"/>
            <w:noWrap/>
            <w:vAlign w:val="bottom"/>
            <w:hideMark/>
          </w:tcPr>
          <w:p w:rsidR="00AD3285" w:rsidRPr="00AD3285" w:rsidRDefault="00AD3285" w:rsidP="00AD3285">
            <w:pPr>
              <w:jc w:val="center"/>
            </w:pPr>
            <w:r w:rsidRPr="00AD3285">
              <w:t>215</w:t>
            </w:r>
          </w:p>
        </w:tc>
        <w:tc>
          <w:tcPr>
            <w:tcW w:w="1380" w:type="dxa"/>
            <w:tcBorders>
              <w:top w:val="nil"/>
              <w:left w:val="nil"/>
              <w:bottom w:val="single" w:sz="4" w:space="0" w:color="000000"/>
              <w:right w:val="single" w:sz="4" w:space="0" w:color="auto"/>
            </w:tcBorders>
            <w:shd w:val="clear" w:color="auto" w:fill="auto"/>
            <w:noWrap/>
            <w:vAlign w:val="bottom"/>
            <w:hideMark/>
          </w:tcPr>
          <w:p w:rsidR="00AD3285" w:rsidRPr="00AD3285" w:rsidRDefault="00AD3285" w:rsidP="00AD3285">
            <w:pPr>
              <w:jc w:val="center"/>
            </w:pPr>
            <w:r w:rsidRPr="00AD3285">
              <w:t>75%</w:t>
            </w:r>
          </w:p>
        </w:tc>
      </w:tr>
      <w:tr w:rsidR="00AD3285" w:rsidRPr="00AD3285" w:rsidTr="00AD3285">
        <w:trPr>
          <w:trHeight w:val="525"/>
        </w:trPr>
        <w:tc>
          <w:tcPr>
            <w:tcW w:w="3220" w:type="dxa"/>
            <w:tcBorders>
              <w:top w:val="nil"/>
              <w:left w:val="single" w:sz="4" w:space="0" w:color="auto"/>
              <w:bottom w:val="single" w:sz="4" w:space="0" w:color="000000"/>
              <w:right w:val="single" w:sz="4" w:space="0" w:color="000000"/>
            </w:tcBorders>
            <w:shd w:val="clear" w:color="auto" w:fill="auto"/>
            <w:noWrap/>
            <w:vAlign w:val="bottom"/>
            <w:hideMark/>
          </w:tcPr>
          <w:p w:rsidR="00AD3285" w:rsidRPr="00AD3285" w:rsidRDefault="00AD3285" w:rsidP="00AD3285">
            <w:r w:rsidRPr="00AD3285">
              <w:t xml:space="preserve">Kauno </w:t>
            </w:r>
            <w:proofErr w:type="spellStart"/>
            <w:r w:rsidRPr="00AD3285">
              <w:t>Suzukio</w:t>
            </w:r>
            <w:proofErr w:type="spellEnd"/>
            <w:r w:rsidRPr="00AD3285">
              <w:t xml:space="preserve"> pradinė mokykla</w:t>
            </w:r>
          </w:p>
        </w:tc>
        <w:tc>
          <w:tcPr>
            <w:tcW w:w="1420" w:type="dxa"/>
            <w:tcBorders>
              <w:top w:val="nil"/>
              <w:left w:val="nil"/>
              <w:bottom w:val="single" w:sz="4" w:space="0" w:color="000000"/>
              <w:right w:val="single" w:sz="4" w:space="0" w:color="000000"/>
            </w:tcBorders>
            <w:shd w:val="clear" w:color="auto" w:fill="auto"/>
            <w:noWrap/>
            <w:vAlign w:val="bottom"/>
            <w:hideMark/>
          </w:tcPr>
          <w:p w:rsidR="00AD3285" w:rsidRPr="00AD3285" w:rsidRDefault="00AD3285" w:rsidP="00AD3285">
            <w:pPr>
              <w:jc w:val="center"/>
            </w:pPr>
            <w:r w:rsidRPr="00AD3285">
              <w:t>15</w:t>
            </w:r>
          </w:p>
        </w:tc>
        <w:tc>
          <w:tcPr>
            <w:tcW w:w="1600" w:type="dxa"/>
            <w:tcBorders>
              <w:top w:val="nil"/>
              <w:left w:val="nil"/>
              <w:bottom w:val="single" w:sz="4" w:space="0" w:color="000000"/>
              <w:right w:val="single" w:sz="4" w:space="0" w:color="000000"/>
            </w:tcBorders>
            <w:shd w:val="clear" w:color="auto" w:fill="auto"/>
            <w:noWrap/>
            <w:vAlign w:val="bottom"/>
            <w:hideMark/>
          </w:tcPr>
          <w:p w:rsidR="00AD3285" w:rsidRPr="00AD3285" w:rsidRDefault="00AD3285" w:rsidP="00AD3285">
            <w:pPr>
              <w:jc w:val="center"/>
            </w:pPr>
            <w:r w:rsidRPr="00AD3285">
              <w:t>323</w:t>
            </w:r>
          </w:p>
        </w:tc>
        <w:tc>
          <w:tcPr>
            <w:tcW w:w="1070" w:type="dxa"/>
            <w:tcBorders>
              <w:top w:val="nil"/>
              <w:left w:val="nil"/>
              <w:bottom w:val="single" w:sz="4" w:space="0" w:color="000000"/>
              <w:right w:val="single" w:sz="4" w:space="0" w:color="000000"/>
            </w:tcBorders>
            <w:shd w:val="clear" w:color="auto" w:fill="auto"/>
            <w:noWrap/>
            <w:vAlign w:val="bottom"/>
            <w:hideMark/>
          </w:tcPr>
          <w:p w:rsidR="00AD3285" w:rsidRPr="00AD3285" w:rsidRDefault="00AD3285" w:rsidP="00AD3285">
            <w:pPr>
              <w:jc w:val="center"/>
            </w:pPr>
            <w:r w:rsidRPr="00AD3285">
              <w:t>51</w:t>
            </w:r>
          </w:p>
        </w:tc>
        <w:tc>
          <w:tcPr>
            <w:tcW w:w="1380" w:type="dxa"/>
            <w:tcBorders>
              <w:top w:val="nil"/>
              <w:left w:val="nil"/>
              <w:bottom w:val="single" w:sz="4" w:space="0" w:color="000000"/>
              <w:right w:val="single" w:sz="4" w:space="0" w:color="auto"/>
            </w:tcBorders>
            <w:shd w:val="clear" w:color="auto" w:fill="auto"/>
            <w:noWrap/>
            <w:vAlign w:val="bottom"/>
            <w:hideMark/>
          </w:tcPr>
          <w:p w:rsidR="00AD3285" w:rsidRPr="00AD3285" w:rsidRDefault="00AD3285" w:rsidP="00AD3285">
            <w:pPr>
              <w:jc w:val="center"/>
            </w:pPr>
            <w:r w:rsidRPr="00AD3285">
              <w:t>0,15789474</w:t>
            </w:r>
          </w:p>
        </w:tc>
      </w:tr>
      <w:tr w:rsidR="00AD3285" w:rsidRPr="00AD3285" w:rsidTr="00AD3285">
        <w:trPr>
          <w:trHeight w:val="525"/>
        </w:trPr>
        <w:tc>
          <w:tcPr>
            <w:tcW w:w="3220" w:type="dxa"/>
            <w:tcBorders>
              <w:top w:val="nil"/>
              <w:left w:val="single" w:sz="4" w:space="0" w:color="auto"/>
              <w:bottom w:val="single" w:sz="4" w:space="0" w:color="auto"/>
              <w:right w:val="single" w:sz="4" w:space="0" w:color="000000"/>
            </w:tcBorders>
            <w:shd w:val="clear" w:color="000000" w:fill="F2F2F2"/>
            <w:noWrap/>
            <w:vAlign w:val="bottom"/>
            <w:hideMark/>
          </w:tcPr>
          <w:p w:rsidR="00AD3285" w:rsidRPr="00AD3285" w:rsidRDefault="00AD3285" w:rsidP="00AD3285">
            <w:pPr>
              <w:jc w:val="right"/>
              <w:rPr>
                <w:b/>
                <w:bCs/>
              </w:rPr>
            </w:pPr>
            <w:r w:rsidRPr="00AD3285">
              <w:rPr>
                <w:b/>
                <w:bCs/>
              </w:rPr>
              <w:t>Iš viso</w:t>
            </w:r>
          </w:p>
        </w:tc>
        <w:tc>
          <w:tcPr>
            <w:tcW w:w="1420" w:type="dxa"/>
            <w:tcBorders>
              <w:top w:val="nil"/>
              <w:left w:val="nil"/>
              <w:bottom w:val="single" w:sz="4" w:space="0" w:color="auto"/>
              <w:right w:val="single" w:sz="4" w:space="0" w:color="000000"/>
            </w:tcBorders>
            <w:shd w:val="clear" w:color="000000" w:fill="F2F2F2"/>
            <w:vAlign w:val="bottom"/>
            <w:hideMark/>
          </w:tcPr>
          <w:p w:rsidR="00AD3285" w:rsidRPr="00AD3285" w:rsidRDefault="00AD3285" w:rsidP="00AD3285">
            <w:pPr>
              <w:jc w:val="center"/>
              <w:rPr>
                <w:b/>
                <w:bCs/>
              </w:rPr>
            </w:pPr>
            <w:r w:rsidRPr="00AD3285">
              <w:rPr>
                <w:b/>
                <w:bCs/>
              </w:rPr>
              <w:t>178</w:t>
            </w:r>
          </w:p>
        </w:tc>
        <w:tc>
          <w:tcPr>
            <w:tcW w:w="1600" w:type="dxa"/>
            <w:tcBorders>
              <w:top w:val="nil"/>
              <w:left w:val="nil"/>
              <w:bottom w:val="single" w:sz="4" w:space="0" w:color="auto"/>
              <w:right w:val="single" w:sz="4" w:space="0" w:color="000000"/>
            </w:tcBorders>
            <w:shd w:val="clear" w:color="000000" w:fill="F2F2F2"/>
            <w:vAlign w:val="bottom"/>
            <w:hideMark/>
          </w:tcPr>
          <w:p w:rsidR="00AD3285" w:rsidRPr="00AD3285" w:rsidRDefault="00AD3285" w:rsidP="00AD3285">
            <w:pPr>
              <w:jc w:val="center"/>
              <w:rPr>
                <w:b/>
                <w:bCs/>
              </w:rPr>
            </w:pPr>
            <w:r w:rsidRPr="00AD3285">
              <w:rPr>
                <w:b/>
                <w:bCs/>
              </w:rPr>
              <w:t>4256</w:t>
            </w:r>
          </w:p>
        </w:tc>
        <w:tc>
          <w:tcPr>
            <w:tcW w:w="1070" w:type="dxa"/>
            <w:tcBorders>
              <w:top w:val="nil"/>
              <w:left w:val="nil"/>
              <w:bottom w:val="single" w:sz="4" w:space="0" w:color="auto"/>
              <w:right w:val="single" w:sz="4" w:space="0" w:color="000000"/>
            </w:tcBorders>
            <w:shd w:val="clear" w:color="000000" w:fill="F2F2F2"/>
            <w:vAlign w:val="bottom"/>
            <w:hideMark/>
          </w:tcPr>
          <w:p w:rsidR="00AD3285" w:rsidRPr="00AD3285" w:rsidRDefault="00AD3285" w:rsidP="00AD3285">
            <w:pPr>
              <w:jc w:val="center"/>
              <w:rPr>
                <w:b/>
                <w:bCs/>
              </w:rPr>
            </w:pPr>
            <w:r w:rsidRPr="00AD3285">
              <w:rPr>
                <w:b/>
                <w:bCs/>
              </w:rPr>
              <w:t>1234</w:t>
            </w:r>
          </w:p>
        </w:tc>
        <w:tc>
          <w:tcPr>
            <w:tcW w:w="1380" w:type="dxa"/>
            <w:tcBorders>
              <w:top w:val="nil"/>
              <w:left w:val="nil"/>
              <w:bottom w:val="single" w:sz="4" w:space="0" w:color="auto"/>
              <w:right w:val="single" w:sz="4" w:space="0" w:color="auto"/>
            </w:tcBorders>
            <w:shd w:val="clear" w:color="000000" w:fill="F2F2F2"/>
            <w:vAlign w:val="bottom"/>
            <w:hideMark/>
          </w:tcPr>
          <w:p w:rsidR="00AD3285" w:rsidRPr="00AD3285" w:rsidRDefault="00AD3285" w:rsidP="00AD3285">
            <w:pPr>
              <w:jc w:val="center"/>
              <w:rPr>
                <w:b/>
                <w:bCs/>
              </w:rPr>
            </w:pPr>
            <w:r w:rsidRPr="00AD3285">
              <w:rPr>
                <w:b/>
                <w:bCs/>
              </w:rPr>
              <w:t>29%</w:t>
            </w:r>
          </w:p>
        </w:tc>
      </w:tr>
    </w:tbl>
    <w:p w:rsidR="00AD3285" w:rsidRPr="00AD3285" w:rsidRDefault="00AD3285" w:rsidP="00AD3285">
      <w:pPr>
        <w:rPr>
          <w:szCs w:val="20"/>
        </w:rPr>
      </w:pPr>
    </w:p>
    <w:p w:rsidR="00AD3285" w:rsidRPr="00AD3285" w:rsidRDefault="00AD3285" w:rsidP="00AD3285">
      <w:pPr>
        <w:rPr>
          <w:szCs w:val="20"/>
        </w:rPr>
        <w:sectPr w:rsidR="00AD3285" w:rsidRPr="00AD3285" w:rsidSect="00C16326">
          <w:pgSz w:w="11906" w:h="16838"/>
          <w:pgMar w:top="1134" w:right="567" w:bottom="1134" w:left="1418" w:header="567" w:footer="567" w:gutter="0"/>
          <w:cols w:space="1296"/>
          <w:docGrid w:linePitch="360"/>
        </w:sectPr>
      </w:pPr>
    </w:p>
    <w:p w:rsidR="00AD3285" w:rsidRPr="00AD3285" w:rsidRDefault="002F3A14" w:rsidP="00AD3285">
      <w:pPr>
        <w:rPr>
          <w:b/>
          <w:szCs w:val="20"/>
        </w:rPr>
      </w:pPr>
      <w:r>
        <w:rPr>
          <w:rFonts w:eastAsia="SimSun"/>
          <w:noProof/>
        </w:rPr>
        <w:lastRenderedPageBreak/>
        <w:drawing>
          <wp:anchor distT="0" distB="0" distL="114300" distR="114300" simplePos="0" relativeHeight="251659264" behindDoc="0" locked="0" layoutInCell="1" allowOverlap="1" wp14:anchorId="46C8030F" wp14:editId="022A43C6">
            <wp:simplePos x="0" y="0"/>
            <wp:positionH relativeFrom="column">
              <wp:posOffset>1160780</wp:posOffset>
            </wp:positionH>
            <wp:positionV relativeFrom="paragraph">
              <wp:posOffset>185420</wp:posOffset>
            </wp:positionV>
            <wp:extent cx="6943725" cy="5299710"/>
            <wp:effectExtent l="0" t="0" r="9525" b="0"/>
            <wp:wrapTopAndBottom/>
            <wp:docPr id="249" name="Paveikslėlis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97"/>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6943725" cy="5299710"/>
                    </a:xfrm>
                    <a:prstGeom prst="rect">
                      <a:avLst/>
                    </a:prstGeom>
                    <a:noFill/>
                  </pic:spPr>
                </pic:pic>
              </a:graphicData>
            </a:graphic>
            <wp14:sizeRelH relativeFrom="page">
              <wp14:pctWidth>0</wp14:pctWidth>
            </wp14:sizeRelH>
            <wp14:sizeRelV relativeFrom="page">
              <wp14:pctHeight>0</wp14:pctHeight>
            </wp14:sizeRelV>
          </wp:anchor>
        </w:drawing>
      </w:r>
      <w:r w:rsidR="00AD3285" w:rsidRPr="00AD3285">
        <w:rPr>
          <w:b/>
          <w:szCs w:val="20"/>
        </w:rPr>
        <w:t>PANEMUNĖS SENIŪNIJA</w:t>
      </w:r>
    </w:p>
    <w:p w:rsidR="00AD3285" w:rsidRPr="00AD3285" w:rsidRDefault="00AD3285" w:rsidP="00AD3285">
      <w:pPr>
        <w:rPr>
          <w:szCs w:val="20"/>
        </w:rPr>
      </w:pPr>
    </w:p>
    <w:p w:rsidR="00AD3285" w:rsidRPr="00AD3285" w:rsidRDefault="00CE361C" w:rsidP="00AD3285">
      <w:pPr>
        <w:rPr>
          <w:szCs w:val="20"/>
        </w:rPr>
        <w:sectPr w:rsidR="00AD3285" w:rsidRPr="00AD3285" w:rsidSect="00C16326">
          <w:pgSz w:w="16838" w:h="11906" w:orient="landscape"/>
          <w:pgMar w:top="1418" w:right="1134" w:bottom="567" w:left="1134" w:header="567" w:footer="567" w:gutter="0"/>
          <w:cols w:space="1296"/>
          <w:docGrid w:linePitch="360"/>
        </w:sectPr>
      </w:pPr>
      <w:r w:rsidRPr="00CE361C">
        <w:rPr>
          <w:noProof/>
        </w:rPr>
        <w:drawing>
          <wp:inline distT="0" distB="0" distL="0" distR="0" wp14:anchorId="2A76B6EE" wp14:editId="2754A48D">
            <wp:extent cx="9251950" cy="589138"/>
            <wp:effectExtent l="0" t="0" r="0" b="1905"/>
            <wp:docPr id="317" name="Paveikslėlis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9251950" cy="589138"/>
                    </a:xfrm>
                    <a:prstGeom prst="rect">
                      <a:avLst/>
                    </a:prstGeom>
                    <a:noFill/>
                    <a:ln>
                      <a:noFill/>
                    </a:ln>
                  </pic:spPr>
                </pic:pic>
              </a:graphicData>
            </a:graphic>
          </wp:inline>
        </w:drawing>
      </w:r>
    </w:p>
    <w:p w:rsidR="00AD3285" w:rsidRDefault="00AD3285"/>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01"/>
        <w:gridCol w:w="2693"/>
        <w:gridCol w:w="2268"/>
        <w:gridCol w:w="3952"/>
      </w:tblGrid>
      <w:tr w:rsidR="00AD3285" w:rsidRPr="00AD3285" w:rsidTr="00AD3285">
        <w:tc>
          <w:tcPr>
            <w:tcW w:w="1101" w:type="dxa"/>
            <w:tcBorders>
              <w:bottom w:val="single" w:sz="4" w:space="0" w:color="auto"/>
            </w:tcBorders>
            <w:shd w:val="clear" w:color="auto" w:fill="auto"/>
          </w:tcPr>
          <w:p w:rsidR="00AD3285" w:rsidRPr="00AD3285" w:rsidRDefault="00AD3285" w:rsidP="00AD3285">
            <w:pPr>
              <w:rPr>
                <w:szCs w:val="20"/>
              </w:rPr>
            </w:pPr>
            <w:r w:rsidRPr="00AD3285">
              <w:rPr>
                <w:szCs w:val="20"/>
              </w:rPr>
              <w:t>Numeris pagal schemą</w:t>
            </w:r>
          </w:p>
        </w:tc>
        <w:tc>
          <w:tcPr>
            <w:tcW w:w="2693" w:type="dxa"/>
            <w:tcBorders>
              <w:bottom w:val="single" w:sz="4" w:space="0" w:color="auto"/>
            </w:tcBorders>
            <w:shd w:val="clear" w:color="auto" w:fill="auto"/>
          </w:tcPr>
          <w:p w:rsidR="00AD3285" w:rsidRPr="00AD3285" w:rsidRDefault="00AD3285" w:rsidP="00AD3285">
            <w:pPr>
              <w:rPr>
                <w:szCs w:val="20"/>
              </w:rPr>
            </w:pPr>
            <w:r w:rsidRPr="00AD3285">
              <w:rPr>
                <w:szCs w:val="20"/>
              </w:rPr>
              <w:t>Ugdymo įstaigos pavadinimas</w:t>
            </w:r>
          </w:p>
        </w:tc>
        <w:tc>
          <w:tcPr>
            <w:tcW w:w="2268" w:type="dxa"/>
            <w:tcBorders>
              <w:bottom w:val="single" w:sz="4" w:space="0" w:color="auto"/>
            </w:tcBorders>
            <w:shd w:val="clear" w:color="auto" w:fill="auto"/>
          </w:tcPr>
          <w:p w:rsidR="00AD3285" w:rsidRPr="00AD3285" w:rsidRDefault="00AD3285" w:rsidP="00AD3285">
            <w:pPr>
              <w:rPr>
                <w:szCs w:val="20"/>
              </w:rPr>
            </w:pPr>
            <w:r w:rsidRPr="00AD3285">
              <w:rPr>
                <w:szCs w:val="20"/>
              </w:rPr>
              <w:t>Adresas</w:t>
            </w:r>
          </w:p>
        </w:tc>
        <w:tc>
          <w:tcPr>
            <w:tcW w:w="3952" w:type="dxa"/>
            <w:tcBorders>
              <w:bottom w:val="single" w:sz="4" w:space="0" w:color="auto"/>
            </w:tcBorders>
            <w:shd w:val="clear" w:color="auto" w:fill="auto"/>
          </w:tcPr>
          <w:p w:rsidR="00AD3285" w:rsidRPr="00AD3285" w:rsidRDefault="00AD3285" w:rsidP="00AD3285">
            <w:pPr>
              <w:rPr>
                <w:szCs w:val="20"/>
              </w:rPr>
            </w:pPr>
            <w:r w:rsidRPr="00AD3285">
              <w:rPr>
                <w:szCs w:val="20"/>
              </w:rPr>
              <w:t>Vykdomos programos</w:t>
            </w:r>
          </w:p>
        </w:tc>
      </w:tr>
      <w:tr w:rsidR="00AD3285" w:rsidRPr="00AD3285" w:rsidTr="00AD3285">
        <w:tc>
          <w:tcPr>
            <w:tcW w:w="1101" w:type="dxa"/>
            <w:tcBorders>
              <w:top w:val="single" w:sz="4" w:space="0" w:color="auto"/>
              <w:left w:val="single" w:sz="4" w:space="0" w:color="auto"/>
              <w:bottom w:val="single" w:sz="4" w:space="0" w:color="auto"/>
              <w:right w:val="single" w:sz="4" w:space="0" w:color="auto"/>
            </w:tcBorders>
            <w:shd w:val="clear" w:color="auto" w:fill="auto"/>
            <w:vAlign w:val="center"/>
          </w:tcPr>
          <w:p w:rsidR="00AD3285" w:rsidRPr="00AD3285" w:rsidRDefault="002F3A14" w:rsidP="00AD3285">
            <w:pPr>
              <w:rPr>
                <w:szCs w:val="20"/>
              </w:rPr>
            </w:pPr>
            <w:r>
              <w:rPr>
                <w:noProof/>
                <w:szCs w:val="20"/>
              </w:rPr>
              <w:drawing>
                <wp:inline distT="0" distB="0" distL="0" distR="0" wp14:anchorId="3875E199" wp14:editId="1D5C7417">
                  <wp:extent cx="390525" cy="314325"/>
                  <wp:effectExtent l="0" t="0" r="0" b="9525"/>
                  <wp:docPr id="166" name="Paveikslėlis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99"/>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390525" cy="314325"/>
                          </a:xfrm>
                          <a:prstGeom prst="rect">
                            <a:avLst/>
                          </a:prstGeom>
                          <a:noFill/>
                          <a:ln>
                            <a:noFill/>
                          </a:ln>
                        </pic:spPr>
                      </pic:pic>
                    </a:graphicData>
                  </a:graphic>
                </wp:inline>
              </w:drawing>
            </w:r>
          </w:p>
        </w:tc>
        <w:tc>
          <w:tcPr>
            <w:tcW w:w="2693" w:type="dxa"/>
            <w:tcBorders>
              <w:top w:val="single" w:sz="4" w:space="0" w:color="auto"/>
              <w:left w:val="single" w:sz="4" w:space="0" w:color="auto"/>
              <w:bottom w:val="single" w:sz="4" w:space="0" w:color="auto"/>
              <w:right w:val="single" w:sz="4" w:space="0" w:color="auto"/>
            </w:tcBorders>
            <w:shd w:val="clear" w:color="auto" w:fill="auto"/>
            <w:vAlign w:val="bottom"/>
          </w:tcPr>
          <w:p w:rsidR="00AD3285" w:rsidRPr="00CE361C" w:rsidRDefault="00AD3285" w:rsidP="00AD3285">
            <w:pPr>
              <w:rPr>
                <w:color w:val="000000"/>
                <w:sz w:val="22"/>
                <w:szCs w:val="22"/>
              </w:rPr>
            </w:pPr>
            <w:r w:rsidRPr="00CE361C">
              <w:rPr>
                <w:color w:val="000000"/>
                <w:sz w:val="22"/>
                <w:szCs w:val="22"/>
              </w:rPr>
              <w:t>Kauno Vandos Tumėnienės ugdymo centras</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bottom"/>
          </w:tcPr>
          <w:p w:rsidR="00AD3285" w:rsidRPr="00AD3285" w:rsidRDefault="00AD3285" w:rsidP="00AD3285">
            <w:pPr>
              <w:rPr>
                <w:color w:val="000000"/>
              </w:rPr>
            </w:pPr>
            <w:r w:rsidRPr="00AD3285">
              <w:rPr>
                <w:color w:val="000000"/>
              </w:rPr>
              <w:t xml:space="preserve">Kiaunių g. 2 </w:t>
            </w:r>
          </w:p>
        </w:tc>
        <w:tc>
          <w:tcPr>
            <w:tcW w:w="3952" w:type="dxa"/>
            <w:tcBorders>
              <w:top w:val="single" w:sz="4" w:space="0" w:color="auto"/>
              <w:left w:val="single" w:sz="4" w:space="0" w:color="auto"/>
              <w:bottom w:val="single" w:sz="4" w:space="0" w:color="auto"/>
              <w:right w:val="single" w:sz="4" w:space="0" w:color="auto"/>
            </w:tcBorders>
            <w:shd w:val="clear" w:color="auto" w:fill="auto"/>
          </w:tcPr>
          <w:p w:rsidR="00AD3285" w:rsidRPr="00AD3285" w:rsidRDefault="00AD3285" w:rsidP="00AD3285">
            <w:r w:rsidRPr="00AD3285">
              <w:t>Pagal įstaigos specifiką ir paskirtį vykdo priešmokyklinio, pradinio, pagrindinio  ir vidurinio ugdymo programas bei  turintiems specialiųjų ugdymo poreikių mokiniams pritaikytas pradinio ir pagrindinio ugdymo programas</w:t>
            </w:r>
          </w:p>
        </w:tc>
      </w:tr>
      <w:tr w:rsidR="00AD3285" w:rsidRPr="00AD3285" w:rsidTr="00AD3285">
        <w:tc>
          <w:tcPr>
            <w:tcW w:w="1101" w:type="dxa"/>
            <w:tcBorders>
              <w:top w:val="single" w:sz="4" w:space="0" w:color="auto"/>
              <w:left w:val="single" w:sz="4" w:space="0" w:color="auto"/>
              <w:bottom w:val="single" w:sz="4" w:space="0" w:color="auto"/>
              <w:right w:val="single" w:sz="4" w:space="0" w:color="auto"/>
            </w:tcBorders>
            <w:shd w:val="clear" w:color="auto" w:fill="auto"/>
            <w:vAlign w:val="center"/>
          </w:tcPr>
          <w:p w:rsidR="00AD3285" w:rsidRPr="00AD3285" w:rsidRDefault="002F3A14" w:rsidP="00AD3285">
            <w:pPr>
              <w:rPr>
                <w:szCs w:val="20"/>
              </w:rPr>
            </w:pPr>
            <w:r>
              <w:rPr>
                <w:noProof/>
                <w:szCs w:val="20"/>
              </w:rPr>
              <w:drawing>
                <wp:inline distT="0" distB="0" distL="0" distR="0" wp14:anchorId="7EDE5119" wp14:editId="31DA1582">
                  <wp:extent cx="361950" cy="314325"/>
                  <wp:effectExtent l="0" t="0" r="0" b="9525"/>
                  <wp:docPr id="167" name="Paveikslėlis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100"/>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361950" cy="314325"/>
                          </a:xfrm>
                          <a:prstGeom prst="rect">
                            <a:avLst/>
                          </a:prstGeom>
                          <a:noFill/>
                          <a:ln>
                            <a:noFill/>
                          </a:ln>
                        </pic:spPr>
                      </pic:pic>
                    </a:graphicData>
                  </a:graphic>
                </wp:inline>
              </w:drawing>
            </w:r>
          </w:p>
        </w:tc>
        <w:tc>
          <w:tcPr>
            <w:tcW w:w="2693" w:type="dxa"/>
            <w:tcBorders>
              <w:top w:val="single" w:sz="4" w:space="0" w:color="auto"/>
              <w:left w:val="single" w:sz="4" w:space="0" w:color="auto"/>
              <w:bottom w:val="single" w:sz="4" w:space="0" w:color="auto"/>
              <w:right w:val="single" w:sz="4" w:space="0" w:color="auto"/>
            </w:tcBorders>
            <w:shd w:val="clear" w:color="auto" w:fill="auto"/>
            <w:vAlign w:val="bottom"/>
          </w:tcPr>
          <w:p w:rsidR="00AD3285" w:rsidRPr="00CE361C" w:rsidRDefault="00AD3285" w:rsidP="00AD3285">
            <w:pPr>
              <w:rPr>
                <w:color w:val="000000"/>
                <w:sz w:val="22"/>
                <w:szCs w:val="22"/>
              </w:rPr>
            </w:pPr>
            <w:r w:rsidRPr="00CE361C">
              <w:rPr>
                <w:color w:val="000000"/>
                <w:sz w:val="22"/>
                <w:szCs w:val="22"/>
              </w:rPr>
              <w:t>Šv. Mato gimnazija (nevalstybinė)</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bottom"/>
          </w:tcPr>
          <w:p w:rsidR="00AD3285" w:rsidRPr="00AD3285" w:rsidRDefault="00AD3285" w:rsidP="00AD3285">
            <w:pPr>
              <w:rPr>
                <w:color w:val="000000"/>
              </w:rPr>
            </w:pPr>
            <w:r w:rsidRPr="00AD3285">
              <w:t>Vaidoto g. 11</w:t>
            </w:r>
          </w:p>
        </w:tc>
        <w:tc>
          <w:tcPr>
            <w:tcW w:w="3952" w:type="dxa"/>
            <w:tcBorders>
              <w:top w:val="single" w:sz="4" w:space="0" w:color="auto"/>
              <w:left w:val="single" w:sz="4" w:space="0" w:color="auto"/>
              <w:bottom w:val="single" w:sz="4" w:space="0" w:color="auto"/>
              <w:right w:val="single" w:sz="4" w:space="0" w:color="auto"/>
            </w:tcBorders>
            <w:shd w:val="clear" w:color="auto" w:fill="auto"/>
          </w:tcPr>
          <w:p w:rsidR="00AD3285" w:rsidRPr="00AD3285" w:rsidRDefault="00AD3285" w:rsidP="00AD3285">
            <w:r w:rsidRPr="00AD3285">
              <w:t>Priešmokyklinio, pradinio (1–4 klasės), pagrindinio (5–10 klasės) ir vidurinio (11–12 klasės) ugdymo programos</w:t>
            </w:r>
          </w:p>
        </w:tc>
      </w:tr>
      <w:tr w:rsidR="00AD3285" w:rsidRPr="00AD3285" w:rsidTr="00AD3285">
        <w:tc>
          <w:tcPr>
            <w:tcW w:w="1101" w:type="dxa"/>
            <w:tcBorders>
              <w:top w:val="single" w:sz="4" w:space="0" w:color="auto"/>
              <w:left w:val="single" w:sz="4" w:space="0" w:color="auto"/>
              <w:bottom w:val="single" w:sz="4" w:space="0" w:color="auto"/>
              <w:right w:val="single" w:sz="4" w:space="0" w:color="auto"/>
            </w:tcBorders>
            <w:shd w:val="clear" w:color="auto" w:fill="auto"/>
            <w:vAlign w:val="center"/>
          </w:tcPr>
          <w:p w:rsidR="00AD3285" w:rsidRPr="00AD3285" w:rsidRDefault="002F3A14" w:rsidP="00AD3285">
            <w:pPr>
              <w:rPr>
                <w:szCs w:val="20"/>
              </w:rPr>
            </w:pPr>
            <w:r>
              <w:rPr>
                <w:noProof/>
                <w:szCs w:val="20"/>
              </w:rPr>
              <w:drawing>
                <wp:inline distT="0" distB="0" distL="0" distR="0" wp14:anchorId="1677E596" wp14:editId="10AF584D">
                  <wp:extent cx="361950" cy="314325"/>
                  <wp:effectExtent l="0" t="0" r="0" b="9525"/>
                  <wp:docPr id="168" name="Paveikslėlis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101"/>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361950" cy="314325"/>
                          </a:xfrm>
                          <a:prstGeom prst="rect">
                            <a:avLst/>
                          </a:prstGeom>
                          <a:noFill/>
                          <a:ln>
                            <a:noFill/>
                          </a:ln>
                        </pic:spPr>
                      </pic:pic>
                    </a:graphicData>
                  </a:graphic>
                </wp:inline>
              </w:drawing>
            </w:r>
          </w:p>
        </w:tc>
        <w:tc>
          <w:tcPr>
            <w:tcW w:w="2693" w:type="dxa"/>
            <w:tcBorders>
              <w:top w:val="single" w:sz="4" w:space="0" w:color="auto"/>
              <w:left w:val="single" w:sz="4" w:space="0" w:color="auto"/>
              <w:bottom w:val="single" w:sz="4" w:space="0" w:color="auto"/>
              <w:right w:val="single" w:sz="4" w:space="0" w:color="auto"/>
            </w:tcBorders>
            <w:shd w:val="clear" w:color="auto" w:fill="auto"/>
            <w:vAlign w:val="bottom"/>
          </w:tcPr>
          <w:p w:rsidR="00AD3285" w:rsidRPr="00CE361C" w:rsidRDefault="00AD3285" w:rsidP="00AD3285">
            <w:pPr>
              <w:rPr>
                <w:color w:val="000000"/>
                <w:sz w:val="22"/>
                <w:szCs w:val="22"/>
              </w:rPr>
            </w:pPr>
            <w:r w:rsidRPr="00CE361C">
              <w:rPr>
                <w:color w:val="000000"/>
                <w:sz w:val="22"/>
                <w:szCs w:val="22"/>
              </w:rPr>
              <w:t>Kauno Rokų gimnazija</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bottom"/>
          </w:tcPr>
          <w:p w:rsidR="00AD3285" w:rsidRPr="00AD3285" w:rsidRDefault="00AD3285" w:rsidP="00AD3285">
            <w:pPr>
              <w:rPr>
                <w:color w:val="000000"/>
              </w:rPr>
            </w:pPr>
            <w:r w:rsidRPr="00AD3285">
              <w:rPr>
                <w:color w:val="000000"/>
              </w:rPr>
              <w:t>Vijūnų g. 2</w:t>
            </w:r>
          </w:p>
        </w:tc>
        <w:tc>
          <w:tcPr>
            <w:tcW w:w="3952" w:type="dxa"/>
            <w:tcBorders>
              <w:top w:val="single" w:sz="4" w:space="0" w:color="auto"/>
              <w:left w:val="single" w:sz="4" w:space="0" w:color="auto"/>
              <w:bottom w:val="single" w:sz="4" w:space="0" w:color="auto"/>
              <w:right w:val="single" w:sz="4" w:space="0" w:color="auto"/>
            </w:tcBorders>
            <w:shd w:val="clear" w:color="auto" w:fill="auto"/>
          </w:tcPr>
          <w:p w:rsidR="00AD3285" w:rsidRPr="00AD3285" w:rsidRDefault="00AD3285" w:rsidP="00AD3285">
            <w:r w:rsidRPr="00AD3285">
              <w:t>Priešmokyklinio, pradinio (1–4 klasės), pagrindinio (5–10 klasės) ir vidurinio (11–12 klasės) ugdymo programos</w:t>
            </w:r>
          </w:p>
        </w:tc>
      </w:tr>
      <w:tr w:rsidR="00AD3285" w:rsidRPr="00AD3285" w:rsidTr="00AD3285">
        <w:tc>
          <w:tcPr>
            <w:tcW w:w="1101" w:type="dxa"/>
            <w:tcBorders>
              <w:top w:val="single" w:sz="4" w:space="0" w:color="auto"/>
              <w:left w:val="single" w:sz="4" w:space="0" w:color="auto"/>
              <w:bottom w:val="single" w:sz="4" w:space="0" w:color="auto"/>
              <w:right w:val="single" w:sz="4" w:space="0" w:color="auto"/>
            </w:tcBorders>
            <w:shd w:val="clear" w:color="auto" w:fill="auto"/>
            <w:vAlign w:val="center"/>
          </w:tcPr>
          <w:p w:rsidR="00AD3285" w:rsidRPr="00AD3285" w:rsidRDefault="002F3A14" w:rsidP="00AD3285">
            <w:pPr>
              <w:rPr>
                <w:szCs w:val="20"/>
              </w:rPr>
            </w:pPr>
            <w:r>
              <w:rPr>
                <w:noProof/>
                <w:szCs w:val="20"/>
              </w:rPr>
              <w:drawing>
                <wp:inline distT="0" distB="0" distL="0" distR="0" wp14:anchorId="31DB4D47" wp14:editId="45306553">
                  <wp:extent cx="390525" cy="314325"/>
                  <wp:effectExtent l="0" t="0" r="9525" b="9525"/>
                  <wp:docPr id="169" name="Paveikslėlis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102"/>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390525" cy="314325"/>
                          </a:xfrm>
                          <a:prstGeom prst="rect">
                            <a:avLst/>
                          </a:prstGeom>
                          <a:noFill/>
                          <a:ln>
                            <a:noFill/>
                          </a:ln>
                        </pic:spPr>
                      </pic:pic>
                    </a:graphicData>
                  </a:graphic>
                </wp:inline>
              </w:drawing>
            </w:r>
          </w:p>
        </w:tc>
        <w:tc>
          <w:tcPr>
            <w:tcW w:w="2693" w:type="dxa"/>
            <w:tcBorders>
              <w:top w:val="single" w:sz="4" w:space="0" w:color="auto"/>
              <w:left w:val="single" w:sz="4" w:space="0" w:color="auto"/>
              <w:bottom w:val="single" w:sz="4" w:space="0" w:color="auto"/>
              <w:right w:val="single" w:sz="4" w:space="0" w:color="auto"/>
            </w:tcBorders>
            <w:shd w:val="clear" w:color="auto" w:fill="auto"/>
            <w:vAlign w:val="bottom"/>
          </w:tcPr>
          <w:p w:rsidR="00AD3285" w:rsidRPr="00CE361C" w:rsidRDefault="00AD3285" w:rsidP="00AD3285">
            <w:pPr>
              <w:rPr>
                <w:color w:val="000000"/>
                <w:sz w:val="22"/>
                <w:szCs w:val="22"/>
              </w:rPr>
            </w:pPr>
            <w:r w:rsidRPr="00CE361C">
              <w:rPr>
                <w:color w:val="000000"/>
                <w:sz w:val="22"/>
                <w:szCs w:val="22"/>
              </w:rPr>
              <w:t xml:space="preserve">Kauno kunigaikščio Vaidoto mokykla-           </w:t>
            </w:r>
            <w:r w:rsidR="008E70E3">
              <w:rPr>
                <w:color w:val="000000"/>
                <w:sz w:val="22"/>
                <w:szCs w:val="22"/>
              </w:rPr>
              <w:t xml:space="preserve">     </w:t>
            </w:r>
            <w:r w:rsidRPr="00CE361C">
              <w:rPr>
                <w:color w:val="000000"/>
                <w:sz w:val="22"/>
                <w:szCs w:val="22"/>
              </w:rPr>
              <w:t>-</w:t>
            </w:r>
            <w:proofErr w:type="spellStart"/>
            <w:r w:rsidRPr="00CE361C">
              <w:rPr>
                <w:color w:val="000000"/>
                <w:sz w:val="22"/>
                <w:szCs w:val="22"/>
              </w:rPr>
              <w:t>daugiafunkcis</w:t>
            </w:r>
            <w:proofErr w:type="spellEnd"/>
            <w:r w:rsidRPr="00CE361C">
              <w:rPr>
                <w:color w:val="000000"/>
                <w:sz w:val="22"/>
                <w:szCs w:val="22"/>
              </w:rPr>
              <w:t xml:space="preserve"> centras</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bottom"/>
          </w:tcPr>
          <w:p w:rsidR="00AD3285" w:rsidRPr="00AD3285" w:rsidRDefault="00AD3285" w:rsidP="00AD3285">
            <w:pPr>
              <w:rPr>
                <w:color w:val="000000"/>
              </w:rPr>
            </w:pPr>
            <w:r w:rsidRPr="00AD3285">
              <w:rPr>
                <w:color w:val="000000"/>
              </w:rPr>
              <w:t>Vaidoto g. 115</w:t>
            </w:r>
          </w:p>
        </w:tc>
        <w:tc>
          <w:tcPr>
            <w:tcW w:w="3952" w:type="dxa"/>
            <w:tcBorders>
              <w:top w:val="single" w:sz="4" w:space="0" w:color="auto"/>
              <w:left w:val="single" w:sz="4" w:space="0" w:color="auto"/>
              <w:bottom w:val="single" w:sz="4" w:space="0" w:color="auto"/>
              <w:right w:val="single" w:sz="4" w:space="0" w:color="auto"/>
            </w:tcBorders>
            <w:shd w:val="clear" w:color="auto" w:fill="auto"/>
          </w:tcPr>
          <w:p w:rsidR="00AD3285" w:rsidRPr="00AD3285" w:rsidRDefault="00AD3285" w:rsidP="00AD3285">
            <w:r w:rsidRPr="00AD3285">
              <w:t>Ikimokyklinio,  priešmokyklinio, pradinio (1–4 klasės) ir  pagrindinio (5–10 klasės) ugdymo programos</w:t>
            </w:r>
          </w:p>
        </w:tc>
      </w:tr>
      <w:tr w:rsidR="00AD3285" w:rsidRPr="00AD3285" w:rsidTr="00AD3285">
        <w:tc>
          <w:tcPr>
            <w:tcW w:w="1101" w:type="dxa"/>
            <w:tcBorders>
              <w:top w:val="single" w:sz="4" w:space="0" w:color="auto"/>
              <w:left w:val="single" w:sz="4" w:space="0" w:color="auto"/>
              <w:bottom w:val="single" w:sz="4" w:space="0" w:color="auto"/>
              <w:right w:val="single" w:sz="4" w:space="0" w:color="auto"/>
            </w:tcBorders>
            <w:shd w:val="clear" w:color="auto" w:fill="auto"/>
            <w:vAlign w:val="center"/>
          </w:tcPr>
          <w:p w:rsidR="00AD3285" w:rsidRPr="00AD3285" w:rsidRDefault="002F3A14" w:rsidP="00AD3285">
            <w:pPr>
              <w:rPr>
                <w:noProof/>
                <w:szCs w:val="20"/>
              </w:rPr>
            </w:pPr>
            <w:r>
              <w:rPr>
                <w:noProof/>
                <w:szCs w:val="20"/>
              </w:rPr>
              <w:drawing>
                <wp:inline distT="0" distB="0" distL="0" distR="0" wp14:anchorId="6CABF465" wp14:editId="1BCBBF54">
                  <wp:extent cx="390525" cy="314325"/>
                  <wp:effectExtent l="0" t="0" r="0" b="9525"/>
                  <wp:docPr id="170" name="Paveikslėlis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103"/>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390525" cy="314325"/>
                          </a:xfrm>
                          <a:prstGeom prst="rect">
                            <a:avLst/>
                          </a:prstGeom>
                          <a:noFill/>
                          <a:ln>
                            <a:noFill/>
                          </a:ln>
                        </pic:spPr>
                      </pic:pic>
                    </a:graphicData>
                  </a:graphic>
                </wp:inline>
              </w:drawing>
            </w:r>
          </w:p>
        </w:tc>
        <w:tc>
          <w:tcPr>
            <w:tcW w:w="2693" w:type="dxa"/>
            <w:tcBorders>
              <w:top w:val="single" w:sz="4" w:space="0" w:color="auto"/>
              <w:left w:val="single" w:sz="4" w:space="0" w:color="auto"/>
              <w:bottom w:val="single" w:sz="4" w:space="0" w:color="auto"/>
              <w:right w:val="single" w:sz="4" w:space="0" w:color="auto"/>
            </w:tcBorders>
            <w:shd w:val="clear" w:color="auto" w:fill="auto"/>
            <w:vAlign w:val="bottom"/>
          </w:tcPr>
          <w:p w:rsidR="00AD3285" w:rsidRPr="00CE361C" w:rsidRDefault="00AD3285" w:rsidP="00AD3285">
            <w:pPr>
              <w:rPr>
                <w:color w:val="000000"/>
                <w:sz w:val="22"/>
                <w:szCs w:val="22"/>
              </w:rPr>
            </w:pPr>
            <w:r w:rsidRPr="00CE361C">
              <w:rPr>
                <w:color w:val="000000"/>
                <w:sz w:val="22"/>
                <w:szCs w:val="22"/>
              </w:rPr>
              <w:t xml:space="preserve">Kauno </w:t>
            </w:r>
            <w:proofErr w:type="spellStart"/>
            <w:r w:rsidRPr="00CE361C">
              <w:rPr>
                <w:color w:val="000000"/>
                <w:sz w:val="22"/>
                <w:szCs w:val="22"/>
              </w:rPr>
              <w:t>Vaišvydavos</w:t>
            </w:r>
            <w:proofErr w:type="spellEnd"/>
            <w:r w:rsidRPr="00CE361C">
              <w:rPr>
                <w:color w:val="000000"/>
                <w:sz w:val="22"/>
                <w:szCs w:val="22"/>
              </w:rPr>
              <w:t xml:space="preserve"> pagrindinė mokykla</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bottom"/>
          </w:tcPr>
          <w:p w:rsidR="00AD3285" w:rsidRPr="00AD3285" w:rsidRDefault="00AD3285" w:rsidP="00AD3285">
            <w:pPr>
              <w:rPr>
                <w:color w:val="000000"/>
              </w:rPr>
            </w:pPr>
            <w:r w:rsidRPr="00AD3285">
              <w:rPr>
                <w:color w:val="000000"/>
              </w:rPr>
              <w:t>Vaišvydo g. 28</w:t>
            </w:r>
          </w:p>
        </w:tc>
        <w:tc>
          <w:tcPr>
            <w:tcW w:w="3952" w:type="dxa"/>
            <w:tcBorders>
              <w:top w:val="single" w:sz="4" w:space="0" w:color="auto"/>
              <w:left w:val="single" w:sz="4" w:space="0" w:color="auto"/>
              <w:bottom w:val="single" w:sz="4" w:space="0" w:color="auto"/>
              <w:right w:val="single" w:sz="4" w:space="0" w:color="auto"/>
            </w:tcBorders>
            <w:shd w:val="clear" w:color="auto" w:fill="auto"/>
          </w:tcPr>
          <w:p w:rsidR="00AD3285" w:rsidRPr="00AD3285" w:rsidRDefault="00AD3285" w:rsidP="00AD3285">
            <w:r w:rsidRPr="00AD3285">
              <w:t>Priešmokyklinio, pradinio (1–4 klasės) ir  pagrindinio (5–10 klasės) ugdymo programos</w:t>
            </w:r>
          </w:p>
        </w:tc>
      </w:tr>
      <w:tr w:rsidR="00AD3285" w:rsidRPr="00AD3285" w:rsidTr="00AD3285">
        <w:tc>
          <w:tcPr>
            <w:tcW w:w="1101" w:type="dxa"/>
            <w:tcBorders>
              <w:top w:val="single" w:sz="4" w:space="0" w:color="auto"/>
              <w:left w:val="single" w:sz="4" w:space="0" w:color="auto"/>
              <w:bottom w:val="single" w:sz="4" w:space="0" w:color="auto"/>
              <w:right w:val="single" w:sz="4" w:space="0" w:color="auto"/>
            </w:tcBorders>
            <w:shd w:val="clear" w:color="auto" w:fill="auto"/>
            <w:vAlign w:val="center"/>
          </w:tcPr>
          <w:p w:rsidR="00AD3285" w:rsidRPr="00AD3285" w:rsidRDefault="002F3A14" w:rsidP="00AD3285">
            <w:pPr>
              <w:rPr>
                <w:szCs w:val="20"/>
              </w:rPr>
            </w:pPr>
            <w:r>
              <w:rPr>
                <w:noProof/>
                <w:szCs w:val="20"/>
              </w:rPr>
              <w:drawing>
                <wp:inline distT="0" distB="0" distL="0" distR="0" wp14:anchorId="7277BDEC" wp14:editId="76BE00B7">
                  <wp:extent cx="361950" cy="314325"/>
                  <wp:effectExtent l="0" t="0" r="0" b="9525"/>
                  <wp:docPr id="171" name="Paveikslėlis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104"/>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361950" cy="314325"/>
                          </a:xfrm>
                          <a:prstGeom prst="rect">
                            <a:avLst/>
                          </a:prstGeom>
                          <a:noFill/>
                          <a:ln>
                            <a:noFill/>
                          </a:ln>
                        </pic:spPr>
                      </pic:pic>
                    </a:graphicData>
                  </a:graphic>
                </wp:inline>
              </w:drawing>
            </w:r>
          </w:p>
        </w:tc>
        <w:tc>
          <w:tcPr>
            <w:tcW w:w="2693" w:type="dxa"/>
            <w:tcBorders>
              <w:top w:val="single" w:sz="4" w:space="0" w:color="auto"/>
              <w:left w:val="single" w:sz="4" w:space="0" w:color="auto"/>
              <w:bottom w:val="single" w:sz="4" w:space="0" w:color="auto"/>
              <w:right w:val="single" w:sz="4" w:space="0" w:color="auto"/>
            </w:tcBorders>
            <w:shd w:val="clear" w:color="auto" w:fill="auto"/>
            <w:vAlign w:val="bottom"/>
          </w:tcPr>
          <w:p w:rsidR="00AD3285" w:rsidRPr="00CE361C" w:rsidRDefault="00AD3285" w:rsidP="00AD3285">
            <w:pPr>
              <w:rPr>
                <w:color w:val="000000"/>
                <w:sz w:val="22"/>
                <w:szCs w:val="22"/>
              </w:rPr>
            </w:pPr>
            <w:r w:rsidRPr="00CE361C">
              <w:rPr>
                <w:color w:val="000000"/>
                <w:sz w:val="22"/>
                <w:szCs w:val="22"/>
              </w:rPr>
              <w:t>Kauno „Šilo“ pradinė mokykla</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bottom"/>
          </w:tcPr>
          <w:p w:rsidR="00AD3285" w:rsidRPr="00AD3285" w:rsidRDefault="00AD3285" w:rsidP="00AD3285">
            <w:pPr>
              <w:rPr>
                <w:color w:val="000000"/>
              </w:rPr>
            </w:pPr>
            <w:r w:rsidRPr="00AD3285">
              <w:rPr>
                <w:color w:val="000000"/>
              </w:rPr>
              <w:t xml:space="preserve">Kariūnų </w:t>
            </w:r>
            <w:proofErr w:type="spellStart"/>
            <w:r w:rsidRPr="00AD3285">
              <w:rPr>
                <w:color w:val="000000"/>
              </w:rPr>
              <w:t>pl</w:t>
            </w:r>
            <w:proofErr w:type="spellEnd"/>
            <w:r w:rsidRPr="00AD3285">
              <w:rPr>
                <w:color w:val="000000"/>
              </w:rPr>
              <w:t>. 3</w:t>
            </w:r>
          </w:p>
        </w:tc>
        <w:tc>
          <w:tcPr>
            <w:tcW w:w="3952" w:type="dxa"/>
            <w:tcBorders>
              <w:top w:val="single" w:sz="4" w:space="0" w:color="auto"/>
              <w:left w:val="single" w:sz="4" w:space="0" w:color="auto"/>
              <w:bottom w:val="single" w:sz="4" w:space="0" w:color="auto"/>
              <w:right w:val="single" w:sz="4" w:space="0" w:color="auto"/>
            </w:tcBorders>
            <w:shd w:val="clear" w:color="auto" w:fill="auto"/>
          </w:tcPr>
          <w:p w:rsidR="00AD3285" w:rsidRPr="00AD3285" w:rsidRDefault="00AD3285" w:rsidP="00AD3285">
            <w:r w:rsidRPr="00AD3285">
              <w:t>Ikimokyklinio ir priešmokyklinio ugdymo programos</w:t>
            </w:r>
          </w:p>
        </w:tc>
      </w:tr>
      <w:tr w:rsidR="00AD3285" w:rsidRPr="00AD3285" w:rsidTr="00AD3285">
        <w:tc>
          <w:tcPr>
            <w:tcW w:w="1101" w:type="dxa"/>
            <w:tcBorders>
              <w:top w:val="single" w:sz="4" w:space="0" w:color="auto"/>
              <w:left w:val="single" w:sz="4" w:space="0" w:color="auto"/>
              <w:bottom w:val="single" w:sz="4" w:space="0" w:color="auto"/>
              <w:right w:val="single" w:sz="4" w:space="0" w:color="auto"/>
            </w:tcBorders>
            <w:shd w:val="clear" w:color="auto" w:fill="auto"/>
            <w:vAlign w:val="center"/>
          </w:tcPr>
          <w:p w:rsidR="00AD3285" w:rsidRPr="00AD3285" w:rsidRDefault="002F3A14" w:rsidP="00AD3285">
            <w:pPr>
              <w:rPr>
                <w:szCs w:val="20"/>
              </w:rPr>
            </w:pPr>
            <w:r>
              <w:rPr>
                <w:noProof/>
                <w:szCs w:val="20"/>
              </w:rPr>
              <w:drawing>
                <wp:inline distT="0" distB="0" distL="0" distR="0" wp14:anchorId="722E6197" wp14:editId="7862DA75">
                  <wp:extent cx="361950" cy="314325"/>
                  <wp:effectExtent l="0" t="0" r="0" b="9525"/>
                  <wp:docPr id="172" name="Paveikslėlis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105"/>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361950" cy="314325"/>
                          </a:xfrm>
                          <a:prstGeom prst="rect">
                            <a:avLst/>
                          </a:prstGeom>
                          <a:noFill/>
                          <a:ln>
                            <a:noFill/>
                          </a:ln>
                        </pic:spPr>
                      </pic:pic>
                    </a:graphicData>
                  </a:graphic>
                </wp:inline>
              </w:drawing>
            </w:r>
          </w:p>
        </w:tc>
        <w:tc>
          <w:tcPr>
            <w:tcW w:w="2693" w:type="dxa"/>
            <w:tcBorders>
              <w:top w:val="single" w:sz="4" w:space="0" w:color="auto"/>
              <w:left w:val="single" w:sz="4" w:space="0" w:color="auto"/>
              <w:bottom w:val="single" w:sz="4" w:space="0" w:color="auto"/>
              <w:right w:val="single" w:sz="4" w:space="0" w:color="auto"/>
            </w:tcBorders>
            <w:shd w:val="clear" w:color="auto" w:fill="auto"/>
            <w:vAlign w:val="bottom"/>
          </w:tcPr>
          <w:p w:rsidR="00AD3285" w:rsidRPr="00CE361C" w:rsidRDefault="00AD3285" w:rsidP="00AD3285">
            <w:pPr>
              <w:rPr>
                <w:color w:val="000000"/>
                <w:sz w:val="22"/>
                <w:szCs w:val="22"/>
              </w:rPr>
            </w:pPr>
            <w:r w:rsidRPr="00CE361C">
              <w:rPr>
                <w:color w:val="000000"/>
                <w:sz w:val="22"/>
                <w:szCs w:val="22"/>
              </w:rPr>
              <w:t>Kauno Panemunės pradinė mokykla</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bottom"/>
          </w:tcPr>
          <w:p w:rsidR="00AD3285" w:rsidRPr="00AD3285" w:rsidRDefault="00AD3285" w:rsidP="00AD3285">
            <w:pPr>
              <w:rPr>
                <w:color w:val="000000"/>
              </w:rPr>
            </w:pPr>
            <w:r w:rsidRPr="00AD3285">
              <w:rPr>
                <w:color w:val="000000"/>
              </w:rPr>
              <w:t xml:space="preserve">Kariūnų </w:t>
            </w:r>
            <w:proofErr w:type="spellStart"/>
            <w:r w:rsidRPr="00AD3285">
              <w:rPr>
                <w:color w:val="000000"/>
              </w:rPr>
              <w:t>pl</w:t>
            </w:r>
            <w:proofErr w:type="spellEnd"/>
            <w:r w:rsidRPr="00AD3285">
              <w:rPr>
                <w:color w:val="000000"/>
              </w:rPr>
              <w:t>. 5</w:t>
            </w:r>
          </w:p>
        </w:tc>
        <w:tc>
          <w:tcPr>
            <w:tcW w:w="3952" w:type="dxa"/>
            <w:tcBorders>
              <w:top w:val="single" w:sz="4" w:space="0" w:color="auto"/>
              <w:left w:val="single" w:sz="4" w:space="0" w:color="auto"/>
              <w:bottom w:val="single" w:sz="4" w:space="0" w:color="auto"/>
              <w:right w:val="single" w:sz="4" w:space="0" w:color="auto"/>
            </w:tcBorders>
            <w:shd w:val="clear" w:color="auto" w:fill="auto"/>
          </w:tcPr>
          <w:p w:rsidR="00AD3285" w:rsidRPr="00AD3285" w:rsidRDefault="00AD3285" w:rsidP="00AD3285">
            <w:r w:rsidRPr="00AD3285">
              <w:t>Ikimokyklinio ir priešmokyklinio ugdymo programos</w:t>
            </w:r>
          </w:p>
        </w:tc>
      </w:tr>
      <w:tr w:rsidR="00AD3285" w:rsidRPr="00AD3285" w:rsidTr="00AD3285">
        <w:tc>
          <w:tcPr>
            <w:tcW w:w="1101" w:type="dxa"/>
            <w:tcBorders>
              <w:top w:val="single" w:sz="4" w:space="0" w:color="auto"/>
              <w:left w:val="single" w:sz="4" w:space="0" w:color="auto"/>
              <w:bottom w:val="single" w:sz="4" w:space="0" w:color="auto"/>
              <w:right w:val="single" w:sz="4" w:space="0" w:color="auto"/>
            </w:tcBorders>
            <w:shd w:val="clear" w:color="auto" w:fill="auto"/>
            <w:vAlign w:val="center"/>
          </w:tcPr>
          <w:p w:rsidR="00AD3285" w:rsidRPr="00AD3285" w:rsidRDefault="002F3A14" w:rsidP="00AD3285">
            <w:pPr>
              <w:rPr>
                <w:szCs w:val="20"/>
              </w:rPr>
            </w:pPr>
            <w:r>
              <w:rPr>
                <w:noProof/>
                <w:szCs w:val="20"/>
              </w:rPr>
              <w:drawing>
                <wp:inline distT="0" distB="0" distL="0" distR="0" wp14:anchorId="0363BD68" wp14:editId="2465FED9">
                  <wp:extent cx="390525" cy="314325"/>
                  <wp:effectExtent l="0" t="0" r="0" b="9525"/>
                  <wp:docPr id="173" name="Paveikslėlis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106"/>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390525" cy="314325"/>
                          </a:xfrm>
                          <a:prstGeom prst="rect">
                            <a:avLst/>
                          </a:prstGeom>
                          <a:noFill/>
                          <a:ln>
                            <a:noFill/>
                          </a:ln>
                        </pic:spPr>
                      </pic:pic>
                    </a:graphicData>
                  </a:graphic>
                </wp:inline>
              </w:drawing>
            </w:r>
          </w:p>
        </w:tc>
        <w:tc>
          <w:tcPr>
            <w:tcW w:w="2693" w:type="dxa"/>
            <w:tcBorders>
              <w:top w:val="single" w:sz="4" w:space="0" w:color="auto"/>
              <w:left w:val="single" w:sz="4" w:space="0" w:color="auto"/>
              <w:bottom w:val="single" w:sz="4" w:space="0" w:color="auto"/>
              <w:right w:val="single" w:sz="4" w:space="0" w:color="auto"/>
            </w:tcBorders>
            <w:shd w:val="clear" w:color="auto" w:fill="auto"/>
            <w:vAlign w:val="bottom"/>
          </w:tcPr>
          <w:p w:rsidR="00AD3285" w:rsidRPr="00CE361C" w:rsidRDefault="00AD3285" w:rsidP="00AD3285">
            <w:pPr>
              <w:rPr>
                <w:sz w:val="22"/>
                <w:szCs w:val="22"/>
              </w:rPr>
            </w:pPr>
            <w:r w:rsidRPr="00CE361C">
              <w:rPr>
                <w:sz w:val="22"/>
                <w:szCs w:val="22"/>
              </w:rPr>
              <w:t>Kauno sanatorinis lopšelis-darželis „Pienė“</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bottom"/>
          </w:tcPr>
          <w:p w:rsidR="00AD3285" w:rsidRPr="00AD3285" w:rsidRDefault="00AD3285" w:rsidP="00AD3285">
            <w:pPr>
              <w:rPr>
                <w:color w:val="000000"/>
                <w:sz w:val="22"/>
                <w:szCs w:val="22"/>
              </w:rPr>
            </w:pPr>
            <w:r w:rsidRPr="00AD3285">
              <w:rPr>
                <w:color w:val="000000"/>
                <w:sz w:val="22"/>
                <w:szCs w:val="22"/>
              </w:rPr>
              <w:t>Birutės g. 9</w:t>
            </w:r>
          </w:p>
        </w:tc>
        <w:tc>
          <w:tcPr>
            <w:tcW w:w="3952" w:type="dxa"/>
            <w:tcBorders>
              <w:top w:val="single" w:sz="4" w:space="0" w:color="auto"/>
              <w:left w:val="single" w:sz="4" w:space="0" w:color="auto"/>
              <w:bottom w:val="single" w:sz="4" w:space="0" w:color="auto"/>
              <w:right w:val="single" w:sz="4" w:space="0" w:color="auto"/>
            </w:tcBorders>
            <w:shd w:val="clear" w:color="auto" w:fill="auto"/>
          </w:tcPr>
          <w:p w:rsidR="00AD3285" w:rsidRPr="00AD3285" w:rsidRDefault="00AD3285" w:rsidP="00AD3285">
            <w:pPr>
              <w:rPr>
                <w:sz w:val="22"/>
                <w:szCs w:val="22"/>
              </w:rPr>
            </w:pPr>
            <w:r w:rsidRPr="00AD3285">
              <w:rPr>
                <w:sz w:val="22"/>
                <w:szCs w:val="22"/>
              </w:rPr>
              <w:t>Ikimokyklinio ir priešmokyklinio ugdymo programos</w:t>
            </w:r>
          </w:p>
        </w:tc>
      </w:tr>
      <w:tr w:rsidR="00AD3285" w:rsidRPr="00AD3285" w:rsidTr="00AD3285">
        <w:tc>
          <w:tcPr>
            <w:tcW w:w="1101" w:type="dxa"/>
            <w:tcBorders>
              <w:top w:val="single" w:sz="4" w:space="0" w:color="auto"/>
              <w:left w:val="single" w:sz="4" w:space="0" w:color="auto"/>
              <w:bottom w:val="single" w:sz="4" w:space="0" w:color="auto"/>
              <w:right w:val="single" w:sz="4" w:space="0" w:color="auto"/>
            </w:tcBorders>
            <w:shd w:val="clear" w:color="auto" w:fill="auto"/>
            <w:vAlign w:val="center"/>
          </w:tcPr>
          <w:p w:rsidR="00AD3285" w:rsidRPr="00AD3285" w:rsidRDefault="002F3A14" w:rsidP="00AD3285">
            <w:pPr>
              <w:rPr>
                <w:szCs w:val="20"/>
              </w:rPr>
            </w:pPr>
            <w:r>
              <w:rPr>
                <w:noProof/>
                <w:szCs w:val="20"/>
              </w:rPr>
              <w:drawing>
                <wp:inline distT="0" distB="0" distL="0" distR="0" wp14:anchorId="77EE89EB" wp14:editId="152DFA54">
                  <wp:extent cx="390525" cy="314325"/>
                  <wp:effectExtent l="0" t="0" r="0" b="9525"/>
                  <wp:docPr id="174" name="Paveikslėlis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107"/>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390525" cy="314325"/>
                          </a:xfrm>
                          <a:prstGeom prst="rect">
                            <a:avLst/>
                          </a:prstGeom>
                          <a:noFill/>
                          <a:ln>
                            <a:noFill/>
                          </a:ln>
                        </pic:spPr>
                      </pic:pic>
                    </a:graphicData>
                  </a:graphic>
                </wp:inline>
              </w:drawing>
            </w:r>
          </w:p>
        </w:tc>
        <w:tc>
          <w:tcPr>
            <w:tcW w:w="2693" w:type="dxa"/>
            <w:tcBorders>
              <w:top w:val="single" w:sz="4" w:space="0" w:color="auto"/>
              <w:left w:val="single" w:sz="4" w:space="0" w:color="auto"/>
              <w:bottom w:val="single" w:sz="4" w:space="0" w:color="auto"/>
              <w:right w:val="single" w:sz="4" w:space="0" w:color="auto"/>
            </w:tcBorders>
            <w:shd w:val="clear" w:color="auto" w:fill="auto"/>
            <w:vAlign w:val="bottom"/>
          </w:tcPr>
          <w:p w:rsidR="00AD3285" w:rsidRPr="00CE361C" w:rsidRDefault="00AD3285" w:rsidP="00AD3285">
            <w:pPr>
              <w:rPr>
                <w:sz w:val="22"/>
                <w:szCs w:val="22"/>
              </w:rPr>
            </w:pPr>
            <w:r w:rsidRPr="00CE361C">
              <w:rPr>
                <w:sz w:val="22"/>
                <w:szCs w:val="22"/>
              </w:rPr>
              <w:t>Kauno Panemunės lopšelis-darželis</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bottom"/>
          </w:tcPr>
          <w:p w:rsidR="00AD3285" w:rsidRPr="00AD3285" w:rsidRDefault="00AD3285" w:rsidP="00AD3285">
            <w:pPr>
              <w:rPr>
                <w:color w:val="000000"/>
                <w:sz w:val="22"/>
                <w:szCs w:val="22"/>
              </w:rPr>
            </w:pPr>
            <w:r w:rsidRPr="00AD3285">
              <w:rPr>
                <w:color w:val="000000"/>
                <w:sz w:val="22"/>
                <w:szCs w:val="22"/>
              </w:rPr>
              <w:t>Vaidoto g. 26A</w:t>
            </w:r>
          </w:p>
        </w:tc>
        <w:tc>
          <w:tcPr>
            <w:tcW w:w="3952" w:type="dxa"/>
            <w:tcBorders>
              <w:top w:val="single" w:sz="4" w:space="0" w:color="auto"/>
              <w:left w:val="single" w:sz="4" w:space="0" w:color="auto"/>
              <w:bottom w:val="single" w:sz="4" w:space="0" w:color="auto"/>
              <w:right w:val="single" w:sz="4" w:space="0" w:color="auto"/>
            </w:tcBorders>
            <w:shd w:val="clear" w:color="auto" w:fill="auto"/>
          </w:tcPr>
          <w:p w:rsidR="00AD3285" w:rsidRPr="00AD3285" w:rsidRDefault="00AD3285" w:rsidP="00AD3285">
            <w:pPr>
              <w:rPr>
                <w:sz w:val="22"/>
                <w:szCs w:val="22"/>
              </w:rPr>
            </w:pPr>
            <w:r w:rsidRPr="00AD3285">
              <w:rPr>
                <w:sz w:val="22"/>
                <w:szCs w:val="22"/>
              </w:rPr>
              <w:t>Ikimokyklinio ir priešmokyklinio ugdymo programos</w:t>
            </w:r>
          </w:p>
        </w:tc>
      </w:tr>
      <w:tr w:rsidR="00AD3285" w:rsidRPr="00AD3285" w:rsidTr="00AD3285">
        <w:tc>
          <w:tcPr>
            <w:tcW w:w="1101" w:type="dxa"/>
            <w:tcBorders>
              <w:top w:val="single" w:sz="4" w:space="0" w:color="auto"/>
              <w:left w:val="single" w:sz="4" w:space="0" w:color="auto"/>
              <w:bottom w:val="single" w:sz="4" w:space="0" w:color="auto"/>
              <w:right w:val="single" w:sz="4" w:space="0" w:color="auto"/>
            </w:tcBorders>
            <w:shd w:val="clear" w:color="auto" w:fill="auto"/>
            <w:vAlign w:val="center"/>
          </w:tcPr>
          <w:p w:rsidR="00AD3285" w:rsidRPr="00AD3285" w:rsidRDefault="002F3A14" w:rsidP="00AD3285">
            <w:pPr>
              <w:rPr>
                <w:szCs w:val="20"/>
              </w:rPr>
            </w:pPr>
            <w:r>
              <w:rPr>
                <w:noProof/>
                <w:szCs w:val="20"/>
              </w:rPr>
              <w:drawing>
                <wp:inline distT="0" distB="0" distL="0" distR="0" wp14:anchorId="1FE92908" wp14:editId="4ED7DA71">
                  <wp:extent cx="390525" cy="314325"/>
                  <wp:effectExtent l="0" t="0" r="0" b="9525"/>
                  <wp:docPr id="175" name="Paveikslėlis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108"/>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390525" cy="314325"/>
                          </a:xfrm>
                          <a:prstGeom prst="rect">
                            <a:avLst/>
                          </a:prstGeom>
                          <a:noFill/>
                          <a:ln>
                            <a:noFill/>
                          </a:ln>
                        </pic:spPr>
                      </pic:pic>
                    </a:graphicData>
                  </a:graphic>
                </wp:inline>
              </w:drawing>
            </w:r>
          </w:p>
        </w:tc>
        <w:tc>
          <w:tcPr>
            <w:tcW w:w="2693" w:type="dxa"/>
            <w:tcBorders>
              <w:top w:val="single" w:sz="4" w:space="0" w:color="auto"/>
              <w:left w:val="single" w:sz="4" w:space="0" w:color="auto"/>
              <w:bottom w:val="single" w:sz="4" w:space="0" w:color="auto"/>
              <w:right w:val="single" w:sz="4" w:space="0" w:color="auto"/>
            </w:tcBorders>
            <w:shd w:val="clear" w:color="auto" w:fill="auto"/>
            <w:vAlign w:val="bottom"/>
          </w:tcPr>
          <w:p w:rsidR="00AD3285" w:rsidRPr="00CE361C" w:rsidRDefault="00AD3285" w:rsidP="00AD3285">
            <w:pPr>
              <w:rPr>
                <w:sz w:val="22"/>
                <w:szCs w:val="22"/>
              </w:rPr>
            </w:pPr>
            <w:r w:rsidRPr="00CE361C">
              <w:rPr>
                <w:sz w:val="22"/>
                <w:szCs w:val="22"/>
              </w:rPr>
              <w:t>Kauno sanatorinis lopšelis-darželis „Pušynėlis“</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bottom"/>
          </w:tcPr>
          <w:p w:rsidR="00AD3285" w:rsidRPr="00AD3285" w:rsidRDefault="00AD3285" w:rsidP="00AD3285">
            <w:pPr>
              <w:rPr>
                <w:color w:val="000000"/>
                <w:sz w:val="22"/>
                <w:szCs w:val="22"/>
              </w:rPr>
            </w:pPr>
            <w:r w:rsidRPr="00AD3285">
              <w:rPr>
                <w:color w:val="000000"/>
                <w:sz w:val="22"/>
                <w:szCs w:val="22"/>
              </w:rPr>
              <w:t>Vaidoto g. 7A</w:t>
            </w:r>
          </w:p>
        </w:tc>
        <w:tc>
          <w:tcPr>
            <w:tcW w:w="3952" w:type="dxa"/>
            <w:tcBorders>
              <w:top w:val="single" w:sz="4" w:space="0" w:color="auto"/>
              <w:left w:val="single" w:sz="4" w:space="0" w:color="auto"/>
              <w:bottom w:val="single" w:sz="4" w:space="0" w:color="auto"/>
              <w:right w:val="single" w:sz="4" w:space="0" w:color="auto"/>
            </w:tcBorders>
            <w:shd w:val="clear" w:color="auto" w:fill="auto"/>
          </w:tcPr>
          <w:p w:rsidR="00AD3285" w:rsidRPr="00AD3285" w:rsidRDefault="00AD3285" w:rsidP="00AD3285">
            <w:pPr>
              <w:rPr>
                <w:sz w:val="22"/>
                <w:szCs w:val="22"/>
              </w:rPr>
            </w:pPr>
            <w:r w:rsidRPr="00AD3285">
              <w:rPr>
                <w:sz w:val="22"/>
                <w:szCs w:val="22"/>
              </w:rPr>
              <w:t>Ikimokyklinio ir priešmokyklinio ugdymo programos</w:t>
            </w:r>
          </w:p>
        </w:tc>
      </w:tr>
      <w:tr w:rsidR="00AD3285" w:rsidRPr="00AD3285" w:rsidTr="00AD3285">
        <w:tc>
          <w:tcPr>
            <w:tcW w:w="1101" w:type="dxa"/>
            <w:tcBorders>
              <w:top w:val="single" w:sz="4" w:space="0" w:color="auto"/>
              <w:left w:val="single" w:sz="4" w:space="0" w:color="auto"/>
              <w:bottom w:val="single" w:sz="4" w:space="0" w:color="auto"/>
              <w:right w:val="single" w:sz="4" w:space="0" w:color="auto"/>
            </w:tcBorders>
            <w:shd w:val="clear" w:color="auto" w:fill="auto"/>
            <w:vAlign w:val="center"/>
          </w:tcPr>
          <w:p w:rsidR="00AD3285" w:rsidRPr="00AD3285" w:rsidRDefault="002F3A14" w:rsidP="00AD3285">
            <w:pPr>
              <w:rPr>
                <w:szCs w:val="20"/>
              </w:rPr>
            </w:pPr>
            <w:r>
              <w:rPr>
                <w:noProof/>
                <w:szCs w:val="20"/>
              </w:rPr>
              <w:drawing>
                <wp:inline distT="0" distB="0" distL="0" distR="0" wp14:anchorId="49E40647" wp14:editId="4BD1BAD8">
                  <wp:extent cx="390525" cy="314325"/>
                  <wp:effectExtent l="0" t="0" r="0" b="9525"/>
                  <wp:docPr id="176" name="Paveikslėlis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109"/>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390525" cy="314325"/>
                          </a:xfrm>
                          <a:prstGeom prst="rect">
                            <a:avLst/>
                          </a:prstGeom>
                          <a:noFill/>
                          <a:ln>
                            <a:noFill/>
                          </a:ln>
                        </pic:spPr>
                      </pic:pic>
                    </a:graphicData>
                  </a:graphic>
                </wp:inline>
              </w:drawing>
            </w:r>
          </w:p>
        </w:tc>
        <w:tc>
          <w:tcPr>
            <w:tcW w:w="2693" w:type="dxa"/>
            <w:tcBorders>
              <w:top w:val="single" w:sz="4" w:space="0" w:color="auto"/>
              <w:left w:val="single" w:sz="4" w:space="0" w:color="auto"/>
              <w:bottom w:val="single" w:sz="4" w:space="0" w:color="auto"/>
              <w:right w:val="single" w:sz="4" w:space="0" w:color="auto"/>
            </w:tcBorders>
            <w:shd w:val="clear" w:color="auto" w:fill="auto"/>
            <w:vAlign w:val="bottom"/>
          </w:tcPr>
          <w:p w:rsidR="00AD3285" w:rsidRPr="00CE361C" w:rsidRDefault="00AD3285" w:rsidP="00AD3285">
            <w:pPr>
              <w:rPr>
                <w:sz w:val="22"/>
                <w:szCs w:val="22"/>
              </w:rPr>
            </w:pPr>
            <w:r w:rsidRPr="00CE361C">
              <w:rPr>
                <w:sz w:val="22"/>
                <w:szCs w:val="22"/>
              </w:rPr>
              <w:t>Kauno lopšelis-darželis „Šnekutis“</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bottom"/>
          </w:tcPr>
          <w:p w:rsidR="00AD3285" w:rsidRPr="00AD3285" w:rsidRDefault="00AD3285" w:rsidP="00AD3285">
            <w:pPr>
              <w:rPr>
                <w:color w:val="000000"/>
                <w:sz w:val="22"/>
                <w:szCs w:val="22"/>
              </w:rPr>
            </w:pPr>
            <w:r w:rsidRPr="00AD3285">
              <w:rPr>
                <w:color w:val="000000"/>
                <w:sz w:val="22"/>
                <w:szCs w:val="22"/>
              </w:rPr>
              <w:t xml:space="preserve">Kariūnų </w:t>
            </w:r>
            <w:proofErr w:type="spellStart"/>
            <w:r w:rsidRPr="00AD3285">
              <w:rPr>
                <w:color w:val="000000"/>
                <w:sz w:val="22"/>
                <w:szCs w:val="22"/>
              </w:rPr>
              <w:t>pl</w:t>
            </w:r>
            <w:proofErr w:type="spellEnd"/>
            <w:r w:rsidRPr="00AD3285">
              <w:rPr>
                <w:color w:val="000000"/>
                <w:sz w:val="22"/>
                <w:szCs w:val="22"/>
              </w:rPr>
              <w:t>. 7</w:t>
            </w:r>
          </w:p>
        </w:tc>
        <w:tc>
          <w:tcPr>
            <w:tcW w:w="3952" w:type="dxa"/>
            <w:tcBorders>
              <w:top w:val="single" w:sz="4" w:space="0" w:color="auto"/>
              <w:left w:val="single" w:sz="4" w:space="0" w:color="auto"/>
              <w:bottom w:val="single" w:sz="4" w:space="0" w:color="auto"/>
              <w:right w:val="single" w:sz="4" w:space="0" w:color="auto"/>
            </w:tcBorders>
            <w:shd w:val="clear" w:color="auto" w:fill="auto"/>
          </w:tcPr>
          <w:p w:rsidR="00AD3285" w:rsidRPr="00AD3285" w:rsidRDefault="00AD3285" w:rsidP="00AD3285">
            <w:pPr>
              <w:rPr>
                <w:sz w:val="22"/>
                <w:szCs w:val="22"/>
              </w:rPr>
            </w:pPr>
            <w:r w:rsidRPr="00AD3285">
              <w:rPr>
                <w:sz w:val="22"/>
                <w:szCs w:val="22"/>
              </w:rPr>
              <w:t>Ikimokyklinio ir priešmokyklinio ugdymo programos</w:t>
            </w:r>
          </w:p>
        </w:tc>
      </w:tr>
    </w:tbl>
    <w:p w:rsidR="00AD3285" w:rsidRPr="00CE361C" w:rsidRDefault="00AD3285" w:rsidP="00AD3285">
      <w:pPr>
        <w:rPr>
          <w:sz w:val="22"/>
          <w:szCs w:val="22"/>
        </w:rPr>
      </w:pPr>
    </w:p>
    <w:tbl>
      <w:tblPr>
        <w:tblW w:w="9389" w:type="dxa"/>
        <w:tblInd w:w="250" w:type="dxa"/>
        <w:tblLook w:val="04A0" w:firstRow="1" w:lastRow="0" w:firstColumn="1" w:lastColumn="0" w:noHBand="0" w:noVBand="1"/>
      </w:tblPr>
      <w:tblGrid>
        <w:gridCol w:w="3929"/>
        <w:gridCol w:w="1540"/>
        <w:gridCol w:w="1510"/>
        <w:gridCol w:w="1030"/>
        <w:gridCol w:w="1380"/>
      </w:tblGrid>
      <w:tr w:rsidR="00AD3285" w:rsidRPr="00AD3285" w:rsidTr="00AD3285">
        <w:trPr>
          <w:trHeight w:val="765"/>
        </w:trPr>
        <w:tc>
          <w:tcPr>
            <w:tcW w:w="3929" w:type="dxa"/>
            <w:vMerge w:val="restart"/>
            <w:tcBorders>
              <w:top w:val="single" w:sz="4" w:space="0" w:color="auto"/>
              <w:left w:val="single" w:sz="4" w:space="0" w:color="auto"/>
              <w:bottom w:val="single" w:sz="4" w:space="0" w:color="000000"/>
              <w:right w:val="single" w:sz="4" w:space="0" w:color="000000"/>
            </w:tcBorders>
            <w:shd w:val="clear" w:color="auto" w:fill="auto"/>
            <w:noWrap/>
            <w:vAlign w:val="bottom"/>
            <w:hideMark/>
          </w:tcPr>
          <w:p w:rsidR="00AD3285" w:rsidRPr="00AD3285" w:rsidRDefault="00AD3285" w:rsidP="00AD3285">
            <w:pPr>
              <w:jc w:val="center"/>
              <w:rPr>
                <w:bCs/>
              </w:rPr>
            </w:pPr>
            <w:r w:rsidRPr="00AD3285">
              <w:rPr>
                <w:bCs/>
              </w:rPr>
              <w:t>Mokykla</w:t>
            </w:r>
          </w:p>
        </w:tc>
        <w:tc>
          <w:tcPr>
            <w:tcW w:w="1599" w:type="dxa"/>
            <w:vMerge w:val="restart"/>
            <w:tcBorders>
              <w:top w:val="single" w:sz="4" w:space="0" w:color="auto"/>
              <w:left w:val="single" w:sz="4" w:space="0" w:color="000000"/>
              <w:bottom w:val="single" w:sz="4" w:space="0" w:color="000000"/>
              <w:right w:val="single" w:sz="4" w:space="0" w:color="000000"/>
            </w:tcBorders>
            <w:shd w:val="clear" w:color="auto" w:fill="auto"/>
            <w:vAlign w:val="bottom"/>
            <w:hideMark/>
          </w:tcPr>
          <w:p w:rsidR="00AD3285" w:rsidRPr="00AD3285" w:rsidRDefault="00AD3285" w:rsidP="00AD3285">
            <w:pPr>
              <w:jc w:val="center"/>
              <w:rPr>
                <w:bCs/>
              </w:rPr>
            </w:pPr>
            <w:r w:rsidRPr="00AD3285">
              <w:rPr>
                <w:bCs/>
              </w:rPr>
              <w:t>Klasių skaičius</w:t>
            </w:r>
            <w:r w:rsidRPr="00AD3285">
              <w:rPr>
                <w:bCs/>
              </w:rPr>
              <w:br/>
              <w:t xml:space="preserve"> 2015-09-01</w:t>
            </w:r>
          </w:p>
        </w:tc>
        <w:tc>
          <w:tcPr>
            <w:tcW w:w="1560" w:type="dxa"/>
            <w:vMerge w:val="restart"/>
            <w:tcBorders>
              <w:top w:val="single" w:sz="4" w:space="0" w:color="auto"/>
              <w:left w:val="single" w:sz="4" w:space="0" w:color="000000"/>
              <w:bottom w:val="single" w:sz="4" w:space="0" w:color="000000"/>
              <w:right w:val="single" w:sz="4" w:space="0" w:color="000000"/>
            </w:tcBorders>
            <w:shd w:val="clear" w:color="auto" w:fill="auto"/>
            <w:vAlign w:val="bottom"/>
            <w:hideMark/>
          </w:tcPr>
          <w:p w:rsidR="00AD3285" w:rsidRPr="00AD3285" w:rsidRDefault="00AD3285" w:rsidP="00AD3285">
            <w:pPr>
              <w:jc w:val="center"/>
              <w:rPr>
                <w:bCs/>
              </w:rPr>
            </w:pPr>
            <w:r w:rsidRPr="00AD3285">
              <w:rPr>
                <w:bCs/>
              </w:rPr>
              <w:t xml:space="preserve">Mokinių skaičius </w:t>
            </w:r>
            <w:r w:rsidRPr="00AD3285">
              <w:rPr>
                <w:bCs/>
              </w:rPr>
              <w:br/>
              <w:t>2015-09-01</w:t>
            </w:r>
          </w:p>
        </w:tc>
        <w:tc>
          <w:tcPr>
            <w:tcW w:w="2301" w:type="dxa"/>
            <w:gridSpan w:val="2"/>
            <w:tcBorders>
              <w:top w:val="single" w:sz="4" w:space="0" w:color="auto"/>
              <w:left w:val="nil"/>
              <w:bottom w:val="single" w:sz="4" w:space="0" w:color="000000"/>
              <w:right w:val="single" w:sz="4" w:space="0" w:color="000000"/>
            </w:tcBorders>
            <w:shd w:val="clear" w:color="auto" w:fill="auto"/>
            <w:vAlign w:val="bottom"/>
            <w:hideMark/>
          </w:tcPr>
          <w:p w:rsidR="00AD3285" w:rsidRPr="00AD3285" w:rsidRDefault="00AD3285" w:rsidP="00AD3285">
            <w:pPr>
              <w:jc w:val="center"/>
              <w:rPr>
                <w:bCs/>
              </w:rPr>
            </w:pPr>
            <w:r w:rsidRPr="00AD3285">
              <w:rPr>
                <w:bCs/>
              </w:rPr>
              <w:t>Mokiniai iš seniūnijos teritorijos</w:t>
            </w:r>
          </w:p>
        </w:tc>
      </w:tr>
      <w:tr w:rsidR="00AD3285" w:rsidRPr="00AD3285" w:rsidTr="00AD3285">
        <w:trPr>
          <w:trHeight w:val="315"/>
        </w:trPr>
        <w:tc>
          <w:tcPr>
            <w:tcW w:w="3929" w:type="dxa"/>
            <w:vMerge/>
            <w:tcBorders>
              <w:top w:val="single" w:sz="4" w:space="0" w:color="auto"/>
              <w:left w:val="single" w:sz="4" w:space="0" w:color="auto"/>
              <w:bottom w:val="single" w:sz="4" w:space="0" w:color="000000"/>
              <w:right w:val="single" w:sz="4" w:space="0" w:color="000000"/>
            </w:tcBorders>
            <w:vAlign w:val="center"/>
            <w:hideMark/>
          </w:tcPr>
          <w:p w:rsidR="00AD3285" w:rsidRPr="00AD3285" w:rsidRDefault="00AD3285" w:rsidP="00AD3285">
            <w:pPr>
              <w:rPr>
                <w:bCs/>
              </w:rPr>
            </w:pPr>
          </w:p>
        </w:tc>
        <w:tc>
          <w:tcPr>
            <w:tcW w:w="1599" w:type="dxa"/>
            <w:vMerge/>
            <w:tcBorders>
              <w:top w:val="single" w:sz="4" w:space="0" w:color="auto"/>
              <w:left w:val="single" w:sz="4" w:space="0" w:color="000000"/>
              <w:bottom w:val="single" w:sz="4" w:space="0" w:color="000000"/>
              <w:right w:val="single" w:sz="4" w:space="0" w:color="000000"/>
            </w:tcBorders>
            <w:vAlign w:val="center"/>
            <w:hideMark/>
          </w:tcPr>
          <w:p w:rsidR="00AD3285" w:rsidRPr="00AD3285" w:rsidRDefault="00AD3285" w:rsidP="00AD3285">
            <w:pPr>
              <w:rPr>
                <w:bCs/>
              </w:rPr>
            </w:pPr>
          </w:p>
        </w:tc>
        <w:tc>
          <w:tcPr>
            <w:tcW w:w="1560" w:type="dxa"/>
            <w:vMerge/>
            <w:tcBorders>
              <w:top w:val="single" w:sz="4" w:space="0" w:color="auto"/>
              <w:left w:val="single" w:sz="4" w:space="0" w:color="000000"/>
              <w:bottom w:val="single" w:sz="4" w:space="0" w:color="000000"/>
              <w:right w:val="single" w:sz="4" w:space="0" w:color="000000"/>
            </w:tcBorders>
            <w:vAlign w:val="center"/>
            <w:hideMark/>
          </w:tcPr>
          <w:p w:rsidR="00AD3285" w:rsidRPr="00AD3285" w:rsidRDefault="00AD3285" w:rsidP="00AD3285">
            <w:pPr>
              <w:rPr>
                <w:bCs/>
              </w:rPr>
            </w:pPr>
          </w:p>
        </w:tc>
        <w:tc>
          <w:tcPr>
            <w:tcW w:w="921" w:type="dxa"/>
            <w:tcBorders>
              <w:top w:val="nil"/>
              <w:left w:val="nil"/>
              <w:bottom w:val="nil"/>
              <w:right w:val="single" w:sz="4" w:space="0" w:color="000000"/>
            </w:tcBorders>
            <w:shd w:val="clear" w:color="auto" w:fill="auto"/>
            <w:noWrap/>
            <w:vAlign w:val="bottom"/>
            <w:hideMark/>
          </w:tcPr>
          <w:p w:rsidR="00AD3285" w:rsidRPr="00AD3285" w:rsidRDefault="00AD3285" w:rsidP="00AD3285">
            <w:pPr>
              <w:rPr>
                <w:bCs/>
              </w:rPr>
            </w:pPr>
            <w:r w:rsidRPr="00AD3285">
              <w:rPr>
                <w:bCs/>
              </w:rPr>
              <w:t xml:space="preserve">Skaičius </w:t>
            </w:r>
          </w:p>
        </w:tc>
        <w:tc>
          <w:tcPr>
            <w:tcW w:w="1380" w:type="dxa"/>
            <w:tcBorders>
              <w:top w:val="nil"/>
              <w:left w:val="nil"/>
              <w:bottom w:val="nil"/>
              <w:right w:val="single" w:sz="4" w:space="0" w:color="auto"/>
            </w:tcBorders>
            <w:shd w:val="clear" w:color="auto" w:fill="auto"/>
            <w:noWrap/>
            <w:vAlign w:val="bottom"/>
            <w:hideMark/>
          </w:tcPr>
          <w:p w:rsidR="00AD3285" w:rsidRPr="00AD3285" w:rsidRDefault="00AD3285" w:rsidP="00AD3285">
            <w:pPr>
              <w:jc w:val="center"/>
              <w:rPr>
                <w:bCs/>
              </w:rPr>
            </w:pPr>
            <w:r w:rsidRPr="00AD3285">
              <w:rPr>
                <w:bCs/>
              </w:rPr>
              <w:t>%</w:t>
            </w:r>
          </w:p>
        </w:tc>
      </w:tr>
      <w:tr w:rsidR="00AD3285" w:rsidRPr="00AD3285" w:rsidTr="00AD3285">
        <w:trPr>
          <w:trHeight w:val="180"/>
        </w:trPr>
        <w:tc>
          <w:tcPr>
            <w:tcW w:w="3929" w:type="dxa"/>
            <w:tcBorders>
              <w:top w:val="single" w:sz="4" w:space="0" w:color="auto"/>
              <w:left w:val="single" w:sz="4" w:space="0" w:color="auto"/>
              <w:bottom w:val="single" w:sz="4" w:space="0" w:color="auto"/>
              <w:right w:val="nil"/>
            </w:tcBorders>
            <w:shd w:val="clear" w:color="auto" w:fill="auto"/>
            <w:vAlign w:val="bottom"/>
            <w:hideMark/>
          </w:tcPr>
          <w:p w:rsidR="00AD3285" w:rsidRPr="00AD3285" w:rsidRDefault="00AD3285" w:rsidP="00AD3285">
            <w:pPr>
              <w:rPr>
                <w:bCs/>
              </w:rPr>
            </w:pPr>
            <w:r w:rsidRPr="00AD3285">
              <w:rPr>
                <w:bCs/>
              </w:rPr>
              <w:t>Panemunės seniūnija</w:t>
            </w:r>
          </w:p>
        </w:tc>
        <w:tc>
          <w:tcPr>
            <w:tcW w:w="1599" w:type="dxa"/>
            <w:tcBorders>
              <w:top w:val="single" w:sz="4" w:space="0" w:color="auto"/>
              <w:left w:val="nil"/>
              <w:bottom w:val="single" w:sz="4" w:space="0" w:color="auto"/>
              <w:right w:val="nil"/>
            </w:tcBorders>
            <w:shd w:val="clear" w:color="auto" w:fill="auto"/>
            <w:vAlign w:val="bottom"/>
            <w:hideMark/>
          </w:tcPr>
          <w:p w:rsidR="00AD3285" w:rsidRPr="00AD3285" w:rsidRDefault="00AD3285" w:rsidP="00AD3285">
            <w:pPr>
              <w:jc w:val="center"/>
              <w:rPr>
                <w:bCs/>
              </w:rPr>
            </w:pPr>
            <w:r w:rsidRPr="00AD3285">
              <w:rPr>
                <w:bCs/>
              </w:rPr>
              <w:t> </w:t>
            </w:r>
          </w:p>
        </w:tc>
        <w:tc>
          <w:tcPr>
            <w:tcW w:w="1560" w:type="dxa"/>
            <w:tcBorders>
              <w:top w:val="single" w:sz="4" w:space="0" w:color="auto"/>
              <w:left w:val="nil"/>
              <w:bottom w:val="single" w:sz="4" w:space="0" w:color="auto"/>
              <w:right w:val="nil"/>
            </w:tcBorders>
            <w:shd w:val="clear" w:color="auto" w:fill="auto"/>
            <w:vAlign w:val="bottom"/>
            <w:hideMark/>
          </w:tcPr>
          <w:p w:rsidR="00AD3285" w:rsidRPr="00AD3285" w:rsidRDefault="00AD3285" w:rsidP="00AD3285">
            <w:pPr>
              <w:jc w:val="center"/>
              <w:rPr>
                <w:bCs/>
              </w:rPr>
            </w:pPr>
            <w:r w:rsidRPr="00AD3285">
              <w:rPr>
                <w:bCs/>
              </w:rPr>
              <w:t> </w:t>
            </w:r>
          </w:p>
        </w:tc>
        <w:tc>
          <w:tcPr>
            <w:tcW w:w="921" w:type="dxa"/>
            <w:tcBorders>
              <w:top w:val="single" w:sz="4" w:space="0" w:color="auto"/>
              <w:left w:val="nil"/>
              <w:bottom w:val="single" w:sz="4" w:space="0" w:color="auto"/>
              <w:right w:val="nil"/>
            </w:tcBorders>
            <w:shd w:val="clear" w:color="auto" w:fill="auto"/>
            <w:noWrap/>
            <w:vAlign w:val="bottom"/>
            <w:hideMark/>
          </w:tcPr>
          <w:p w:rsidR="00AD3285" w:rsidRPr="00AD3285" w:rsidRDefault="00AD3285" w:rsidP="00AD3285">
            <w:pPr>
              <w:jc w:val="center"/>
              <w:rPr>
                <w:bCs/>
              </w:rPr>
            </w:pPr>
            <w:r w:rsidRPr="00AD3285">
              <w:rPr>
                <w:bCs/>
              </w:rPr>
              <w:t> </w:t>
            </w:r>
          </w:p>
        </w:tc>
        <w:tc>
          <w:tcPr>
            <w:tcW w:w="1380" w:type="dxa"/>
            <w:tcBorders>
              <w:top w:val="single" w:sz="4" w:space="0" w:color="auto"/>
              <w:left w:val="nil"/>
              <w:bottom w:val="single" w:sz="4" w:space="0" w:color="auto"/>
              <w:right w:val="single" w:sz="4" w:space="0" w:color="auto"/>
            </w:tcBorders>
            <w:shd w:val="clear" w:color="auto" w:fill="auto"/>
            <w:noWrap/>
            <w:vAlign w:val="bottom"/>
            <w:hideMark/>
          </w:tcPr>
          <w:p w:rsidR="00AD3285" w:rsidRPr="00AD3285" w:rsidRDefault="00AD3285" w:rsidP="00AD3285">
            <w:pPr>
              <w:jc w:val="center"/>
              <w:rPr>
                <w:bCs/>
              </w:rPr>
            </w:pPr>
            <w:r w:rsidRPr="00AD3285">
              <w:rPr>
                <w:bCs/>
              </w:rPr>
              <w:t> </w:t>
            </w:r>
          </w:p>
        </w:tc>
      </w:tr>
      <w:tr w:rsidR="00AD3285" w:rsidRPr="00AD3285" w:rsidTr="00AD3285">
        <w:trPr>
          <w:trHeight w:val="315"/>
        </w:trPr>
        <w:tc>
          <w:tcPr>
            <w:tcW w:w="3929" w:type="dxa"/>
            <w:tcBorders>
              <w:top w:val="nil"/>
              <w:left w:val="single" w:sz="4" w:space="0" w:color="auto"/>
              <w:bottom w:val="single" w:sz="4" w:space="0" w:color="000000"/>
              <w:right w:val="single" w:sz="4" w:space="0" w:color="000000"/>
            </w:tcBorders>
            <w:shd w:val="clear" w:color="auto" w:fill="auto"/>
            <w:vAlign w:val="bottom"/>
            <w:hideMark/>
          </w:tcPr>
          <w:p w:rsidR="00AD3285" w:rsidRPr="00AD3285" w:rsidRDefault="00AD3285" w:rsidP="00AD3285">
            <w:r w:rsidRPr="00AD3285">
              <w:t>Kauno Rokų gimnazija</w:t>
            </w:r>
          </w:p>
        </w:tc>
        <w:tc>
          <w:tcPr>
            <w:tcW w:w="1599" w:type="dxa"/>
            <w:tcBorders>
              <w:top w:val="nil"/>
              <w:left w:val="nil"/>
              <w:bottom w:val="single" w:sz="4" w:space="0" w:color="000000"/>
              <w:right w:val="single" w:sz="4" w:space="0" w:color="000000"/>
            </w:tcBorders>
            <w:shd w:val="clear" w:color="auto" w:fill="auto"/>
            <w:vAlign w:val="bottom"/>
            <w:hideMark/>
          </w:tcPr>
          <w:p w:rsidR="00AD3285" w:rsidRPr="00AD3285" w:rsidRDefault="00AD3285" w:rsidP="00AD3285">
            <w:pPr>
              <w:jc w:val="center"/>
            </w:pPr>
            <w:r w:rsidRPr="00AD3285">
              <w:t>19</w:t>
            </w:r>
          </w:p>
        </w:tc>
        <w:tc>
          <w:tcPr>
            <w:tcW w:w="1560" w:type="dxa"/>
            <w:tcBorders>
              <w:top w:val="nil"/>
              <w:left w:val="nil"/>
              <w:bottom w:val="single" w:sz="4" w:space="0" w:color="000000"/>
              <w:right w:val="single" w:sz="4" w:space="0" w:color="000000"/>
            </w:tcBorders>
            <w:shd w:val="clear" w:color="auto" w:fill="auto"/>
            <w:vAlign w:val="bottom"/>
            <w:hideMark/>
          </w:tcPr>
          <w:p w:rsidR="00AD3285" w:rsidRPr="00AD3285" w:rsidRDefault="00AD3285" w:rsidP="00AD3285">
            <w:pPr>
              <w:jc w:val="center"/>
            </w:pPr>
            <w:r w:rsidRPr="00AD3285">
              <w:t>385</w:t>
            </w:r>
          </w:p>
        </w:tc>
        <w:tc>
          <w:tcPr>
            <w:tcW w:w="921" w:type="dxa"/>
            <w:tcBorders>
              <w:top w:val="nil"/>
              <w:left w:val="nil"/>
              <w:bottom w:val="single" w:sz="4" w:space="0" w:color="000000"/>
              <w:right w:val="single" w:sz="4" w:space="0" w:color="000000"/>
            </w:tcBorders>
            <w:shd w:val="clear" w:color="auto" w:fill="auto"/>
            <w:noWrap/>
            <w:vAlign w:val="bottom"/>
            <w:hideMark/>
          </w:tcPr>
          <w:p w:rsidR="00AD3285" w:rsidRPr="00AD3285" w:rsidRDefault="00AD3285" w:rsidP="00AD3285">
            <w:pPr>
              <w:jc w:val="center"/>
            </w:pPr>
            <w:r w:rsidRPr="00AD3285">
              <w:t>208</w:t>
            </w:r>
          </w:p>
        </w:tc>
        <w:tc>
          <w:tcPr>
            <w:tcW w:w="1380" w:type="dxa"/>
            <w:tcBorders>
              <w:top w:val="nil"/>
              <w:left w:val="nil"/>
              <w:bottom w:val="single" w:sz="4" w:space="0" w:color="000000"/>
              <w:right w:val="single" w:sz="4" w:space="0" w:color="auto"/>
            </w:tcBorders>
            <w:shd w:val="clear" w:color="auto" w:fill="auto"/>
            <w:noWrap/>
            <w:vAlign w:val="bottom"/>
            <w:hideMark/>
          </w:tcPr>
          <w:p w:rsidR="00AD3285" w:rsidRPr="00AD3285" w:rsidRDefault="00AD3285" w:rsidP="00AD3285">
            <w:pPr>
              <w:jc w:val="center"/>
            </w:pPr>
            <w:r w:rsidRPr="00AD3285">
              <w:t>54%</w:t>
            </w:r>
          </w:p>
        </w:tc>
      </w:tr>
      <w:tr w:rsidR="00AD3285" w:rsidRPr="00AD3285" w:rsidTr="00AD3285">
        <w:trPr>
          <w:trHeight w:val="630"/>
        </w:trPr>
        <w:tc>
          <w:tcPr>
            <w:tcW w:w="3929" w:type="dxa"/>
            <w:tcBorders>
              <w:top w:val="nil"/>
              <w:left w:val="single" w:sz="4" w:space="0" w:color="auto"/>
              <w:bottom w:val="single" w:sz="4" w:space="0" w:color="000000"/>
              <w:right w:val="single" w:sz="4" w:space="0" w:color="000000"/>
            </w:tcBorders>
            <w:shd w:val="clear" w:color="auto" w:fill="auto"/>
            <w:vAlign w:val="bottom"/>
            <w:hideMark/>
          </w:tcPr>
          <w:p w:rsidR="00AD3285" w:rsidRPr="00AD3285" w:rsidRDefault="00AD3285" w:rsidP="00AD3285">
            <w:r w:rsidRPr="00AD3285">
              <w:t>Kauno kunigaikščio Vaidoto mokykla-</w:t>
            </w:r>
            <w:proofErr w:type="spellStart"/>
            <w:r w:rsidRPr="00AD3285">
              <w:t>daugiafunkcis</w:t>
            </w:r>
            <w:proofErr w:type="spellEnd"/>
            <w:r w:rsidRPr="00AD3285">
              <w:t xml:space="preserve"> centras</w:t>
            </w:r>
          </w:p>
        </w:tc>
        <w:tc>
          <w:tcPr>
            <w:tcW w:w="1599" w:type="dxa"/>
            <w:tcBorders>
              <w:top w:val="nil"/>
              <w:left w:val="nil"/>
              <w:bottom w:val="single" w:sz="4" w:space="0" w:color="000000"/>
              <w:right w:val="single" w:sz="4" w:space="0" w:color="000000"/>
            </w:tcBorders>
            <w:shd w:val="clear" w:color="auto" w:fill="auto"/>
            <w:vAlign w:val="bottom"/>
            <w:hideMark/>
          </w:tcPr>
          <w:p w:rsidR="00AD3285" w:rsidRPr="00AD3285" w:rsidRDefault="00AD3285" w:rsidP="00AD3285">
            <w:pPr>
              <w:jc w:val="center"/>
            </w:pPr>
            <w:r w:rsidRPr="00AD3285">
              <w:t>10</w:t>
            </w:r>
          </w:p>
        </w:tc>
        <w:tc>
          <w:tcPr>
            <w:tcW w:w="1560" w:type="dxa"/>
            <w:tcBorders>
              <w:top w:val="nil"/>
              <w:left w:val="nil"/>
              <w:bottom w:val="single" w:sz="4" w:space="0" w:color="000000"/>
              <w:right w:val="single" w:sz="4" w:space="0" w:color="000000"/>
            </w:tcBorders>
            <w:shd w:val="clear" w:color="auto" w:fill="auto"/>
            <w:vAlign w:val="bottom"/>
            <w:hideMark/>
          </w:tcPr>
          <w:p w:rsidR="00AD3285" w:rsidRPr="00AD3285" w:rsidRDefault="00AD3285" w:rsidP="00AD3285">
            <w:pPr>
              <w:jc w:val="center"/>
            </w:pPr>
            <w:r w:rsidRPr="00AD3285">
              <w:t>140</w:t>
            </w:r>
          </w:p>
        </w:tc>
        <w:tc>
          <w:tcPr>
            <w:tcW w:w="921" w:type="dxa"/>
            <w:tcBorders>
              <w:top w:val="nil"/>
              <w:left w:val="nil"/>
              <w:bottom w:val="single" w:sz="4" w:space="0" w:color="000000"/>
              <w:right w:val="single" w:sz="4" w:space="0" w:color="000000"/>
            </w:tcBorders>
            <w:shd w:val="clear" w:color="auto" w:fill="auto"/>
            <w:noWrap/>
            <w:vAlign w:val="bottom"/>
            <w:hideMark/>
          </w:tcPr>
          <w:p w:rsidR="00AD3285" w:rsidRPr="00AD3285" w:rsidRDefault="00AD3285" w:rsidP="00AD3285">
            <w:pPr>
              <w:jc w:val="center"/>
            </w:pPr>
            <w:r w:rsidRPr="00AD3285">
              <w:t>66</w:t>
            </w:r>
          </w:p>
        </w:tc>
        <w:tc>
          <w:tcPr>
            <w:tcW w:w="1380" w:type="dxa"/>
            <w:tcBorders>
              <w:top w:val="nil"/>
              <w:left w:val="nil"/>
              <w:bottom w:val="single" w:sz="4" w:space="0" w:color="000000"/>
              <w:right w:val="single" w:sz="4" w:space="0" w:color="auto"/>
            </w:tcBorders>
            <w:shd w:val="clear" w:color="auto" w:fill="auto"/>
            <w:noWrap/>
            <w:vAlign w:val="bottom"/>
            <w:hideMark/>
          </w:tcPr>
          <w:p w:rsidR="00AD3285" w:rsidRPr="00AD3285" w:rsidRDefault="00AD3285" w:rsidP="00AD3285">
            <w:pPr>
              <w:jc w:val="center"/>
            </w:pPr>
            <w:r w:rsidRPr="00AD3285">
              <w:t>47%</w:t>
            </w:r>
          </w:p>
        </w:tc>
      </w:tr>
      <w:tr w:rsidR="00AD3285" w:rsidRPr="00AD3285" w:rsidTr="00AD3285">
        <w:trPr>
          <w:trHeight w:val="630"/>
        </w:trPr>
        <w:tc>
          <w:tcPr>
            <w:tcW w:w="3929" w:type="dxa"/>
            <w:tcBorders>
              <w:top w:val="nil"/>
              <w:left w:val="single" w:sz="4" w:space="0" w:color="auto"/>
              <w:bottom w:val="single" w:sz="4" w:space="0" w:color="000000"/>
              <w:right w:val="single" w:sz="4" w:space="0" w:color="000000"/>
            </w:tcBorders>
            <w:shd w:val="clear" w:color="auto" w:fill="auto"/>
            <w:vAlign w:val="bottom"/>
            <w:hideMark/>
          </w:tcPr>
          <w:p w:rsidR="00AD3285" w:rsidRPr="00AD3285" w:rsidRDefault="00AD3285" w:rsidP="00AD3285">
            <w:r w:rsidRPr="00AD3285">
              <w:t xml:space="preserve">Kauno </w:t>
            </w:r>
            <w:proofErr w:type="spellStart"/>
            <w:r w:rsidRPr="00AD3285">
              <w:t>Vaišvydavos</w:t>
            </w:r>
            <w:proofErr w:type="spellEnd"/>
            <w:r w:rsidRPr="00AD3285">
              <w:t xml:space="preserve"> pagrindinė mokykla</w:t>
            </w:r>
          </w:p>
        </w:tc>
        <w:tc>
          <w:tcPr>
            <w:tcW w:w="1599" w:type="dxa"/>
            <w:tcBorders>
              <w:top w:val="nil"/>
              <w:left w:val="nil"/>
              <w:bottom w:val="single" w:sz="4" w:space="0" w:color="000000"/>
              <w:right w:val="single" w:sz="4" w:space="0" w:color="000000"/>
            </w:tcBorders>
            <w:shd w:val="clear" w:color="auto" w:fill="auto"/>
            <w:vAlign w:val="bottom"/>
            <w:hideMark/>
          </w:tcPr>
          <w:p w:rsidR="00AD3285" w:rsidRPr="00AD3285" w:rsidRDefault="00AD3285" w:rsidP="00AD3285">
            <w:pPr>
              <w:jc w:val="center"/>
            </w:pPr>
            <w:r w:rsidRPr="00AD3285">
              <w:t>10</w:t>
            </w:r>
          </w:p>
        </w:tc>
        <w:tc>
          <w:tcPr>
            <w:tcW w:w="1560" w:type="dxa"/>
            <w:tcBorders>
              <w:top w:val="nil"/>
              <w:left w:val="nil"/>
              <w:bottom w:val="single" w:sz="4" w:space="0" w:color="000000"/>
              <w:right w:val="single" w:sz="4" w:space="0" w:color="000000"/>
            </w:tcBorders>
            <w:shd w:val="clear" w:color="auto" w:fill="auto"/>
            <w:vAlign w:val="bottom"/>
            <w:hideMark/>
          </w:tcPr>
          <w:p w:rsidR="00AD3285" w:rsidRPr="00AD3285" w:rsidRDefault="00AD3285" w:rsidP="00AD3285">
            <w:pPr>
              <w:jc w:val="center"/>
            </w:pPr>
            <w:r w:rsidRPr="00AD3285">
              <w:t>169</w:t>
            </w:r>
          </w:p>
        </w:tc>
        <w:tc>
          <w:tcPr>
            <w:tcW w:w="921" w:type="dxa"/>
            <w:tcBorders>
              <w:top w:val="nil"/>
              <w:left w:val="nil"/>
              <w:bottom w:val="single" w:sz="4" w:space="0" w:color="000000"/>
              <w:right w:val="single" w:sz="4" w:space="0" w:color="000000"/>
            </w:tcBorders>
            <w:shd w:val="clear" w:color="auto" w:fill="auto"/>
            <w:noWrap/>
            <w:vAlign w:val="bottom"/>
            <w:hideMark/>
          </w:tcPr>
          <w:p w:rsidR="00AD3285" w:rsidRPr="00AD3285" w:rsidRDefault="00AD3285" w:rsidP="00AD3285">
            <w:pPr>
              <w:jc w:val="center"/>
            </w:pPr>
            <w:r w:rsidRPr="00AD3285">
              <w:t>124</w:t>
            </w:r>
          </w:p>
        </w:tc>
        <w:tc>
          <w:tcPr>
            <w:tcW w:w="1380" w:type="dxa"/>
            <w:tcBorders>
              <w:top w:val="nil"/>
              <w:left w:val="nil"/>
              <w:bottom w:val="single" w:sz="4" w:space="0" w:color="000000"/>
              <w:right w:val="single" w:sz="4" w:space="0" w:color="auto"/>
            </w:tcBorders>
            <w:shd w:val="clear" w:color="auto" w:fill="auto"/>
            <w:noWrap/>
            <w:vAlign w:val="bottom"/>
            <w:hideMark/>
          </w:tcPr>
          <w:p w:rsidR="00AD3285" w:rsidRPr="00AD3285" w:rsidRDefault="00AD3285" w:rsidP="00AD3285">
            <w:pPr>
              <w:jc w:val="center"/>
            </w:pPr>
            <w:r w:rsidRPr="00AD3285">
              <w:t>73%</w:t>
            </w:r>
          </w:p>
        </w:tc>
      </w:tr>
      <w:tr w:rsidR="00AD3285" w:rsidRPr="00AD3285" w:rsidTr="00AD3285">
        <w:trPr>
          <w:trHeight w:val="315"/>
        </w:trPr>
        <w:tc>
          <w:tcPr>
            <w:tcW w:w="3929" w:type="dxa"/>
            <w:tcBorders>
              <w:top w:val="nil"/>
              <w:left w:val="single" w:sz="4" w:space="0" w:color="auto"/>
              <w:bottom w:val="single" w:sz="4" w:space="0" w:color="000000"/>
              <w:right w:val="single" w:sz="4" w:space="0" w:color="000000"/>
            </w:tcBorders>
            <w:shd w:val="clear" w:color="auto" w:fill="auto"/>
            <w:vAlign w:val="bottom"/>
            <w:hideMark/>
          </w:tcPr>
          <w:p w:rsidR="00AD3285" w:rsidRPr="00AD3285" w:rsidRDefault="00AD3285" w:rsidP="00AD3285">
            <w:r w:rsidRPr="00AD3285">
              <w:t>Kauno „Šilo“ pradinė mokykla</w:t>
            </w:r>
          </w:p>
        </w:tc>
        <w:tc>
          <w:tcPr>
            <w:tcW w:w="1599" w:type="dxa"/>
            <w:tcBorders>
              <w:top w:val="nil"/>
              <w:left w:val="nil"/>
              <w:bottom w:val="single" w:sz="4" w:space="0" w:color="000000"/>
              <w:right w:val="single" w:sz="4" w:space="0" w:color="000000"/>
            </w:tcBorders>
            <w:shd w:val="clear" w:color="auto" w:fill="auto"/>
            <w:vAlign w:val="bottom"/>
            <w:hideMark/>
          </w:tcPr>
          <w:p w:rsidR="00AD3285" w:rsidRPr="00AD3285" w:rsidRDefault="00AD3285" w:rsidP="00AD3285">
            <w:pPr>
              <w:jc w:val="center"/>
            </w:pPr>
            <w:r w:rsidRPr="00AD3285">
              <w:t>11</w:t>
            </w:r>
          </w:p>
        </w:tc>
        <w:tc>
          <w:tcPr>
            <w:tcW w:w="1560" w:type="dxa"/>
            <w:tcBorders>
              <w:top w:val="nil"/>
              <w:left w:val="nil"/>
              <w:bottom w:val="single" w:sz="4" w:space="0" w:color="000000"/>
              <w:right w:val="single" w:sz="4" w:space="0" w:color="000000"/>
            </w:tcBorders>
            <w:shd w:val="clear" w:color="auto" w:fill="auto"/>
            <w:vAlign w:val="bottom"/>
            <w:hideMark/>
          </w:tcPr>
          <w:p w:rsidR="00AD3285" w:rsidRPr="00AD3285" w:rsidRDefault="00AD3285" w:rsidP="00AD3285">
            <w:pPr>
              <w:jc w:val="center"/>
            </w:pPr>
            <w:r w:rsidRPr="00AD3285">
              <w:t>269</w:t>
            </w:r>
          </w:p>
        </w:tc>
        <w:tc>
          <w:tcPr>
            <w:tcW w:w="921" w:type="dxa"/>
            <w:tcBorders>
              <w:top w:val="nil"/>
              <w:left w:val="nil"/>
              <w:bottom w:val="single" w:sz="4" w:space="0" w:color="000000"/>
              <w:right w:val="single" w:sz="4" w:space="0" w:color="000000"/>
            </w:tcBorders>
            <w:shd w:val="clear" w:color="auto" w:fill="auto"/>
            <w:noWrap/>
            <w:vAlign w:val="bottom"/>
            <w:hideMark/>
          </w:tcPr>
          <w:p w:rsidR="00AD3285" w:rsidRPr="00AD3285" w:rsidRDefault="00AD3285" w:rsidP="00AD3285">
            <w:pPr>
              <w:jc w:val="center"/>
            </w:pPr>
            <w:r w:rsidRPr="00AD3285">
              <w:t>163</w:t>
            </w:r>
          </w:p>
        </w:tc>
        <w:tc>
          <w:tcPr>
            <w:tcW w:w="1380" w:type="dxa"/>
            <w:tcBorders>
              <w:top w:val="nil"/>
              <w:left w:val="nil"/>
              <w:bottom w:val="single" w:sz="4" w:space="0" w:color="000000"/>
              <w:right w:val="single" w:sz="4" w:space="0" w:color="auto"/>
            </w:tcBorders>
            <w:shd w:val="clear" w:color="auto" w:fill="auto"/>
            <w:noWrap/>
            <w:vAlign w:val="bottom"/>
            <w:hideMark/>
          </w:tcPr>
          <w:p w:rsidR="00AD3285" w:rsidRPr="00AD3285" w:rsidRDefault="00AD3285" w:rsidP="00AD3285">
            <w:pPr>
              <w:jc w:val="center"/>
            </w:pPr>
            <w:r w:rsidRPr="00AD3285">
              <w:t>61%</w:t>
            </w:r>
          </w:p>
        </w:tc>
      </w:tr>
      <w:tr w:rsidR="00AD3285" w:rsidRPr="00AD3285" w:rsidTr="00AD3285">
        <w:trPr>
          <w:trHeight w:val="326"/>
        </w:trPr>
        <w:tc>
          <w:tcPr>
            <w:tcW w:w="3929" w:type="dxa"/>
            <w:tcBorders>
              <w:top w:val="nil"/>
              <w:left w:val="single" w:sz="4" w:space="0" w:color="auto"/>
              <w:bottom w:val="single" w:sz="4" w:space="0" w:color="000000"/>
              <w:right w:val="single" w:sz="4" w:space="0" w:color="000000"/>
            </w:tcBorders>
            <w:shd w:val="clear" w:color="auto" w:fill="auto"/>
            <w:vAlign w:val="bottom"/>
            <w:hideMark/>
          </w:tcPr>
          <w:p w:rsidR="00AD3285" w:rsidRPr="00AD3285" w:rsidRDefault="00AD3285" w:rsidP="00AD3285">
            <w:r w:rsidRPr="00AD3285">
              <w:t>Kauno Panemunės pradinė mokykla</w:t>
            </w:r>
          </w:p>
        </w:tc>
        <w:tc>
          <w:tcPr>
            <w:tcW w:w="1599" w:type="dxa"/>
            <w:tcBorders>
              <w:top w:val="nil"/>
              <w:left w:val="nil"/>
              <w:bottom w:val="single" w:sz="4" w:space="0" w:color="000000"/>
              <w:right w:val="single" w:sz="4" w:space="0" w:color="000000"/>
            </w:tcBorders>
            <w:shd w:val="clear" w:color="auto" w:fill="auto"/>
            <w:vAlign w:val="bottom"/>
            <w:hideMark/>
          </w:tcPr>
          <w:p w:rsidR="00AD3285" w:rsidRPr="00AD3285" w:rsidRDefault="00AD3285" w:rsidP="00AD3285">
            <w:pPr>
              <w:jc w:val="center"/>
            </w:pPr>
            <w:r w:rsidRPr="00AD3285">
              <w:t>12</w:t>
            </w:r>
          </w:p>
        </w:tc>
        <w:tc>
          <w:tcPr>
            <w:tcW w:w="1560" w:type="dxa"/>
            <w:tcBorders>
              <w:top w:val="nil"/>
              <w:left w:val="nil"/>
              <w:bottom w:val="single" w:sz="4" w:space="0" w:color="000000"/>
              <w:right w:val="single" w:sz="4" w:space="0" w:color="000000"/>
            </w:tcBorders>
            <w:shd w:val="clear" w:color="auto" w:fill="auto"/>
            <w:vAlign w:val="bottom"/>
            <w:hideMark/>
          </w:tcPr>
          <w:p w:rsidR="00AD3285" w:rsidRPr="00AD3285" w:rsidRDefault="00AD3285" w:rsidP="00AD3285">
            <w:pPr>
              <w:jc w:val="center"/>
            </w:pPr>
            <w:r w:rsidRPr="00AD3285">
              <w:t>325</w:t>
            </w:r>
          </w:p>
        </w:tc>
        <w:tc>
          <w:tcPr>
            <w:tcW w:w="921" w:type="dxa"/>
            <w:tcBorders>
              <w:top w:val="nil"/>
              <w:left w:val="nil"/>
              <w:bottom w:val="single" w:sz="4" w:space="0" w:color="000000"/>
              <w:right w:val="single" w:sz="4" w:space="0" w:color="000000"/>
            </w:tcBorders>
            <w:shd w:val="clear" w:color="auto" w:fill="auto"/>
            <w:noWrap/>
            <w:vAlign w:val="bottom"/>
            <w:hideMark/>
          </w:tcPr>
          <w:p w:rsidR="00AD3285" w:rsidRPr="00AD3285" w:rsidRDefault="00AD3285" w:rsidP="00AD3285">
            <w:pPr>
              <w:jc w:val="center"/>
            </w:pPr>
            <w:r w:rsidRPr="00AD3285">
              <w:t>226</w:t>
            </w:r>
          </w:p>
        </w:tc>
        <w:tc>
          <w:tcPr>
            <w:tcW w:w="1380" w:type="dxa"/>
            <w:tcBorders>
              <w:top w:val="nil"/>
              <w:left w:val="nil"/>
              <w:bottom w:val="single" w:sz="4" w:space="0" w:color="000000"/>
              <w:right w:val="single" w:sz="4" w:space="0" w:color="auto"/>
            </w:tcBorders>
            <w:shd w:val="clear" w:color="auto" w:fill="auto"/>
            <w:noWrap/>
            <w:vAlign w:val="bottom"/>
            <w:hideMark/>
          </w:tcPr>
          <w:p w:rsidR="00AD3285" w:rsidRPr="00AD3285" w:rsidRDefault="00AD3285" w:rsidP="00AD3285">
            <w:pPr>
              <w:jc w:val="center"/>
            </w:pPr>
            <w:r w:rsidRPr="00AD3285">
              <w:t>70%</w:t>
            </w:r>
          </w:p>
        </w:tc>
      </w:tr>
      <w:tr w:rsidR="00AD3285" w:rsidRPr="00AD3285" w:rsidTr="00AD3285">
        <w:trPr>
          <w:trHeight w:val="315"/>
        </w:trPr>
        <w:tc>
          <w:tcPr>
            <w:tcW w:w="3929" w:type="dxa"/>
            <w:tcBorders>
              <w:top w:val="nil"/>
              <w:left w:val="single" w:sz="4" w:space="0" w:color="auto"/>
              <w:bottom w:val="single" w:sz="4" w:space="0" w:color="auto"/>
              <w:right w:val="single" w:sz="4" w:space="0" w:color="000000"/>
            </w:tcBorders>
            <w:shd w:val="clear" w:color="000000" w:fill="F2F2F2"/>
            <w:noWrap/>
            <w:vAlign w:val="bottom"/>
            <w:hideMark/>
          </w:tcPr>
          <w:p w:rsidR="00AD3285" w:rsidRPr="00AD3285" w:rsidRDefault="00AD3285" w:rsidP="00AD3285">
            <w:pPr>
              <w:jc w:val="right"/>
              <w:rPr>
                <w:b/>
                <w:bCs/>
              </w:rPr>
            </w:pPr>
            <w:r w:rsidRPr="00AD3285">
              <w:rPr>
                <w:b/>
                <w:bCs/>
              </w:rPr>
              <w:t>Iš viso</w:t>
            </w:r>
          </w:p>
        </w:tc>
        <w:tc>
          <w:tcPr>
            <w:tcW w:w="1599" w:type="dxa"/>
            <w:tcBorders>
              <w:top w:val="nil"/>
              <w:left w:val="nil"/>
              <w:bottom w:val="single" w:sz="4" w:space="0" w:color="auto"/>
              <w:right w:val="single" w:sz="4" w:space="0" w:color="000000"/>
            </w:tcBorders>
            <w:shd w:val="clear" w:color="000000" w:fill="F2F2F2"/>
            <w:vAlign w:val="bottom"/>
            <w:hideMark/>
          </w:tcPr>
          <w:p w:rsidR="00AD3285" w:rsidRPr="00AD3285" w:rsidRDefault="00AD3285" w:rsidP="00AD3285">
            <w:pPr>
              <w:jc w:val="center"/>
              <w:rPr>
                <w:b/>
                <w:bCs/>
              </w:rPr>
            </w:pPr>
            <w:r w:rsidRPr="00AD3285">
              <w:rPr>
                <w:b/>
                <w:bCs/>
              </w:rPr>
              <w:t>62</w:t>
            </w:r>
          </w:p>
        </w:tc>
        <w:tc>
          <w:tcPr>
            <w:tcW w:w="1560" w:type="dxa"/>
            <w:tcBorders>
              <w:top w:val="nil"/>
              <w:left w:val="nil"/>
              <w:bottom w:val="single" w:sz="4" w:space="0" w:color="auto"/>
              <w:right w:val="single" w:sz="4" w:space="0" w:color="000000"/>
            </w:tcBorders>
            <w:shd w:val="clear" w:color="000000" w:fill="F2F2F2"/>
            <w:vAlign w:val="bottom"/>
            <w:hideMark/>
          </w:tcPr>
          <w:p w:rsidR="00AD3285" w:rsidRPr="00AD3285" w:rsidRDefault="00AD3285" w:rsidP="00AD3285">
            <w:pPr>
              <w:jc w:val="center"/>
              <w:rPr>
                <w:b/>
                <w:bCs/>
              </w:rPr>
            </w:pPr>
            <w:r w:rsidRPr="00AD3285">
              <w:rPr>
                <w:b/>
                <w:bCs/>
              </w:rPr>
              <w:t>1288</w:t>
            </w:r>
          </w:p>
        </w:tc>
        <w:tc>
          <w:tcPr>
            <w:tcW w:w="921" w:type="dxa"/>
            <w:tcBorders>
              <w:top w:val="nil"/>
              <w:left w:val="nil"/>
              <w:bottom w:val="single" w:sz="4" w:space="0" w:color="auto"/>
              <w:right w:val="single" w:sz="4" w:space="0" w:color="000000"/>
            </w:tcBorders>
            <w:shd w:val="clear" w:color="000000" w:fill="F2F2F2"/>
            <w:vAlign w:val="bottom"/>
            <w:hideMark/>
          </w:tcPr>
          <w:p w:rsidR="00AD3285" w:rsidRPr="00AD3285" w:rsidRDefault="00AD3285" w:rsidP="00AD3285">
            <w:pPr>
              <w:jc w:val="center"/>
              <w:rPr>
                <w:b/>
                <w:bCs/>
              </w:rPr>
            </w:pPr>
            <w:r w:rsidRPr="00AD3285">
              <w:rPr>
                <w:b/>
                <w:bCs/>
              </w:rPr>
              <w:t>787</w:t>
            </w:r>
          </w:p>
        </w:tc>
        <w:tc>
          <w:tcPr>
            <w:tcW w:w="1380" w:type="dxa"/>
            <w:tcBorders>
              <w:top w:val="nil"/>
              <w:left w:val="nil"/>
              <w:bottom w:val="single" w:sz="4" w:space="0" w:color="auto"/>
              <w:right w:val="single" w:sz="4" w:space="0" w:color="auto"/>
            </w:tcBorders>
            <w:shd w:val="clear" w:color="000000" w:fill="F2F2F2"/>
            <w:vAlign w:val="bottom"/>
            <w:hideMark/>
          </w:tcPr>
          <w:p w:rsidR="00AD3285" w:rsidRPr="00AD3285" w:rsidRDefault="00AD3285" w:rsidP="00AD3285">
            <w:pPr>
              <w:jc w:val="center"/>
              <w:rPr>
                <w:b/>
                <w:bCs/>
              </w:rPr>
            </w:pPr>
            <w:r w:rsidRPr="00AD3285">
              <w:rPr>
                <w:b/>
                <w:bCs/>
              </w:rPr>
              <w:t>61%</w:t>
            </w:r>
          </w:p>
        </w:tc>
      </w:tr>
    </w:tbl>
    <w:p w:rsidR="00AD3285" w:rsidRPr="00AD3285" w:rsidRDefault="00AD3285" w:rsidP="00AD3285">
      <w:pPr>
        <w:rPr>
          <w:szCs w:val="20"/>
        </w:rPr>
        <w:sectPr w:rsidR="00AD3285" w:rsidRPr="00AD3285" w:rsidSect="00C16326">
          <w:pgSz w:w="11906" w:h="16838"/>
          <w:pgMar w:top="1134" w:right="567" w:bottom="1134" w:left="1418" w:header="567" w:footer="567" w:gutter="0"/>
          <w:cols w:space="1296"/>
          <w:docGrid w:linePitch="360"/>
        </w:sectPr>
      </w:pPr>
    </w:p>
    <w:p w:rsidR="00AD3285" w:rsidRPr="00AD3285" w:rsidRDefault="00AD3285" w:rsidP="00AD3285">
      <w:pPr>
        <w:rPr>
          <w:b/>
          <w:szCs w:val="20"/>
        </w:rPr>
      </w:pPr>
      <w:r w:rsidRPr="00AD3285">
        <w:rPr>
          <w:b/>
          <w:szCs w:val="20"/>
        </w:rPr>
        <w:lastRenderedPageBreak/>
        <w:t>PETRAŠIŪNŲ SENIŪNIJA</w:t>
      </w:r>
    </w:p>
    <w:p w:rsidR="00AD3285" w:rsidRPr="00AD3285" w:rsidRDefault="002F3A14" w:rsidP="00AD3285">
      <w:pPr>
        <w:jc w:val="center"/>
        <w:rPr>
          <w:szCs w:val="20"/>
        </w:rPr>
      </w:pPr>
      <w:r>
        <w:rPr>
          <w:noProof/>
          <w:szCs w:val="20"/>
        </w:rPr>
        <w:drawing>
          <wp:inline distT="0" distB="0" distL="0" distR="0" wp14:anchorId="195A63DD" wp14:editId="3BB5DFFD">
            <wp:extent cx="7677150" cy="4772025"/>
            <wp:effectExtent l="0" t="0" r="0" b="9525"/>
            <wp:docPr id="177" name="Paveikslėlis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110"/>
                    <pic:cNvPicPr>
                      <a:picLocks noChangeAspect="1" noChangeArrowheads="1"/>
                    </pic:cNvPicPr>
                  </pic:nvPicPr>
                  <pic:blipFill>
                    <a:blip r:embed="rId194">
                      <a:extLst>
                        <a:ext uri="{28A0092B-C50C-407E-A947-70E740481C1C}">
                          <a14:useLocalDpi xmlns:a14="http://schemas.microsoft.com/office/drawing/2010/main" val="0"/>
                        </a:ext>
                      </a:extLst>
                    </a:blip>
                    <a:srcRect b="24207"/>
                    <a:stretch>
                      <a:fillRect/>
                    </a:stretch>
                  </pic:blipFill>
                  <pic:spPr bwMode="auto">
                    <a:xfrm>
                      <a:off x="0" y="0"/>
                      <a:ext cx="7677150" cy="4772025"/>
                    </a:xfrm>
                    <a:prstGeom prst="rect">
                      <a:avLst/>
                    </a:prstGeom>
                    <a:noFill/>
                    <a:ln>
                      <a:noFill/>
                    </a:ln>
                  </pic:spPr>
                </pic:pic>
              </a:graphicData>
            </a:graphic>
          </wp:inline>
        </w:drawing>
      </w:r>
    </w:p>
    <w:p w:rsidR="00CE361C" w:rsidRPr="00AD3285" w:rsidRDefault="00CE361C" w:rsidP="00AD3285">
      <w:pPr>
        <w:jc w:val="center"/>
        <w:rPr>
          <w:szCs w:val="20"/>
        </w:rPr>
        <w:sectPr w:rsidR="00CE361C" w:rsidRPr="00AD3285" w:rsidSect="00C16326">
          <w:pgSz w:w="16838" w:h="11906" w:orient="landscape"/>
          <w:pgMar w:top="1418" w:right="1134" w:bottom="567" w:left="1134" w:header="567" w:footer="567" w:gutter="0"/>
          <w:cols w:space="1296"/>
          <w:docGrid w:linePitch="360"/>
        </w:sectPr>
      </w:pPr>
      <w:r w:rsidRPr="00CE361C">
        <w:rPr>
          <w:noProof/>
        </w:rPr>
        <w:drawing>
          <wp:inline distT="0" distB="0" distL="0" distR="0" wp14:anchorId="4B5ECA6C" wp14:editId="0E885F17">
            <wp:extent cx="9251950" cy="589138"/>
            <wp:effectExtent l="0" t="0" r="0" b="1905"/>
            <wp:docPr id="319" name="Paveikslėlis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9251950" cy="589138"/>
                    </a:xfrm>
                    <a:prstGeom prst="rect">
                      <a:avLst/>
                    </a:prstGeom>
                    <a:noFill/>
                    <a:ln>
                      <a:noFill/>
                    </a:ln>
                  </pic:spPr>
                </pic:pic>
              </a:graphicData>
            </a:graphic>
          </wp:inline>
        </w:drawing>
      </w:r>
    </w:p>
    <w:p w:rsidR="00875F5A" w:rsidRDefault="00875F5A"/>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01"/>
        <w:gridCol w:w="2693"/>
        <w:gridCol w:w="2268"/>
        <w:gridCol w:w="3952"/>
      </w:tblGrid>
      <w:tr w:rsidR="00AD3285" w:rsidRPr="00AD3285" w:rsidTr="00AD3285">
        <w:tc>
          <w:tcPr>
            <w:tcW w:w="1101" w:type="dxa"/>
            <w:tcBorders>
              <w:bottom w:val="single" w:sz="4" w:space="0" w:color="auto"/>
            </w:tcBorders>
            <w:shd w:val="clear" w:color="auto" w:fill="auto"/>
          </w:tcPr>
          <w:p w:rsidR="00AD3285" w:rsidRPr="00AD3285" w:rsidRDefault="00AD3285" w:rsidP="00AD3285">
            <w:pPr>
              <w:rPr>
                <w:szCs w:val="20"/>
              </w:rPr>
            </w:pPr>
            <w:r w:rsidRPr="00AD3285">
              <w:rPr>
                <w:szCs w:val="20"/>
              </w:rPr>
              <w:t>Numeris pagal schemą</w:t>
            </w:r>
          </w:p>
        </w:tc>
        <w:tc>
          <w:tcPr>
            <w:tcW w:w="2693" w:type="dxa"/>
            <w:tcBorders>
              <w:bottom w:val="single" w:sz="4" w:space="0" w:color="auto"/>
            </w:tcBorders>
            <w:shd w:val="clear" w:color="auto" w:fill="auto"/>
          </w:tcPr>
          <w:p w:rsidR="00AD3285" w:rsidRPr="00AD3285" w:rsidRDefault="00AD3285" w:rsidP="00AD3285">
            <w:pPr>
              <w:rPr>
                <w:szCs w:val="20"/>
              </w:rPr>
            </w:pPr>
            <w:r w:rsidRPr="00AD3285">
              <w:rPr>
                <w:szCs w:val="20"/>
              </w:rPr>
              <w:t>Ugdymo įstaigos pavadinimas</w:t>
            </w:r>
          </w:p>
        </w:tc>
        <w:tc>
          <w:tcPr>
            <w:tcW w:w="2268" w:type="dxa"/>
            <w:tcBorders>
              <w:bottom w:val="single" w:sz="4" w:space="0" w:color="auto"/>
            </w:tcBorders>
            <w:shd w:val="clear" w:color="auto" w:fill="auto"/>
          </w:tcPr>
          <w:p w:rsidR="00AD3285" w:rsidRPr="00AD3285" w:rsidRDefault="00AD3285" w:rsidP="00AD3285">
            <w:pPr>
              <w:rPr>
                <w:szCs w:val="20"/>
              </w:rPr>
            </w:pPr>
            <w:r w:rsidRPr="00AD3285">
              <w:rPr>
                <w:szCs w:val="20"/>
              </w:rPr>
              <w:t>Adresas</w:t>
            </w:r>
          </w:p>
        </w:tc>
        <w:tc>
          <w:tcPr>
            <w:tcW w:w="3952" w:type="dxa"/>
            <w:tcBorders>
              <w:bottom w:val="single" w:sz="4" w:space="0" w:color="auto"/>
            </w:tcBorders>
            <w:shd w:val="clear" w:color="auto" w:fill="auto"/>
          </w:tcPr>
          <w:p w:rsidR="00AD3285" w:rsidRPr="00AD3285" w:rsidRDefault="00AD3285" w:rsidP="00AD3285">
            <w:pPr>
              <w:rPr>
                <w:szCs w:val="20"/>
              </w:rPr>
            </w:pPr>
            <w:r w:rsidRPr="00AD3285">
              <w:rPr>
                <w:szCs w:val="20"/>
              </w:rPr>
              <w:t>Vykdomos programos</w:t>
            </w:r>
          </w:p>
        </w:tc>
      </w:tr>
      <w:tr w:rsidR="00AD3285" w:rsidRPr="00AD3285" w:rsidTr="00AD3285">
        <w:tc>
          <w:tcPr>
            <w:tcW w:w="1101" w:type="dxa"/>
            <w:tcBorders>
              <w:top w:val="single" w:sz="4" w:space="0" w:color="auto"/>
              <w:left w:val="single" w:sz="4" w:space="0" w:color="auto"/>
              <w:bottom w:val="single" w:sz="4" w:space="0" w:color="auto"/>
              <w:right w:val="single" w:sz="4" w:space="0" w:color="auto"/>
            </w:tcBorders>
            <w:shd w:val="clear" w:color="auto" w:fill="auto"/>
            <w:vAlign w:val="center"/>
          </w:tcPr>
          <w:p w:rsidR="00AD3285" w:rsidRPr="00AD3285" w:rsidRDefault="002F3A14" w:rsidP="00AD3285">
            <w:pPr>
              <w:rPr>
                <w:szCs w:val="20"/>
              </w:rPr>
            </w:pPr>
            <w:r>
              <w:rPr>
                <w:noProof/>
                <w:szCs w:val="20"/>
              </w:rPr>
              <w:drawing>
                <wp:inline distT="0" distB="0" distL="0" distR="0" wp14:anchorId="21163627" wp14:editId="6C283D46">
                  <wp:extent cx="361950" cy="314325"/>
                  <wp:effectExtent l="0" t="0" r="0" b="9525"/>
                  <wp:docPr id="179" name="Paveikslėlis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112"/>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361950" cy="314325"/>
                          </a:xfrm>
                          <a:prstGeom prst="rect">
                            <a:avLst/>
                          </a:prstGeom>
                          <a:noFill/>
                          <a:ln>
                            <a:noFill/>
                          </a:ln>
                        </pic:spPr>
                      </pic:pic>
                    </a:graphicData>
                  </a:graphic>
                </wp:inline>
              </w:drawing>
            </w:r>
          </w:p>
        </w:tc>
        <w:tc>
          <w:tcPr>
            <w:tcW w:w="2693" w:type="dxa"/>
            <w:tcBorders>
              <w:top w:val="single" w:sz="4" w:space="0" w:color="auto"/>
              <w:left w:val="single" w:sz="4" w:space="0" w:color="auto"/>
              <w:bottom w:val="single" w:sz="4" w:space="0" w:color="auto"/>
              <w:right w:val="single" w:sz="4" w:space="0" w:color="auto"/>
            </w:tcBorders>
            <w:shd w:val="clear" w:color="auto" w:fill="auto"/>
            <w:vAlign w:val="bottom"/>
          </w:tcPr>
          <w:p w:rsidR="00AD3285" w:rsidRPr="00AD3285" w:rsidRDefault="00AD3285" w:rsidP="00AD3285">
            <w:pPr>
              <w:rPr>
                <w:color w:val="000000"/>
              </w:rPr>
            </w:pPr>
            <w:r w:rsidRPr="00AD3285">
              <w:rPr>
                <w:color w:val="000000"/>
              </w:rPr>
              <w:t>Kauno Palemono gimnazija</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bottom"/>
          </w:tcPr>
          <w:p w:rsidR="00AD3285" w:rsidRPr="00AD3285" w:rsidRDefault="00AD3285" w:rsidP="00AD3285">
            <w:pPr>
              <w:rPr>
                <w:color w:val="000000"/>
              </w:rPr>
            </w:pPr>
            <w:r w:rsidRPr="00AD3285">
              <w:rPr>
                <w:color w:val="000000"/>
              </w:rPr>
              <w:t>Marių g. 37</w:t>
            </w:r>
          </w:p>
        </w:tc>
        <w:tc>
          <w:tcPr>
            <w:tcW w:w="3952" w:type="dxa"/>
            <w:tcBorders>
              <w:top w:val="single" w:sz="4" w:space="0" w:color="auto"/>
              <w:left w:val="single" w:sz="4" w:space="0" w:color="auto"/>
              <w:bottom w:val="single" w:sz="4" w:space="0" w:color="auto"/>
              <w:right w:val="single" w:sz="4" w:space="0" w:color="auto"/>
            </w:tcBorders>
            <w:shd w:val="clear" w:color="auto" w:fill="auto"/>
          </w:tcPr>
          <w:p w:rsidR="00AD3285" w:rsidRPr="00AD3285" w:rsidRDefault="00AD3285" w:rsidP="00AD3285">
            <w:r w:rsidRPr="00AD3285">
              <w:t xml:space="preserve">Priešmokyklinio, pradinio </w:t>
            </w:r>
          </w:p>
          <w:p w:rsidR="00AD3285" w:rsidRPr="00AD3285" w:rsidRDefault="00AD3285" w:rsidP="00AD3285">
            <w:r w:rsidRPr="00AD3285">
              <w:t xml:space="preserve">(1–4 klasės), pagrindinio </w:t>
            </w:r>
          </w:p>
          <w:p w:rsidR="00AD3285" w:rsidRPr="00AD3285" w:rsidRDefault="00AD3285" w:rsidP="00AD3285">
            <w:r w:rsidRPr="00AD3285">
              <w:t xml:space="preserve">(5–10 klasės) ir vidurinio </w:t>
            </w:r>
          </w:p>
          <w:p w:rsidR="00AD3285" w:rsidRPr="00AD3285" w:rsidRDefault="00AD3285" w:rsidP="00AD3285">
            <w:r w:rsidRPr="00AD3285">
              <w:t>(11–12 klasės) ugdymo programos</w:t>
            </w:r>
          </w:p>
        </w:tc>
      </w:tr>
      <w:tr w:rsidR="00AD3285" w:rsidRPr="00AD3285" w:rsidTr="00AD3285">
        <w:tc>
          <w:tcPr>
            <w:tcW w:w="1101" w:type="dxa"/>
            <w:tcBorders>
              <w:top w:val="single" w:sz="4" w:space="0" w:color="auto"/>
              <w:left w:val="single" w:sz="4" w:space="0" w:color="auto"/>
              <w:bottom w:val="single" w:sz="4" w:space="0" w:color="auto"/>
              <w:right w:val="single" w:sz="4" w:space="0" w:color="auto"/>
            </w:tcBorders>
            <w:shd w:val="clear" w:color="auto" w:fill="auto"/>
            <w:vAlign w:val="center"/>
          </w:tcPr>
          <w:p w:rsidR="00AD3285" w:rsidRPr="00AD3285" w:rsidRDefault="002F3A14" w:rsidP="00AD3285">
            <w:pPr>
              <w:rPr>
                <w:szCs w:val="20"/>
              </w:rPr>
            </w:pPr>
            <w:r>
              <w:rPr>
                <w:noProof/>
                <w:szCs w:val="20"/>
              </w:rPr>
              <w:drawing>
                <wp:inline distT="0" distB="0" distL="0" distR="0" wp14:anchorId="5EC38EBA" wp14:editId="0F476FC8">
                  <wp:extent cx="390525" cy="314325"/>
                  <wp:effectExtent l="0" t="0" r="0" b="9525"/>
                  <wp:docPr id="180" name="Paveikslėlis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113"/>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390525" cy="314325"/>
                          </a:xfrm>
                          <a:prstGeom prst="rect">
                            <a:avLst/>
                          </a:prstGeom>
                          <a:noFill/>
                          <a:ln>
                            <a:noFill/>
                          </a:ln>
                        </pic:spPr>
                      </pic:pic>
                    </a:graphicData>
                  </a:graphic>
                </wp:inline>
              </w:drawing>
            </w:r>
          </w:p>
        </w:tc>
        <w:tc>
          <w:tcPr>
            <w:tcW w:w="2693" w:type="dxa"/>
            <w:tcBorders>
              <w:top w:val="single" w:sz="4" w:space="0" w:color="auto"/>
              <w:left w:val="single" w:sz="4" w:space="0" w:color="auto"/>
              <w:bottom w:val="single" w:sz="4" w:space="0" w:color="auto"/>
              <w:right w:val="single" w:sz="4" w:space="0" w:color="auto"/>
            </w:tcBorders>
            <w:shd w:val="clear" w:color="auto" w:fill="auto"/>
            <w:vAlign w:val="bottom"/>
          </w:tcPr>
          <w:p w:rsidR="00AD3285" w:rsidRPr="00AD3285" w:rsidRDefault="00AD3285" w:rsidP="00AD3285">
            <w:pPr>
              <w:rPr>
                <w:color w:val="000000"/>
              </w:rPr>
            </w:pPr>
            <w:r w:rsidRPr="00AD3285">
              <w:rPr>
                <w:color w:val="000000"/>
              </w:rPr>
              <w:t>Kauno humanitarinė pagrindinė mokykla</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bottom"/>
          </w:tcPr>
          <w:p w:rsidR="00AD3285" w:rsidRPr="00AD3285" w:rsidRDefault="00AD3285" w:rsidP="00AD3285">
            <w:pPr>
              <w:rPr>
                <w:color w:val="000000"/>
              </w:rPr>
            </w:pPr>
            <w:r w:rsidRPr="00AD3285">
              <w:rPr>
                <w:color w:val="000000"/>
              </w:rPr>
              <w:t>T. Masiulio g. 10</w:t>
            </w:r>
          </w:p>
        </w:tc>
        <w:tc>
          <w:tcPr>
            <w:tcW w:w="3952" w:type="dxa"/>
            <w:tcBorders>
              <w:top w:val="single" w:sz="4" w:space="0" w:color="auto"/>
              <w:left w:val="single" w:sz="4" w:space="0" w:color="auto"/>
              <w:bottom w:val="single" w:sz="4" w:space="0" w:color="auto"/>
              <w:right w:val="single" w:sz="4" w:space="0" w:color="auto"/>
            </w:tcBorders>
            <w:shd w:val="clear" w:color="auto" w:fill="auto"/>
          </w:tcPr>
          <w:p w:rsidR="00AD3285" w:rsidRPr="00AD3285" w:rsidRDefault="00AD3285" w:rsidP="00AD3285">
            <w:r w:rsidRPr="00AD3285">
              <w:t>Priešmokyklinio, pradinio (1–4 klasės) ir  pagrindinio (5–10 klasės) ugdymo programos</w:t>
            </w:r>
          </w:p>
        </w:tc>
      </w:tr>
      <w:tr w:rsidR="00AD3285" w:rsidRPr="00AD3285" w:rsidTr="00AD3285">
        <w:tc>
          <w:tcPr>
            <w:tcW w:w="1101" w:type="dxa"/>
            <w:tcBorders>
              <w:top w:val="single" w:sz="4" w:space="0" w:color="auto"/>
              <w:left w:val="single" w:sz="4" w:space="0" w:color="auto"/>
              <w:bottom w:val="single" w:sz="4" w:space="0" w:color="auto"/>
              <w:right w:val="single" w:sz="4" w:space="0" w:color="auto"/>
            </w:tcBorders>
            <w:shd w:val="clear" w:color="auto" w:fill="auto"/>
            <w:vAlign w:val="center"/>
          </w:tcPr>
          <w:p w:rsidR="00AD3285" w:rsidRPr="00AD3285" w:rsidRDefault="002F3A14" w:rsidP="00AD3285">
            <w:pPr>
              <w:rPr>
                <w:noProof/>
                <w:szCs w:val="20"/>
              </w:rPr>
            </w:pPr>
            <w:r>
              <w:rPr>
                <w:noProof/>
                <w:szCs w:val="20"/>
              </w:rPr>
              <w:drawing>
                <wp:inline distT="0" distB="0" distL="0" distR="0" wp14:anchorId="429808F3" wp14:editId="5D9C1C15">
                  <wp:extent cx="390525" cy="314325"/>
                  <wp:effectExtent l="0" t="0" r="0" b="9525"/>
                  <wp:docPr id="181" name="Paveikslėlis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114"/>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390525" cy="314325"/>
                          </a:xfrm>
                          <a:prstGeom prst="rect">
                            <a:avLst/>
                          </a:prstGeom>
                          <a:noFill/>
                          <a:ln>
                            <a:noFill/>
                          </a:ln>
                        </pic:spPr>
                      </pic:pic>
                    </a:graphicData>
                  </a:graphic>
                </wp:inline>
              </w:drawing>
            </w:r>
          </w:p>
        </w:tc>
        <w:tc>
          <w:tcPr>
            <w:tcW w:w="2693" w:type="dxa"/>
            <w:tcBorders>
              <w:top w:val="single" w:sz="4" w:space="0" w:color="auto"/>
              <w:left w:val="single" w:sz="4" w:space="0" w:color="auto"/>
              <w:bottom w:val="single" w:sz="4" w:space="0" w:color="auto"/>
              <w:right w:val="single" w:sz="4" w:space="0" w:color="auto"/>
            </w:tcBorders>
            <w:shd w:val="clear" w:color="auto" w:fill="auto"/>
            <w:vAlign w:val="bottom"/>
          </w:tcPr>
          <w:p w:rsidR="00AD3285" w:rsidRPr="00AD3285" w:rsidRDefault="00AD3285" w:rsidP="00AD3285">
            <w:r w:rsidRPr="00AD3285">
              <w:t>Kauno lopšelis-darželis „Lakštutė“</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bottom"/>
          </w:tcPr>
          <w:p w:rsidR="00AD3285" w:rsidRPr="00AD3285" w:rsidRDefault="00AD3285" w:rsidP="00AD3285">
            <w:pPr>
              <w:rPr>
                <w:color w:val="000000"/>
              </w:rPr>
            </w:pPr>
            <w:r w:rsidRPr="00AD3285">
              <w:t>Parko g. 10</w:t>
            </w:r>
          </w:p>
        </w:tc>
        <w:tc>
          <w:tcPr>
            <w:tcW w:w="3952" w:type="dxa"/>
            <w:tcBorders>
              <w:top w:val="single" w:sz="4" w:space="0" w:color="auto"/>
              <w:left w:val="single" w:sz="4" w:space="0" w:color="auto"/>
              <w:bottom w:val="single" w:sz="4" w:space="0" w:color="auto"/>
              <w:right w:val="single" w:sz="4" w:space="0" w:color="auto"/>
            </w:tcBorders>
            <w:shd w:val="clear" w:color="auto" w:fill="auto"/>
          </w:tcPr>
          <w:p w:rsidR="00AD3285" w:rsidRPr="00AD3285" w:rsidRDefault="00AD3285" w:rsidP="00AD3285">
            <w:r w:rsidRPr="00AD3285">
              <w:t>Ikimokyklinio ir priešmokyklinio ugdymo programos</w:t>
            </w:r>
          </w:p>
        </w:tc>
      </w:tr>
      <w:tr w:rsidR="00AD3285" w:rsidRPr="00AD3285" w:rsidTr="00AD3285">
        <w:tc>
          <w:tcPr>
            <w:tcW w:w="1101" w:type="dxa"/>
            <w:tcBorders>
              <w:top w:val="single" w:sz="4" w:space="0" w:color="auto"/>
              <w:left w:val="single" w:sz="4" w:space="0" w:color="auto"/>
              <w:bottom w:val="single" w:sz="4" w:space="0" w:color="auto"/>
              <w:right w:val="single" w:sz="4" w:space="0" w:color="auto"/>
            </w:tcBorders>
            <w:shd w:val="clear" w:color="auto" w:fill="auto"/>
            <w:vAlign w:val="center"/>
          </w:tcPr>
          <w:p w:rsidR="00AD3285" w:rsidRPr="00AD3285" w:rsidRDefault="002F3A14" w:rsidP="00AD3285">
            <w:pPr>
              <w:rPr>
                <w:szCs w:val="20"/>
              </w:rPr>
            </w:pPr>
            <w:r>
              <w:rPr>
                <w:noProof/>
                <w:szCs w:val="20"/>
              </w:rPr>
              <w:drawing>
                <wp:inline distT="0" distB="0" distL="0" distR="0" wp14:anchorId="48EE283F" wp14:editId="738AD1D3">
                  <wp:extent cx="390525" cy="314325"/>
                  <wp:effectExtent l="0" t="0" r="0" b="9525"/>
                  <wp:docPr id="182" name="Paveikslėlis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115"/>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390525" cy="314325"/>
                          </a:xfrm>
                          <a:prstGeom prst="rect">
                            <a:avLst/>
                          </a:prstGeom>
                          <a:noFill/>
                          <a:ln>
                            <a:noFill/>
                          </a:ln>
                        </pic:spPr>
                      </pic:pic>
                    </a:graphicData>
                  </a:graphic>
                </wp:inline>
              </w:drawing>
            </w:r>
          </w:p>
        </w:tc>
        <w:tc>
          <w:tcPr>
            <w:tcW w:w="2693" w:type="dxa"/>
            <w:tcBorders>
              <w:top w:val="single" w:sz="4" w:space="0" w:color="auto"/>
              <w:left w:val="single" w:sz="4" w:space="0" w:color="auto"/>
              <w:bottom w:val="single" w:sz="4" w:space="0" w:color="auto"/>
              <w:right w:val="single" w:sz="4" w:space="0" w:color="auto"/>
            </w:tcBorders>
            <w:shd w:val="clear" w:color="auto" w:fill="auto"/>
            <w:vAlign w:val="bottom"/>
          </w:tcPr>
          <w:p w:rsidR="00AD3285" w:rsidRPr="00AD3285" w:rsidRDefault="00AD3285" w:rsidP="00AD3285">
            <w:pPr>
              <w:rPr>
                <w:color w:val="000000"/>
              </w:rPr>
            </w:pPr>
            <w:r w:rsidRPr="00AD3285">
              <w:t>Kauno lopšelis-darželis „</w:t>
            </w:r>
            <w:proofErr w:type="spellStart"/>
            <w:r w:rsidRPr="00AD3285">
              <w:t>Drevinukas</w:t>
            </w:r>
            <w:proofErr w:type="spellEnd"/>
            <w:r w:rsidRPr="00AD3285">
              <w:t>“</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bottom"/>
          </w:tcPr>
          <w:p w:rsidR="00AD3285" w:rsidRPr="00AD3285" w:rsidRDefault="00AD3285" w:rsidP="00AD3285">
            <w:pPr>
              <w:rPr>
                <w:color w:val="000000"/>
              </w:rPr>
            </w:pPr>
            <w:r w:rsidRPr="00AD3285">
              <w:rPr>
                <w:color w:val="000000"/>
              </w:rPr>
              <w:t>R. Kalantos g. 116</w:t>
            </w:r>
          </w:p>
        </w:tc>
        <w:tc>
          <w:tcPr>
            <w:tcW w:w="3952" w:type="dxa"/>
            <w:tcBorders>
              <w:top w:val="single" w:sz="4" w:space="0" w:color="auto"/>
              <w:left w:val="single" w:sz="4" w:space="0" w:color="auto"/>
              <w:bottom w:val="single" w:sz="4" w:space="0" w:color="auto"/>
              <w:right w:val="single" w:sz="4" w:space="0" w:color="auto"/>
            </w:tcBorders>
            <w:shd w:val="clear" w:color="auto" w:fill="auto"/>
          </w:tcPr>
          <w:p w:rsidR="00AD3285" w:rsidRPr="00AD3285" w:rsidRDefault="00AD3285" w:rsidP="00AD3285">
            <w:r w:rsidRPr="00AD3285">
              <w:t>Ikimokyklinio ir priešmokyklinio ugdymo programos</w:t>
            </w:r>
          </w:p>
        </w:tc>
      </w:tr>
      <w:tr w:rsidR="00AD3285" w:rsidRPr="00AD3285" w:rsidTr="00AD3285">
        <w:tc>
          <w:tcPr>
            <w:tcW w:w="1101" w:type="dxa"/>
            <w:tcBorders>
              <w:top w:val="single" w:sz="4" w:space="0" w:color="auto"/>
              <w:left w:val="single" w:sz="4" w:space="0" w:color="auto"/>
              <w:bottom w:val="single" w:sz="4" w:space="0" w:color="auto"/>
              <w:right w:val="single" w:sz="4" w:space="0" w:color="auto"/>
            </w:tcBorders>
            <w:shd w:val="clear" w:color="auto" w:fill="auto"/>
            <w:vAlign w:val="center"/>
          </w:tcPr>
          <w:p w:rsidR="00AD3285" w:rsidRPr="00AD3285" w:rsidRDefault="002F3A14" w:rsidP="00AD3285">
            <w:pPr>
              <w:rPr>
                <w:szCs w:val="20"/>
              </w:rPr>
            </w:pPr>
            <w:r>
              <w:rPr>
                <w:noProof/>
                <w:szCs w:val="20"/>
              </w:rPr>
              <w:drawing>
                <wp:inline distT="0" distB="0" distL="0" distR="0" wp14:anchorId="2FA07CCC" wp14:editId="3AE05C3A">
                  <wp:extent cx="390525" cy="314325"/>
                  <wp:effectExtent l="0" t="0" r="0" b="9525"/>
                  <wp:docPr id="183" name="Paveikslėlis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116"/>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390525" cy="314325"/>
                          </a:xfrm>
                          <a:prstGeom prst="rect">
                            <a:avLst/>
                          </a:prstGeom>
                          <a:noFill/>
                          <a:ln>
                            <a:noFill/>
                          </a:ln>
                        </pic:spPr>
                      </pic:pic>
                    </a:graphicData>
                  </a:graphic>
                </wp:inline>
              </w:drawing>
            </w:r>
          </w:p>
        </w:tc>
        <w:tc>
          <w:tcPr>
            <w:tcW w:w="2693" w:type="dxa"/>
            <w:tcBorders>
              <w:top w:val="single" w:sz="4" w:space="0" w:color="auto"/>
              <w:left w:val="single" w:sz="4" w:space="0" w:color="auto"/>
              <w:bottom w:val="single" w:sz="4" w:space="0" w:color="auto"/>
              <w:right w:val="single" w:sz="4" w:space="0" w:color="auto"/>
            </w:tcBorders>
            <w:shd w:val="clear" w:color="auto" w:fill="auto"/>
            <w:vAlign w:val="bottom"/>
          </w:tcPr>
          <w:p w:rsidR="00AD3285" w:rsidRPr="00AD3285" w:rsidRDefault="00AD3285" w:rsidP="00AD3285">
            <w:r w:rsidRPr="00AD3285">
              <w:t>Kauno lopšelis-darželis „Šilelis“</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bottom"/>
          </w:tcPr>
          <w:p w:rsidR="00AD3285" w:rsidRPr="00AD3285" w:rsidRDefault="00AD3285" w:rsidP="00AD3285">
            <w:pPr>
              <w:rPr>
                <w:color w:val="000000"/>
              </w:rPr>
            </w:pPr>
            <w:r w:rsidRPr="00AD3285">
              <w:t>R. Kalantos g. 118</w:t>
            </w:r>
          </w:p>
        </w:tc>
        <w:tc>
          <w:tcPr>
            <w:tcW w:w="3952" w:type="dxa"/>
            <w:tcBorders>
              <w:top w:val="single" w:sz="4" w:space="0" w:color="auto"/>
              <w:left w:val="single" w:sz="4" w:space="0" w:color="auto"/>
              <w:bottom w:val="single" w:sz="4" w:space="0" w:color="auto"/>
              <w:right w:val="single" w:sz="4" w:space="0" w:color="auto"/>
            </w:tcBorders>
            <w:shd w:val="clear" w:color="auto" w:fill="auto"/>
          </w:tcPr>
          <w:p w:rsidR="00AD3285" w:rsidRPr="00AD3285" w:rsidRDefault="00AD3285" w:rsidP="00AD3285">
            <w:r w:rsidRPr="00AD3285">
              <w:t>Ikimokyklinio ir priešmokyklinio ugdymo programos</w:t>
            </w:r>
          </w:p>
        </w:tc>
      </w:tr>
      <w:tr w:rsidR="00AD3285" w:rsidRPr="00AD3285" w:rsidTr="00AD3285">
        <w:tc>
          <w:tcPr>
            <w:tcW w:w="1101" w:type="dxa"/>
            <w:tcBorders>
              <w:top w:val="single" w:sz="4" w:space="0" w:color="auto"/>
              <w:left w:val="single" w:sz="4" w:space="0" w:color="auto"/>
              <w:bottom w:val="single" w:sz="4" w:space="0" w:color="auto"/>
              <w:right w:val="single" w:sz="4" w:space="0" w:color="auto"/>
            </w:tcBorders>
            <w:shd w:val="clear" w:color="auto" w:fill="auto"/>
            <w:vAlign w:val="center"/>
          </w:tcPr>
          <w:p w:rsidR="00AD3285" w:rsidRPr="00AD3285" w:rsidRDefault="002F3A14" w:rsidP="00AD3285">
            <w:pPr>
              <w:rPr>
                <w:szCs w:val="20"/>
              </w:rPr>
            </w:pPr>
            <w:r>
              <w:rPr>
                <w:noProof/>
                <w:szCs w:val="20"/>
              </w:rPr>
              <w:drawing>
                <wp:inline distT="0" distB="0" distL="0" distR="0" wp14:anchorId="4C3EE6CD" wp14:editId="24291620">
                  <wp:extent cx="390525" cy="314325"/>
                  <wp:effectExtent l="0" t="0" r="0" b="9525"/>
                  <wp:docPr id="184" name="Paveikslėlis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117"/>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390525" cy="314325"/>
                          </a:xfrm>
                          <a:prstGeom prst="rect">
                            <a:avLst/>
                          </a:prstGeom>
                          <a:noFill/>
                          <a:ln>
                            <a:noFill/>
                          </a:ln>
                        </pic:spPr>
                      </pic:pic>
                    </a:graphicData>
                  </a:graphic>
                </wp:inline>
              </w:drawing>
            </w:r>
          </w:p>
        </w:tc>
        <w:tc>
          <w:tcPr>
            <w:tcW w:w="2693" w:type="dxa"/>
            <w:tcBorders>
              <w:top w:val="single" w:sz="4" w:space="0" w:color="auto"/>
              <w:left w:val="single" w:sz="4" w:space="0" w:color="auto"/>
              <w:bottom w:val="single" w:sz="4" w:space="0" w:color="auto"/>
              <w:right w:val="single" w:sz="4" w:space="0" w:color="auto"/>
            </w:tcBorders>
            <w:shd w:val="clear" w:color="auto" w:fill="auto"/>
            <w:vAlign w:val="bottom"/>
          </w:tcPr>
          <w:p w:rsidR="00AD3285" w:rsidRPr="00AD3285" w:rsidRDefault="00AD3285" w:rsidP="00AD3285">
            <w:r w:rsidRPr="00AD3285">
              <w:t>Kauno vaikų darželis „</w:t>
            </w:r>
            <w:proofErr w:type="spellStart"/>
            <w:r w:rsidRPr="00AD3285">
              <w:t>Rudnosiukas</w:t>
            </w:r>
            <w:proofErr w:type="spellEnd"/>
            <w:r w:rsidRPr="00AD3285">
              <w:t>“</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bottom"/>
          </w:tcPr>
          <w:p w:rsidR="00AD3285" w:rsidRPr="00AD3285" w:rsidRDefault="00AD3285" w:rsidP="00AD3285">
            <w:pPr>
              <w:rPr>
                <w:color w:val="000000"/>
              </w:rPr>
            </w:pPr>
            <w:r w:rsidRPr="00AD3285">
              <w:t>Betonuotojų g. 3</w:t>
            </w:r>
          </w:p>
        </w:tc>
        <w:tc>
          <w:tcPr>
            <w:tcW w:w="3952" w:type="dxa"/>
            <w:tcBorders>
              <w:top w:val="single" w:sz="4" w:space="0" w:color="auto"/>
              <w:left w:val="single" w:sz="4" w:space="0" w:color="auto"/>
              <w:bottom w:val="single" w:sz="4" w:space="0" w:color="auto"/>
              <w:right w:val="single" w:sz="4" w:space="0" w:color="auto"/>
            </w:tcBorders>
            <w:shd w:val="clear" w:color="auto" w:fill="auto"/>
          </w:tcPr>
          <w:p w:rsidR="00AD3285" w:rsidRPr="00AD3285" w:rsidRDefault="00AD3285" w:rsidP="00AD3285">
            <w:r w:rsidRPr="00AD3285">
              <w:t>Ikimokyklinio ir priešmokyklinio ugdymo programos</w:t>
            </w:r>
          </w:p>
        </w:tc>
      </w:tr>
    </w:tbl>
    <w:p w:rsidR="00AD3285" w:rsidRPr="00AD3285" w:rsidRDefault="00AD3285" w:rsidP="00AD3285">
      <w:pPr>
        <w:rPr>
          <w:szCs w:val="20"/>
        </w:rPr>
      </w:pPr>
    </w:p>
    <w:p w:rsidR="00AD3285" w:rsidRPr="00AD3285" w:rsidRDefault="00AD3285" w:rsidP="00AD3285">
      <w:pPr>
        <w:rPr>
          <w:szCs w:val="20"/>
        </w:rPr>
      </w:pPr>
    </w:p>
    <w:tbl>
      <w:tblPr>
        <w:tblW w:w="8680" w:type="dxa"/>
        <w:tblInd w:w="959" w:type="dxa"/>
        <w:tblLook w:val="04A0" w:firstRow="1" w:lastRow="0" w:firstColumn="1" w:lastColumn="0" w:noHBand="0" w:noVBand="1"/>
      </w:tblPr>
      <w:tblGrid>
        <w:gridCol w:w="3220"/>
        <w:gridCol w:w="1416"/>
        <w:gridCol w:w="1594"/>
        <w:gridCol w:w="1070"/>
        <w:gridCol w:w="1380"/>
      </w:tblGrid>
      <w:tr w:rsidR="00AD3285" w:rsidRPr="00AD3285" w:rsidTr="00AD3285">
        <w:trPr>
          <w:trHeight w:val="765"/>
        </w:trPr>
        <w:tc>
          <w:tcPr>
            <w:tcW w:w="3220" w:type="dxa"/>
            <w:vMerge w:val="restart"/>
            <w:tcBorders>
              <w:top w:val="single" w:sz="4" w:space="0" w:color="auto"/>
              <w:left w:val="single" w:sz="4" w:space="0" w:color="auto"/>
              <w:bottom w:val="single" w:sz="4" w:space="0" w:color="000000"/>
              <w:right w:val="single" w:sz="4" w:space="0" w:color="000000"/>
            </w:tcBorders>
            <w:shd w:val="clear" w:color="auto" w:fill="auto"/>
            <w:noWrap/>
            <w:vAlign w:val="bottom"/>
            <w:hideMark/>
          </w:tcPr>
          <w:p w:rsidR="00AD3285" w:rsidRPr="00AD3285" w:rsidRDefault="00AD3285" w:rsidP="00AD3285">
            <w:pPr>
              <w:jc w:val="center"/>
              <w:rPr>
                <w:bCs/>
              </w:rPr>
            </w:pPr>
            <w:r w:rsidRPr="00AD3285">
              <w:rPr>
                <w:bCs/>
              </w:rPr>
              <w:t>Mokykla</w:t>
            </w:r>
          </w:p>
        </w:tc>
        <w:tc>
          <w:tcPr>
            <w:tcW w:w="1416" w:type="dxa"/>
            <w:vMerge w:val="restart"/>
            <w:tcBorders>
              <w:top w:val="single" w:sz="4" w:space="0" w:color="auto"/>
              <w:left w:val="single" w:sz="4" w:space="0" w:color="000000"/>
              <w:bottom w:val="single" w:sz="4" w:space="0" w:color="000000"/>
              <w:right w:val="single" w:sz="4" w:space="0" w:color="000000"/>
            </w:tcBorders>
            <w:shd w:val="clear" w:color="auto" w:fill="auto"/>
            <w:vAlign w:val="bottom"/>
            <w:hideMark/>
          </w:tcPr>
          <w:p w:rsidR="00AD3285" w:rsidRPr="00AD3285" w:rsidRDefault="00AD3285" w:rsidP="00AD3285">
            <w:pPr>
              <w:jc w:val="center"/>
              <w:rPr>
                <w:bCs/>
              </w:rPr>
            </w:pPr>
            <w:r w:rsidRPr="00AD3285">
              <w:rPr>
                <w:bCs/>
              </w:rPr>
              <w:t>Klasių skaičius</w:t>
            </w:r>
            <w:r w:rsidRPr="00AD3285">
              <w:rPr>
                <w:bCs/>
              </w:rPr>
              <w:br/>
              <w:t xml:space="preserve"> 2015-09-01</w:t>
            </w:r>
          </w:p>
        </w:tc>
        <w:tc>
          <w:tcPr>
            <w:tcW w:w="1594" w:type="dxa"/>
            <w:vMerge w:val="restart"/>
            <w:tcBorders>
              <w:top w:val="single" w:sz="4" w:space="0" w:color="auto"/>
              <w:left w:val="single" w:sz="4" w:space="0" w:color="000000"/>
              <w:bottom w:val="single" w:sz="4" w:space="0" w:color="000000"/>
              <w:right w:val="single" w:sz="4" w:space="0" w:color="000000"/>
            </w:tcBorders>
            <w:shd w:val="clear" w:color="auto" w:fill="auto"/>
            <w:vAlign w:val="bottom"/>
            <w:hideMark/>
          </w:tcPr>
          <w:p w:rsidR="00AD3285" w:rsidRPr="00AD3285" w:rsidRDefault="00AD3285" w:rsidP="00AD3285">
            <w:pPr>
              <w:jc w:val="center"/>
              <w:rPr>
                <w:bCs/>
              </w:rPr>
            </w:pPr>
            <w:r w:rsidRPr="00AD3285">
              <w:rPr>
                <w:bCs/>
              </w:rPr>
              <w:t xml:space="preserve">Mokinių skaičius </w:t>
            </w:r>
            <w:r w:rsidRPr="00AD3285">
              <w:rPr>
                <w:bCs/>
              </w:rPr>
              <w:br/>
              <w:t>2015-09-01</w:t>
            </w:r>
          </w:p>
        </w:tc>
        <w:tc>
          <w:tcPr>
            <w:tcW w:w="2450" w:type="dxa"/>
            <w:gridSpan w:val="2"/>
            <w:tcBorders>
              <w:top w:val="single" w:sz="4" w:space="0" w:color="auto"/>
              <w:left w:val="nil"/>
              <w:bottom w:val="single" w:sz="4" w:space="0" w:color="000000"/>
              <w:right w:val="single" w:sz="4" w:space="0" w:color="000000"/>
            </w:tcBorders>
            <w:shd w:val="clear" w:color="auto" w:fill="auto"/>
            <w:vAlign w:val="bottom"/>
            <w:hideMark/>
          </w:tcPr>
          <w:p w:rsidR="00AD3285" w:rsidRPr="00AD3285" w:rsidRDefault="00AD3285" w:rsidP="00AD3285">
            <w:pPr>
              <w:jc w:val="center"/>
              <w:rPr>
                <w:bCs/>
              </w:rPr>
            </w:pPr>
            <w:r w:rsidRPr="00AD3285">
              <w:rPr>
                <w:bCs/>
              </w:rPr>
              <w:t>Mokiniai iš seniūnijos teritorijos</w:t>
            </w:r>
          </w:p>
        </w:tc>
      </w:tr>
      <w:tr w:rsidR="00AD3285" w:rsidRPr="00AD3285" w:rsidTr="00AD3285">
        <w:trPr>
          <w:trHeight w:val="315"/>
        </w:trPr>
        <w:tc>
          <w:tcPr>
            <w:tcW w:w="3220" w:type="dxa"/>
            <w:vMerge/>
            <w:tcBorders>
              <w:top w:val="single" w:sz="4" w:space="0" w:color="auto"/>
              <w:left w:val="single" w:sz="4" w:space="0" w:color="auto"/>
              <w:bottom w:val="single" w:sz="4" w:space="0" w:color="000000"/>
              <w:right w:val="single" w:sz="4" w:space="0" w:color="000000"/>
            </w:tcBorders>
            <w:vAlign w:val="center"/>
            <w:hideMark/>
          </w:tcPr>
          <w:p w:rsidR="00AD3285" w:rsidRPr="00AD3285" w:rsidRDefault="00AD3285" w:rsidP="00AD3285">
            <w:pPr>
              <w:rPr>
                <w:bCs/>
              </w:rPr>
            </w:pPr>
          </w:p>
        </w:tc>
        <w:tc>
          <w:tcPr>
            <w:tcW w:w="1416" w:type="dxa"/>
            <w:vMerge/>
            <w:tcBorders>
              <w:top w:val="single" w:sz="4" w:space="0" w:color="auto"/>
              <w:left w:val="single" w:sz="4" w:space="0" w:color="000000"/>
              <w:bottom w:val="single" w:sz="4" w:space="0" w:color="000000"/>
              <w:right w:val="single" w:sz="4" w:space="0" w:color="000000"/>
            </w:tcBorders>
            <w:vAlign w:val="center"/>
            <w:hideMark/>
          </w:tcPr>
          <w:p w:rsidR="00AD3285" w:rsidRPr="00AD3285" w:rsidRDefault="00AD3285" w:rsidP="00AD3285">
            <w:pPr>
              <w:rPr>
                <w:bCs/>
              </w:rPr>
            </w:pPr>
          </w:p>
        </w:tc>
        <w:tc>
          <w:tcPr>
            <w:tcW w:w="1594" w:type="dxa"/>
            <w:vMerge/>
            <w:tcBorders>
              <w:top w:val="single" w:sz="4" w:space="0" w:color="auto"/>
              <w:left w:val="single" w:sz="4" w:space="0" w:color="000000"/>
              <w:bottom w:val="single" w:sz="4" w:space="0" w:color="000000"/>
              <w:right w:val="single" w:sz="4" w:space="0" w:color="000000"/>
            </w:tcBorders>
            <w:vAlign w:val="center"/>
            <w:hideMark/>
          </w:tcPr>
          <w:p w:rsidR="00AD3285" w:rsidRPr="00AD3285" w:rsidRDefault="00AD3285" w:rsidP="00AD3285">
            <w:pPr>
              <w:rPr>
                <w:bCs/>
              </w:rPr>
            </w:pPr>
          </w:p>
        </w:tc>
        <w:tc>
          <w:tcPr>
            <w:tcW w:w="1070" w:type="dxa"/>
            <w:tcBorders>
              <w:top w:val="nil"/>
              <w:left w:val="nil"/>
              <w:bottom w:val="single" w:sz="4" w:space="0" w:color="000000"/>
              <w:right w:val="single" w:sz="4" w:space="0" w:color="000000"/>
            </w:tcBorders>
            <w:shd w:val="clear" w:color="auto" w:fill="auto"/>
            <w:noWrap/>
            <w:vAlign w:val="bottom"/>
            <w:hideMark/>
          </w:tcPr>
          <w:p w:rsidR="00AD3285" w:rsidRPr="00AD3285" w:rsidRDefault="00AD3285" w:rsidP="00AD3285">
            <w:pPr>
              <w:rPr>
                <w:bCs/>
              </w:rPr>
            </w:pPr>
            <w:r w:rsidRPr="00AD3285">
              <w:rPr>
                <w:bCs/>
              </w:rPr>
              <w:t xml:space="preserve">Skaičius </w:t>
            </w:r>
          </w:p>
        </w:tc>
        <w:tc>
          <w:tcPr>
            <w:tcW w:w="1380" w:type="dxa"/>
            <w:tcBorders>
              <w:top w:val="nil"/>
              <w:left w:val="nil"/>
              <w:bottom w:val="single" w:sz="4" w:space="0" w:color="000000"/>
              <w:right w:val="single" w:sz="4" w:space="0" w:color="auto"/>
            </w:tcBorders>
            <w:shd w:val="clear" w:color="auto" w:fill="auto"/>
            <w:noWrap/>
            <w:vAlign w:val="bottom"/>
            <w:hideMark/>
          </w:tcPr>
          <w:p w:rsidR="00AD3285" w:rsidRPr="00AD3285" w:rsidRDefault="00AD3285" w:rsidP="00AD3285">
            <w:pPr>
              <w:jc w:val="center"/>
              <w:rPr>
                <w:bCs/>
              </w:rPr>
            </w:pPr>
            <w:r w:rsidRPr="00AD3285">
              <w:rPr>
                <w:bCs/>
              </w:rPr>
              <w:t>%</w:t>
            </w:r>
          </w:p>
        </w:tc>
      </w:tr>
      <w:tr w:rsidR="00AD3285" w:rsidRPr="00AD3285" w:rsidTr="00AD3285">
        <w:trPr>
          <w:trHeight w:val="315"/>
        </w:trPr>
        <w:tc>
          <w:tcPr>
            <w:tcW w:w="3220" w:type="dxa"/>
            <w:tcBorders>
              <w:top w:val="nil"/>
              <w:left w:val="single" w:sz="4" w:space="0" w:color="auto"/>
              <w:bottom w:val="single" w:sz="4" w:space="0" w:color="000000"/>
              <w:right w:val="single" w:sz="4" w:space="0" w:color="000000"/>
            </w:tcBorders>
            <w:shd w:val="clear" w:color="auto" w:fill="auto"/>
            <w:vAlign w:val="bottom"/>
            <w:hideMark/>
          </w:tcPr>
          <w:p w:rsidR="00AD3285" w:rsidRPr="00AD3285" w:rsidRDefault="00AD3285" w:rsidP="00AD3285">
            <w:pPr>
              <w:rPr>
                <w:bCs/>
              </w:rPr>
            </w:pPr>
            <w:r w:rsidRPr="00AD3285">
              <w:rPr>
                <w:bCs/>
              </w:rPr>
              <w:t>Petrašiūnų seniūnija</w:t>
            </w:r>
          </w:p>
        </w:tc>
        <w:tc>
          <w:tcPr>
            <w:tcW w:w="1416" w:type="dxa"/>
            <w:tcBorders>
              <w:top w:val="nil"/>
              <w:left w:val="nil"/>
              <w:bottom w:val="single" w:sz="4" w:space="0" w:color="000000"/>
              <w:right w:val="single" w:sz="4" w:space="0" w:color="000000"/>
            </w:tcBorders>
            <w:shd w:val="clear" w:color="auto" w:fill="auto"/>
            <w:vAlign w:val="bottom"/>
            <w:hideMark/>
          </w:tcPr>
          <w:p w:rsidR="00AD3285" w:rsidRPr="00AD3285" w:rsidRDefault="00AD3285" w:rsidP="00AD3285">
            <w:pPr>
              <w:jc w:val="center"/>
              <w:rPr>
                <w:bCs/>
              </w:rPr>
            </w:pPr>
            <w:r w:rsidRPr="00AD3285">
              <w:rPr>
                <w:bCs/>
              </w:rPr>
              <w:t> </w:t>
            </w:r>
          </w:p>
        </w:tc>
        <w:tc>
          <w:tcPr>
            <w:tcW w:w="1594" w:type="dxa"/>
            <w:tcBorders>
              <w:top w:val="nil"/>
              <w:left w:val="nil"/>
              <w:bottom w:val="single" w:sz="4" w:space="0" w:color="000000"/>
              <w:right w:val="single" w:sz="4" w:space="0" w:color="000000"/>
            </w:tcBorders>
            <w:shd w:val="clear" w:color="auto" w:fill="auto"/>
            <w:vAlign w:val="bottom"/>
            <w:hideMark/>
          </w:tcPr>
          <w:p w:rsidR="00AD3285" w:rsidRPr="00AD3285" w:rsidRDefault="00AD3285" w:rsidP="00AD3285">
            <w:pPr>
              <w:jc w:val="center"/>
              <w:rPr>
                <w:bCs/>
              </w:rPr>
            </w:pPr>
            <w:r w:rsidRPr="00AD3285">
              <w:rPr>
                <w:bCs/>
              </w:rPr>
              <w:t> </w:t>
            </w:r>
          </w:p>
        </w:tc>
        <w:tc>
          <w:tcPr>
            <w:tcW w:w="1070" w:type="dxa"/>
            <w:tcBorders>
              <w:top w:val="nil"/>
              <w:left w:val="nil"/>
              <w:bottom w:val="single" w:sz="4" w:space="0" w:color="000000"/>
              <w:right w:val="single" w:sz="4" w:space="0" w:color="000000"/>
            </w:tcBorders>
            <w:shd w:val="clear" w:color="auto" w:fill="auto"/>
            <w:noWrap/>
            <w:vAlign w:val="bottom"/>
            <w:hideMark/>
          </w:tcPr>
          <w:p w:rsidR="00AD3285" w:rsidRPr="00AD3285" w:rsidRDefault="00AD3285" w:rsidP="00AD3285">
            <w:pPr>
              <w:jc w:val="center"/>
              <w:rPr>
                <w:bCs/>
              </w:rPr>
            </w:pPr>
            <w:r w:rsidRPr="00AD3285">
              <w:rPr>
                <w:bCs/>
              </w:rPr>
              <w:t> </w:t>
            </w:r>
          </w:p>
        </w:tc>
        <w:tc>
          <w:tcPr>
            <w:tcW w:w="1380" w:type="dxa"/>
            <w:tcBorders>
              <w:top w:val="nil"/>
              <w:left w:val="nil"/>
              <w:bottom w:val="single" w:sz="4" w:space="0" w:color="000000"/>
              <w:right w:val="single" w:sz="4" w:space="0" w:color="auto"/>
            </w:tcBorders>
            <w:shd w:val="clear" w:color="auto" w:fill="auto"/>
            <w:noWrap/>
            <w:vAlign w:val="bottom"/>
            <w:hideMark/>
          </w:tcPr>
          <w:p w:rsidR="00AD3285" w:rsidRPr="00AD3285" w:rsidRDefault="00AD3285" w:rsidP="00AD3285">
            <w:pPr>
              <w:jc w:val="center"/>
              <w:rPr>
                <w:bCs/>
              </w:rPr>
            </w:pPr>
            <w:r w:rsidRPr="00AD3285">
              <w:rPr>
                <w:bCs/>
              </w:rPr>
              <w:t> </w:t>
            </w:r>
          </w:p>
        </w:tc>
      </w:tr>
      <w:tr w:rsidR="00AD3285" w:rsidRPr="00AD3285" w:rsidTr="00AD3285">
        <w:trPr>
          <w:trHeight w:val="315"/>
        </w:trPr>
        <w:tc>
          <w:tcPr>
            <w:tcW w:w="3220" w:type="dxa"/>
            <w:tcBorders>
              <w:top w:val="nil"/>
              <w:left w:val="single" w:sz="4" w:space="0" w:color="auto"/>
              <w:bottom w:val="single" w:sz="4" w:space="0" w:color="000000"/>
              <w:right w:val="single" w:sz="4" w:space="0" w:color="000000"/>
            </w:tcBorders>
            <w:shd w:val="clear" w:color="auto" w:fill="auto"/>
            <w:vAlign w:val="bottom"/>
            <w:hideMark/>
          </w:tcPr>
          <w:p w:rsidR="00AD3285" w:rsidRPr="00AD3285" w:rsidRDefault="00AD3285" w:rsidP="00AD3285">
            <w:r w:rsidRPr="00AD3285">
              <w:t>Kauno Palemono gimnazija</w:t>
            </w:r>
          </w:p>
        </w:tc>
        <w:tc>
          <w:tcPr>
            <w:tcW w:w="1416" w:type="dxa"/>
            <w:tcBorders>
              <w:top w:val="nil"/>
              <w:left w:val="nil"/>
              <w:bottom w:val="single" w:sz="4" w:space="0" w:color="000000"/>
              <w:right w:val="single" w:sz="4" w:space="0" w:color="000000"/>
            </w:tcBorders>
            <w:shd w:val="clear" w:color="auto" w:fill="auto"/>
            <w:vAlign w:val="bottom"/>
            <w:hideMark/>
          </w:tcPr>
          <w:p w:rsidR="00AD3285" w:rsidRPr="00AD3285" w:rsidRDefault="00AD3285" w:rsidP="00AD3285">
            <w:pPr>
              <w:jc w:val="center"/>
            </w:pPr>
            <w:r w:rsidRPr="00AD3285">
              <w:t>21</w:t>
            </w:r>
          </w:p>
        </w:tc>
        <w:tc>
          <w:tcPr>
            <w:tcW w:w="1594" w:type="dxa"/>
            <w:tcBorders>
              <w:top w:val="nil"/>
              <w:left w:val="nil"/>
              <w:bottom w:val="single" w:sz="4" w:space="0" w:color="000000"/>
              <w:right w:val="single" w:sz="4" w:space="0" w:color="000000"/>
            </w:tcBorders>
            <w:shd w:val="clear" w:color="auto" w:fill="auto"/>
            <w:vAlign w:val="bottom"/>
            <w:hideMark/>
          </w:tcPr>
          <w:p w:rsidR="00AD3285" w:rsidRPr="00AD3285" w:rsidRDefault="00AD3285" w:rsidP="00AD3285">
            <w:pPr>
              <w:jc w:val="center"/>
            </w:pPr>
            <w:r w:rsidRPr="00AD3285">
              <w:t>411</w:t>
            </w:r>
          </w:p>
        </w:tc>
        <w:tc>
          <w:tcPr>
            <w:tcW w:w="1070" w:type="dxa"/>
            <w:tcBorders>
              <w:top w:val="nil"/>
              <w:left w:val="nil"/>
              <w:bottom w:val="single" w:sz="4" w:space="0" w:color="000000"/>
              <w:right w:val="single" w:sz="4" w:space="0" w:color="000000"/>
            </w:tcBorders>
            <w:shd w:val="clear" w:color="auto" w:fill="auto"/>
            <w:noWrap/>
            <w:vAlign w:val="bottom"/>
            <w:hideMark/>
          </w:tcPr>
          <w:p w:rsidR="00AD3285" w:rsidRPr="00AD3285" w:rsidRDefault="00AD3285" w:rsidP="00AD3285">
            <w:pPr>
              <w:jc w:val="center"/>
            </w:pPr>
            <w:r w:rsidRPr="00AD3285">
              <w:t>205</w:t>
            </w:r>
          </w:p>
        </w:tc>
        <w:tc>
          <w:tcPr>
            <w:tcW w:w="1380" w:type="dxa"/>
            <w:tcBorders>
              <w:top w:val="nil"/>
              <w:left w:val="nil"/>
              <w:bottom w:val="single" w:sz="4" w:space="0" w:color="000000"/>
              <w:right w:val="single" w:sz="4" w:space="0" w:color="auto"/>
            </w:tcBorders>
            <w:shd w:val="clear" w:color="auto" w:fill="auto"/>
            <w:noWrap/>
            <w:vAlign w:val="bottom"/>
            <w:hideMark/>
          </w:tcPr>
          <w:p w:rsidR="00AD3285" w:rsidRPr="00AD3285" w:rsidRDefault="00AD3285" w:rsidP="00AD3285">
            <w:pPr>
              <w:jc w:val="center"/>
            </w:pPr>
            <w:r w:rsidRPr="00AD3285">
              <w:t>50%</w:t>
            </w:r>
          </w:p>
        </w:tc>
      </w:tr>
      <w:tr w:rsidR="00AD3285" w:rsidRPr="00AD3285" w:rsidTr="00AD3285">
        <w:trPr>
          <w:trHeight w:val="630"/>
        </w:trPr>
        <w:tc>
          <w:tcPr>
            <w:tcW w:w="3220" w:type="dxa"/>
            <w:tcBorders>
              <w:top w:val="nil"/>
              <w:left w:val="single" w:sz="4" w:space="0" w:color="auto"/>
              <w:bottom w:val="single" w:sz="4" w:space="0" w:color="000000"/>
              <w:right w:val="single" w:sz="4" w:space="0" w:color="000000"/>
            </w:tcBorders>
            <w:shd w:val="clear" w:color="auto" w:fill="auto"/>
            <w:vAlign w:val="bottom"/>
            <w:hideMark/>
          </w:tcPr>
          <w:p w:rsidR="00AD3285" w:rsidRPr="00AD3285" w:rsidRDefault="00AD3285" w:rsidP="00AD3285">
            <w:r w:rsidRPr="00AD3285">
              <w:t>Kauno humanitarinė pagrindinė mokykla</w:t>
            </w:r>
          </w:p>
        </w:tc>
        <w:tc>
          <w:tcPr>
            <w:tcW w:w="1416" w:type="dxa"/>
            <w:tcBorders>
              <w:top w:val="nil"/>
              <w:left w:val="nil"/>
              <w:bottom w:val="single" w:sz="4" w:space="0" w:color="000000"/>
              <w:right w:val="single" w:sz="4" w:space="0" w:color="000000"/>
            </w:tcBorders>
            <w:shd w:val="clear" w:color="auto" w:fill="auto"/>
            <w:vAlign w:val="bottom"/>
            <w:hideMark/>
          </w:tcPr>
          <w:p w:rsidR="00AD3285" w:rsidRPr="00AD3285" w:rsidRDefault="00AD3285" w:rsidP="00AD3285">
            <w:pPr>
              <w:jc w:val="center"/>
            </w:pPr>
            <w:r w:rsidRPr="00AD3285">
              <w:t>17</w:t>
            </w:r>
          </w:p>
        </w:tc>
        <w:tc>
          <w:tcPr>
            <w:tcW w:w="1594" w:type="dxa"/>
            <w:tcBorders>
              <w:top w:val="nil"/>
              <w:left w:val="nil"/>
              <w:bottom w:val="single" w:sz="4" w:space="0" w:color="000000"/>
              <w:right w:val="single" w:sz="4" w:space="0" w:color="000000"/>
            </w:tcBorders>
            <w:shd w:val="clear" w:color="auto" w:fill="auto"/>
            <w:vAlign w:val="bottom"/>
            <w:hideMark/>
          </w:tcPr>
          <w:p w:rsidR="00AD3285" w:rsidRPr="00AD3285" w:rsidRDefault="00AD3285" w:rsidP="00AD3285">
            <w:pPr>
              <w:jc w:val="center"/>
            </w:pPr>
            <w:r w:rsidRPr="00AD3285">
              <w:t>373</w:t>
            </w:r>
          </w:p>
        </w:tc>
        <w:tc>
          <w:tcPr>
            <w:tcW w:w="1070" w:type="dxa"/>
            <w:tcBorders>
              <w:top w:val="nil"/>
              <w:left w:val="nil"/>
              <w:bottom w:val="single" w:sz="4" w:space="0" w:color="000000"/>
              <w:right w:val="single" w:sz="4" w:space="0" w:color="000000"/>
            </w:tcBorders>
            <w:shd w:val="clear" w:color="auto" w:fill="auto"/>
            <w:noWrap/>
            <w:vAlign w:val="bottom"/>
            <w:hideMark/>
          </w:tcPr>
          <w:p w:rsidR="00AD3285" w:rsidRPr="00AD3285" w:rsidRDefault="00AD3285" w:rsidP="00AD3285">
            <w:pPr>
              <w:jc w:val="center"/>
            </w:pPr>
            <w:r w:rsidRPr="00AD3285">
              <w:t>102</w:t>
            </w:r>
          </w:p>
        </w:tc>
        <w:tc>
          <w:tcPr>
            <w:tcW w:w="1380" w:type="dxa"/>
            <w:tcBorders>
              <w:top w:val="nil"/>
              <w:left w:val="nil"/>
              <w:bottom w:val="single" w:sz="4" w:space="0" w:color="000000"/>
              <w:right w:val="single" w:sz="4" w:space="0" w:color="auto"/>
            </w:tcBorders>
            <w:shd w:val="clear" w:color="auto" w:fill="auto"/>
            <w:noWrap/>
            <w:vAlign w:val="bottom"/>
            <w:hideMark/>
          </w:tcPr>
          <w:p w:rsidR="00AD3285" w:rsidRPr="00AD3285" w:rsidRDefault="00AD3285" w:rsidP="00AD3285">
            <w:pPr>
              <w:jc w:val="center"/>
            </w:pPr>
            <w:r w:rsidRPr="00AD3285">
              <w:t>27%</w:t>
            </w:r>
          </w:p>
        </w:tc>
      </w:tr>
      <w:tr w:rsidR="00AD3285" w:rsidRPr="00AD3285" w:rsidTr="00AD3285">
        <w:trPr>
          <w:trHeight w:val="630"/>
        </w:trPr>
        <w:tc>
          <w:tcPr>
            <w:tcW w:w="3220" w:type="dxa"/>
            <w:tcBorders>
              <w:top w:val="nil"/>
              <w:left w:val="single" w:sz="4" w:space="0" w:color="auto"/>
              <w:bottom w:val="single" w:sz="4" w:space="0" w:color="auto"/>
              <w:right w:val="single" w:sz="4" w:space="0" w:color="000000"/>
            </w:tcBorders>
            <w:shd w:val="clear" w:color="000000" w:fill="F2F2F2"/>
            <w:noWrap/>
            <w:vAlign w:val="bottom"/>
            <w:hideMark/>
          </w:tcPr>
          <w:p w:rsidR="00AD3285" w:rsidRPr="00AD3285" w:rsidRDefault="00AD3285" w:rsidP="00AD3285">
            <w:pPr>
              <w:jc w:val="right"/>
              <w:rPr>
                <w:b/>
                <w:bCs/>
              </w:rPr>
            </w:pPr>
            <w:r w:rsidRPr="00AD3285">
              <w:rPr>
                <w:b/>
                <w:bCs/>
              </w:rPr>
              <w:t>Iš viso</w:t>
            </w:r>
          </w:p>
        </w:tc>
        <w:tc>
          <w:tcPr>
            <w:tcW w:w="1416" w:type="dxa"/>
            <w:tcBorders>
              <w:top w:val="nil"/>
              <w:left w:val="nil"/>
              <w:bottom w:val="single" w:sz="4" w:space="0" w:color="auto"/>
              <w:right w:val="single" w:sz="4" w:space="0" w:color="000000"/>
            </w:tcBorders>
            <w:shd w:val="clear" w:color="000000" w:fill="F2F2F2"/>
            <w:vAlign w:val="bottom"/>
            <w:hideMark/>
          </w:tcPr>
          <w:p w:rsidR="00AD3285" w:rsidRPr="00AD3285" w:rsidRDefault="00AD3285" w:rsidP="00AD3285">
            <w:pPr>
              <w:jc w:val="center"/>
              <w:rPr>
                <w:b/>
                <w:bCs/>
              </w:rPr>
            </w:pPr>
            <w:r w:rsidRPr="00AD3285">
              <w:rPr>
                <w:b/>
                <w:bCs/>
              </w:rPr>
              <w:t>38</w:t>
            </w:r>
          </w:p>
        </w:tc>
        <w:tc>
          <w:tcPr>
            <w:tcW w:w="1594" w:type="dxa"/>
            <w:tcBorders>
              <w:top w:val="nil"/>
              <w:left w:val="nil"/>
              <w:bottom w:val="single" w:sz="4" w:space="0" w:color="auto"/>
              <w:right w:val="single" w:sz="4" w:space="0" w:color="000000"/>
            </w:tcBorders>
            <w:shd w:val="clear" w:color="000000" w:fill="F2F2F2"/>
            <w:vAlign w:val="bottom"/>
            <w:hideMark/>
          </w:tcPr>
          <w:p w:rsidR="00AD3285" w:rsidRPr="00AD3285" w:rsidRDefault="00AD3285" w:rsidP="00AD3285">
            <w:pPr>
              <w:jc w:val="center"/>
              <w:rPr>
                <w:b/>
                <w:bCs/>
              </w:rPr>
            </w:pPr>
            <w:r w:rsidRPr="00AD3285">
              <w:rPr>
                <w:b/>
                <w:bCs/>
              </w:rPr>
              <w:t>784</w:t>
            </w:r>
          </w:p>
        </w:tc>
        <w:tc>
          <w:tcPr>
            <w:tcW w:w="1070" w:type="dxa"/>
            <w:tcBorders>
              <w:top w:val="nil"/>
              <w:left w:val="nil"/>
              <w:bottom w:val="single" w:sz="4" w:space="0" w:color="auto"/>
              <w:right w:val="single" w:sz="4" w:space="0" w:color="000000"/>
            </w:tcBorders>
            <w:shd w:val="clear" w:color="000000" w:fill="F2F2F2"/>
            <w:vAlign w:val="bottom"/>
            <w:hideMark/>
          </w:tcPr>
          <w:p w:rsidR="00AD3285" w:rsidRPr="00AD3285" w:rsidRDefault="00AD3285" w:rsidP="00AD3285">
            <w:pPr>
              <w:jc w:val="center"/>
              <w:rPr>
                <w:b/>
                <w:bCs/>
              </w:rPr>
            </w:pPr>
            <w:r w:rsidRPr="00AD3285">
              <w:rPr>
                <w:b/>
                <w:bCs/>
              </w:rPr>
              <w:t>307</w:t>
            </w:r>
          </w:p>
        </w:tc>
        <w:tc>
          <w:tcPr>
            <w:tcW w:w="1380" w:type="dxa"/>
            <w:tcBorders>
              <w:top w:val="nil"/>
              <w:left w:val="nil"/>
              <w:bottom w:val="single" w:sz="4" w:space="0" w:color="auto"/>
              <w:right w:val="single" w:sz="4" w:space="0" w:color="auto"/>
            </w:tcBorders>
            <w:shd w:val="clear" w:color="000000" w:fill="F2F2F2"/>
            <w:vAlign w:val="bottom"/>
            <w:hideMark/>
          </w:tcPr>
          <w:p w:rsidR="00AD3285" w:rsidRPr="00AD3285" w:rsidRDefault="00AD3285" w:rsidP="00AD3285">
            <w:pPr>
              <w:jc w:val="center"/>
              <w:rPr>
                <w:b/>
                <w:bCs/>
              </w:rPr>
            </w:pPr>
            <w:r w:rsidRPr="00AD3285">
              <w:rPr>
                <w:b/>
                <w:bCs/>
              </w:rPr>
              <w:t>39%</w:t>
            </w:r>
          </w:p>
        </w:tc>
      </w:tr>
    </w:tbl>
    <w:p w:rsidR="00AD3285" w:rsidRPr="00AD3285" w:rsidRDefault="00AD3285" w:rsidP="00AD3285">
      <w:pPr>
        <w:rPr>
          <w:szCs w:val="20"/>
        </w:rPr>
      </w:pPr>
    </w:p>
    <w:p w:rsidR="00AD3285" w:rsidRPr="00AD3285" w:rsidRDefault="00AD3285" w:rsidP="00AD3285">
      <w:pPr>
        <w:rPr>
          <w:szCs w:val="20"/>
        </w:rPr>
        <w:sectPr w:rsidR="00AD3285" w:rsidRPr="00AD3285" w:rsidSect="00C16326">
          <w:pgSz w:w="11906" w:h="16838"/>
          <w:pgMar w:top="1134" w:right="567" w:bottom="1134" w:left="1418" w:header="567" w:footer="567" w:gutter="0"/>
          <w:cols w:space="1296"/>
          <w:docGrid w:linePitch="360"/>
        </w:sectPr>
      </w:pPr>
    </w:p>
    <w:p w:rsidR="00AD3285" w:rsidRPr="00AD3285" w:rsidRDefault="00AD3285" w:rsidP="00AD3285">
      <w:pPr>
        <w:rPr>
          <w:b/>
          <w:noProof/>
          <w:szCs w:val="20"/>
        </w:rPr>
      </w:pPr>
      <w:r w:rsidRPr="00AD3285">
        <w:rPr>
          <w:b/>
          <w:noProof/>
          <w:szCs w:val="20"/>
        </w:rPr>
        <w:lastRenderedPageBreak/>
        <w:t>ŠANČIŲ SENIŪNIJA</w:t>
      </w:r>
    </w:p>
    <w:p w:rsidR="00AD3285" w:rsidRPr="00AD3285" w:rsidRDefault="00AD3285" w:rsidP="00AD3285">
      <w:pPr>
        <w:jc w:val="center"/>
        <w:rPr>
          <w:noProof/>
          <w:szCs w:val="20"/>
        </w:rPr>
      </w:pPr>
    </w:p>
    <w:p w:rsidR="00AD3285" w:rsidRPr="00AD3285" w:rsidRDefault="002F3A14" w:rsidP="00AD3285">
      <w:pPr>
        <w:jc w:val="center"/>
        <w:rPr>
          <w:noProof/>
          <w:szCs w:val="20"/>
        </w:rPr>
      </w:pPr>
      <w:r>
        <w:rPr>
          <w:noProof/>
          <w:szCs w:val="20"/>
        </w:rPr>
        <w:drawing>
          <wp:inline distT="0" distB="0" distL="0" distR="0" wp14:anchorId="44A21B0D" wp14:editId="19F4A66E">
            <wp:extent cx="4772025" cy="6334125"/>
            <wp:effectExtent l="0" t="0" r="9525" b="9525"/>
            <wp:docPr id="185" name="Paveikslėlis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118"/>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4772025" cy="6334125"/>
                    </a:xfrm>
                    <a:prstGeom prst="rect">
                      <a:avLst/>
                    </a:prstGeom>
                    <a:noFill/>
                    <a:ln>
                      <a:noFill/>
                    </a:ln>
                  </pic:spPr>
                </pic:pic>
              </a:graphicData>
            </a:graphic>
          </wp:inline>
        </w:drawing>
      </w:r>
    </w:p>
    <w:p w:rsidR="00AD3285" w:rsidRPr="00AD3285" w:rsidRDefault="00CE361C" w:rsidP="00AD3285">
      <w:pPr>
        <w:jc w:val="center"/>
        <w:rPr>
          <w:szCs w:val="20"/>
        </w:rPr>
      </w:pPr>
      <w:r w:rsidRPr="00CE361C">
        <w:rPr>
          <w:noProof/>
        </w:rPr>
        <w:drawing>
          <wp:inline distT="0" distB="0" distL="0" distR="0" wp14:anchorId="59A1823B" wp14:editId="240DFB16">
            <wp:extent cx="6299835" cy="877711"/>
            <wp:effectExtent l="0" t="0" r="5715" b="0"/>
            <wp:docPr id="320" name="Paveikslėlis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6299835" cy="877711"/>
                    </a:xfrm>
                    <a:prstGeom prst="rect">
                      <a:avLst/>
                    </a:prstGeom>
                    <a:noFill/>
                    <a:ln>
                      <a:noFill/>
                    </a:ln>
                  </pic:spPr>
                </pic:pic>
              </a:graphicData>
            </a:graphic>
          </wp:inline>
        </w:drawing>
      </w:r>
    </w:p>
    <w:p w:rsidR="00AD3285" w:rsidRPr="00AD3285" w:rsidRDefault="00AD3285" w:rsidP="00AD3285">
      <w:pPr>
        <w:jc w:val="center"/>
        <w:rPr>
          <w:szCs w:val="20"/>
        </w:rPr>
        <w:sectPr w:rsidR="00AD3285" w:rsidRPr="00AD3285" w:rsidSect="00C16326">
          <w:pgSz w:w="11906" w:h="16838"/>
          <w:pgMar w:top="1134" w:right="567" w:bottom="1134" w:left="1418" w:header="567" w:footer="567" w:gutter="0"/>
          <w:cols w:space="1296"/>
          <w:docGrid w:linePitch="360"/>
        </w:sectPr>
      </w:pPr>
    </w:p>
    <w:p w:rsidR="00875F5A" w:rsidRDefault="00875F5A"/>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01"/>
        <w:gridCol w:w="2693"/>
        <w:gridCol w:w="2268"/>
        <w:gridCol w:w="3952"/>
      </w:tblGrid>
      <w:tr w:rsidR="00AD3285" w:rsidRPr="00AD3285" w:rsidTr="00AD3285">
        <w:tc>
          <w:tcPr>
            <w:tcW w:w="1101" w:type="dxa"/>
            <w:tcBorders>
              <w:bottom w:val="single" w:sz="4" w:space="0" w:color="auto"/>
            </w:tcBorders>
            <w:shd w:val="clear" w:color="auto" w:fill="auto"/>
          </w:tcPr>
          <w:p w:rsidR="00AD3285" w:rsidRPr="00AD3285" w:rsidRDefault="00AD3285" w:rsidP="00AD3285">
            <w:pPr>
              <w:rPr>
                <w:szCs w:val="20"/>
              </w:rPr>
            </w:pPr>
            <w:r w:rsidRPr="00AD3285">
              <w:rPr>
                <w:szCs w:val="20"/>
              </w:rPr>
              <w:t>Numeris pagal schemą</w:t>
            </w:r>
          </w:p>
        </w:tc>
        <w:tc>
          <w:tcPr>
            <w:tcW w:w="2693" w:type="dxa"/>
            <w:tcBorders>
              <w:bottom w:val="single" w:sz="4" w:space="0" w:color="auto"/>
            </w:tcBorders>
            <w:shd w:val="clear" w:color="auto" w:fill="auto"/>
          </w:tcPr>
          <w:p w:rsidR="00AD3285" w:rsidRPr="00AD3285" w:rsidRDefault="00AD3285" w:rsidP="00AD3285">
            <w:pPr>
              <w:rPr>
                <w:szCs w:val="20"/>
              </w:rPr>
            </w:pPr>
            <w:r w:rsidRPr="00AD3285">
              <w:rPr>
                <w:szCs w:val="20"/>
              </w:rPr>
              <w:t>Ugdymo įstaigos pavadinimas</w:t>
            </w:r>
          </w:p>
        </w:tc>
        <w:tc>
          <w:tcPr>
            <w:tcW w:w="2268" w:type="dxa"/>
            <w:tcBorders>
              <w:bottom w:val="single" w:sz="4" w:space="0" w:color="auto"/>
            </w:tcBorders>
            <w:shd w:val="clear" w:color="auto" w:fill="auto"/>
          </w:tcPr>
          <w:p w:rsidR="00AD3285" w:rsidRPr="00AD3285" w:rsidRDefault="00AD3285" w:rsidP="00AD3285">
            <w:pPr>
              <w:rPr>
                <w:szCs w:val="20"/>
              </w:rPr>
            </w:pPr>
            <w:r w:rsidRPr="00AD3285">
              <w:rPr>
                <w:szCs w:val="20"/>
              </w:rPr>
              <w:t>Adresas</w:t>
            </w:r>
          </w:p>
        </w:tc>
        <w:tc>
          <w:tcPr>
            <w:tcW w:w="3952" w:type="dxa"/>
            <w:tcBorders>
              <w:bottom w:val="single" w:sz="4" w:space="0" w:color="auto"/>
            </w:tcBorders>
            <w:shd w:val="clear" w:color="auto" w:fill="auto"/>
          </w:tcPr>
          <w:p w:rsidR="00AD3285" w:rsidRPr="00AD3285" w:rsidRDefault="00AD3285" w:rsidP="00AD3285">
            <w:pPr>
              <w:rPr>
                <w:szCs w:val="20"/>
              </w:rPr>
            </w:pPr>
            <w:r w:rsidRPr="00AD3285">
              <w:rPr>
                <w:szCs w:val="20"/>
              </w:rPr>
              <w:t>Vykdomos programos</w:t>
            </w:r>
          </w:p>
        </w:tc>
      </w:tr>
      <w:tr w:rsidR="00AD3285" w:rsidRPr="00AD3285" w:rsidTr="00AD3285">
        <w:tc>
          <w:tcPr>
            <w:tcW w:w="1101" w:type="dxa"/>
            <w:tcBorders>
              <w:top w:val="single" w:sz="4" w:space="0" w:color="auto"/>
              <w:left w:val="single" w:sz="4" w:space="0" w:color="auto"/>
              <w:bottom w:val="single" w:sz="4" w:space="0" w:color="auto"/>
              <w:right w:val="single" w:sz="4" w:space="0" w:color="auto"/>
            </w:tcBorders>
            <w:shd w:val="clear" w:color="auto" w:fill="auto"/>
            <w:vAlign w:val="center"/>
          </w:tcPr>
          <w:p w:rsidR="00AD3285" w:rsidRPr="00AD3285" w:rsidRDefault="002F3A14" w:rsidP="00AD3285">
            <w:pPr>
              <w:rPr>
                <w:noProof/>
                <w:szCs w:val="20"/>
              </w:rPr>
            </w:pPr>
            <w:r>
              <w:rPr>
                <w:noProof/>
                <w:szCs w:val="20"/>
              </w:rPr>
              <w:drawing>
                <wp:inline distT="0" distB="0" distL="0" distR="0" wp14:anchorId="147BCC64" wp14:editId="6C5CDFCF">
                  <wp:extent cx="361950" cy="314325"/>
                  <wp:effectExtent l="0" t="0" r="0" b="9525"/>
                  <wp:docPr id="187" name="Paveikslėlis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120"/>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361950" cy="314325"/>
                          </a:xfrm>
                          <a:prstGeom prst="rect">
                            <a:avLst/>
                          </a:prstGeom>
                          <a:noFill/>
                          <a:ln>
                            <a:noFill/>
                          </a:ln>
                        </pic:spPr>
                      </pic:pic>
                    </a:graphicData>
                  </a:graphic>
                </wp:inline>
              </w:drawing>
            </w:r>
          </w:p>
        </w:tc>
        <w:tc>
          <w:tcPr>
            <w:tcW w:w="2693" w:type="dxa"/>
            <w:tcBorders>
              <w:top w:val="single" w:sz="4" w:space="0" w:color="auto"/>
              <w:left w:val="single" w:sz="4" w:space="0" w:color="auto"/>
              <w:bottom w:val="single" w:sz="4" w:space="0" w:color="auto"/>
              <w:right w:val="single" w:sz="4" w:space="0" w:color="auto"/>
            </w:tcBorders>
            <w:shd w:val="clear" w:color="auto" w:fill="auto"/>
            <w:vAlign w:val="bottom"/>
          </w:tcPr>
          <w:p w:rsidR="00AD3285" w:rsidRPr="00AD3285" w:rsidRDefault="00AD3285" w:rsidP="008B64FA">
            <w:pPr>
              <w:rPr>
                <w:color w:val="000000"/>
              </w:rPr>
            </w:pPr>
            <w:r w:rsidRPr="00AD3285">
              <w:rPr>
                <w:color w:val="000000"/>
              </w:rPr>
              <w:t xml:space="preserve">Kauno </w:t>
            </w:r>
            <w:r w:rsidR="008B64FA">
              <w:rPr>
                <w:color w:val="000000"/>
              </w:rPr>
              <w:t>s</w:t>
            </w:r>
            <w:r w:rsidRPr="00AD3285">
              <w:rPr>
                <w:color w:val="000000"/>
              </w:rPr>
              <w:t>uaugusiųjų mokymo centras</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bottom"/>
          </w:tcPr>
          <w:p w:rsidR="00AD3285" w:rsidRPr="00AD3285" w:rsidRDefault="00AD3285" w:rsidP="00AD3285">
            <w:pPr>
              <w:rPr>
                <w:color w:val="000000"/>
              </w:rPr>
            </w:pPr>
            <w:r w:rsidRPr="00AD3285">
              <w:rPr>
                <w:color w:val="000000"/>
              </w:rPr>
              <w:t>Sandėlių g. 7</w:t>
            </w:r>
          </w:p>
        </w:tc>
        <w:tc>
          <w:tcPr>
            <w:tcW w:w="3952" w:type="dxa"/>
            <w:tcBorders>
              <w:top w:val="single" w:sz="4" w:space="0" w:color="auto"/>
              <w:left w:val="single" w:sz="4" w:space="0" w:color="auto"/>
              <w:bottom w:val="single" w:sz="4" w:space="0" w:color="auto"/>
              <w:right w:val="single" w:sz="4" w:space="0" w:color="auto"/>
            </w:tcBorders>
            <w:shd w:val="clear" w:color="auto" w:fill="auto"/>
          </w:tcPr>
          <w:p w:rsidR="00AD3285" w:rsidRPr="00AD3285" w:rsidRDefault="00AD3285" w:rsidP="00AD3285">
            <w:r w:rsidRPr="00AD3285">
              <w:t xml:space="preserve">Pradinio (1–4 klasės), pagrindinio </w:t>
            </w:r>
          </w:p>
          <w:p w:rsidR="00AD3285" w:rsidRPr="00AD3285" w:rsidRDefault="00AD3285" w:rsidP="00AD3285">
            <w:r w:rsidRPr="00AD3285">
              <w:t xml:space="preserve">(5–10 klasės) ir vidurinio </w:t>
            </w:r>
          </w:p>
          <w:p w:rsidR="00AD3285" w:rsidRPr="00AD3285" w:rsidRDefault="00AD3285" w:rsidP="00AD3285">
            <w:r w:rsidRPr="00AD3285">
              <w:t>(11–12 klasės) suaugusiųjų ugdymo programos</w:t>
            </w:r>
          </w:p>
        </w:tc>
      </w:tr>
      <w:tr w:rsidR="00AD3285" w:rsidRPr="00AD3285" w:rsidTr="00AD3285">
        <w:tc>
          <w:tcPr>
            <w:tcW w:w="1101" w:type="dxa"/>
            <w:tcBorders>
              <w:top w:val="single" w:sz="4" w:space="0" w:color="auto"/>
              <w:left w:val="single" w:sz="4" w:space="0" w:color="auto"/>
              <w:bottom w:val="single" w:sz="4" w:space="0" w:color="auto"/>
              <w:right w:val="single" w:sz="4" w:space="0" w:color="auto"/>
            </w:tcBorders>
            <w:shd w:val="clear" w:color="auto" w:fill="auto"/>
            <w:vAlign w:val="center"/>
          </w:tcPr>
          <w:p w:rsidR="00AD3285" w:rsidRPr="00AD3285" w:rsidRDefault="002F3A14" w:rsidP="00AD3285">
            <w:pPr>
              <w:rPr>
                <w:szCs w:val="20"/>
              </w:rPr>
            </w:pPr>
            <w:r>
              <w:rPr>
                <w:noProof/>
                <w:szCs w:val="20"/>
              </w:rPr>
              <w:drawing>
                <wp:inline distT="0" distB="0" distL="0" distR="0" wp14:anchorId="4202ECFA" wp14:editId="054A1880">
                  <wp:extent cx="390525" cy="314325"/>
                  <wp:effectExtent l="0" t="0" r="0" b="9525"/>
                  <wp:docPr id="188" name="Paveikslėlis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121"/>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390525" cy="314325"/>
                          </a:xfrm>
                          <a:prstGeom prst="rect">
                            <a:avLst/>
                          </a:prstGeom>
                          <a:noFill/>
                          <a:ln>
                            <a:noFill/>
                          </a:ln>
                        </pic:spPr>
                      </pic:pic>
                    </a:graphicData>
                  </a:graphic>
                </wp:inline>
              </w:drawing>
            </w:r>
          </w:p>
        </w:tc>
        <w:tc>
          <w:tcPr>
            <w:tcW w:w="2693" w:type="dxa"/>
            <w:tcBorders>
              <w:top w:val="single" w:sz="4" w:space="0" w:color="auto"/>
              <w:left w:val="single" w:sz="4" w:space="0" w:color="auto"/>
              <w:bottom w:val="single" w:sz="4" w:space="0" w:color="auto"/>
              <w:right w:val="single" w:sz="4" w:space="0" w:color="auto"/>
            </w:tcBorders>
            <w:shd w:val="clear" w:color="auto" w:fill="auto"/>
            <w:vAlign w:val="bottom"/>
          </w:tcPr>
          <w:p w:rsidR="00AD3285" w:rsidRPr="00AD3285" w:rsidRDefault="00AD3285" w:rsidP="00AD3285">
            <w:pPr>
              <w:rPr>
                <w:color w:val="000000"/>
              </w:rPr>
            </w:pPr>
            <w:r w:rsidRPr="00AD3285">
              <w:rPr>
                <w:color w:val="000000"/>
              </w:rPr>
              <w:t>Kauno „Žiburio“ pagrindinė mokykla</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bottom"/>
          </w:tcPr>
          <w:p w:rsidR="00AD3285" w:rsidRPr="00AD3285" w:rsidRDefault="00AD3285" w:rsidP="00AD3285">
            <w:pPr>
              <w:rPr>
                <w:color w:val="000000"/>
              </w:rPr>
            </w:pPr>
            <w:proofErr w:type="spellStart"/>
            <w:r w:rsidRPr="00AD3285">
              <w:rPr>
                <w:color w:val="000000"/>
              </w:rPr>
              <w:t>Verkių</w:t>
            </w:r>
            <w:proofErr w:type="spellEnd"/>
            <w:r w:rsidRPr="00AD3285">
              <w:rPr>
                <w:color w:val="000000"/>
              </w:rPr>
              <w:t xml:space="preserve"> g. 30</w:t>
            </w:r>
          </w:p>
        </w:tc>
        <w:tc>
          <w:tcPr>
            <w:tcW w:w="3952" w:type="dxa"/>
            <w:tcBorders>
              <w:top w:val="single" w:sz="4" w:space="0" w:color="auto"/>
              <w:left w:val="single" w:sz="4" w:space="0" w:color="auto"/>
              <w:bottom w:val="single" w:sz="4" w:space="0" w:color="auto"/>
              <w:right w:val="single" w:sz="4" w:space="0" w:color="auto"/>
            </w:tcBorders>
            <w:shd w:val="clear" w:color="auto" w:fill="auto"/>
          </w:tcPr>
          <w:p w:rsidR="00AD3285" w:rsidRPr="00AD3285" w:rsidRDefault="00AD3285" w:rsidP="00AD3285">
            <w:r w:rsidRPr="00AD3285">
              <w:t>Priešmokyklinio, pradinio (1–4 klasės) ir  pagrindinio (5–10 klasės) ugdymo programos</w:t>
            </w:r>
          </w:p>
        </w:tc>
      </w:tr>
      <w:tr w:rsidR="00AD3285" w:rsidRPr="00AD3285" w:rsidTr="00AD3285">
        <w:tc>
          <w:tcPr>
            <w:tcW w:w="1101" w:type="dxa"/>
            <w:tcBorders>
              <w:top w:val="single" w:sz="4" w:space="0" w:color="auto"/>
              <w:left w:val="single" w:sz="4" w:space="0" w:color="auto"/>
              <w:bottom w:val="single" w:sz="4" w:space="0" w:color="auto"/>
              <w:right w:val="single" w:sz="4" w:space="0" w:color="auto"/>
            </w:tcBorders>
            <w:shd w:val="clear" w:color="auto" w:fill="auto"/>
            <w:vAlign w:val="center"/>
          </w:tcPr>
          <w:p w:rsidR="00AD3285" w:rsidRPr="00AD3285" w:rsidRDefault="002F3A14" w:rsidP="00AD3285">
            <w:pPr>
              <w:rPr>
                <w:szCs w:val="20"/>
              </w:rPr>
            </w:pPr>
            <w:r>
              <w:rPr>
                <w:noProof/>
                <w:szCs w:val="20"/>
              </w:rPr>
              <w:drawing>
                <wp:inline distT="0" distB="0" distL="0" distR="0" wp14:anchorId="069AACA3" wp14:editId="76DD9D49">
                  <wp:extent cx="390525" cy="314325"/>
                  <wp:effectExtent l="0" t="0" r="0" b="9525"/>
                  <wp:docPr id="189" name="Paveikslėlis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122"/>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390525" cy="314325"/>
                          </a:xfrm>
                          <a:prstGeom prst="rect">
                            <a:avLst/>
                          </a:prstGeom>
                          <a:noFill/>
                          <a:ln>
                            <a:noFill/>
                          </a:ln>
                        </pic:spPr>
                      </pic:pic>
                    </a:graphicData>
                  </a:graphic>
                </wp:inline>
              </w:drawing>
            </w:r>
          </w:p>
        </w:tc>
        <w:tc>
          <w:tcPr>
            <w:tcW w:w="2693" w:type="dxa"/>
            <w:tcBorders>
              <w:top w:val="single" w:sz="4" w:space="0" w:color="auto"/>
              <w:left w:val="single" w:sz="4" w:space="0" w:color="auto"/>
              <w:bottom w:val="single" w:sz="4" w:space="0" w:color="auto"/>
              <w:right w:val="single" w:sz="4" w:space="0" w:color="auto"/>
            </w:tcBorders>
            <w:shd w:val="clear" w:color="auto" w:fill="auto"/>
            <w:vAlign w:val="bottom"/>
          </w:tcPr>
          <w:p w:rsidR="00AD3285" w:rsidRPr="00AD3285" w:rsidRDefault="00AD3285" w:rsidP="00AD3285">
            <w:pPr>
              <w:rPr>
                <w:color w:val="000000"/>
              </w:rPr>
            </w:pPr>
            <w:r w:rsidRPr="00AD3285">
              <w:rPr>
                <w:color w:val="000000"/>
              </w:rPr>
              <w:t>Kauno Šančių pagrindinė mokykla</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bottom"/>
          </w:tcPr>
          <w:p w:rsidR="00AD3285" w:rsidRPr="00AD3285" w:rsidRDefault="00AD3285" w:rsidP="00AD3285">
            <w:pPr>
              <w:rPr>
                <w:color w:val="000000"/>
              </w:rPr>
            </w:pPr>
            <w:r w:rsidRPr="00AD3285">
              <w:rPr>
                <w:color w:val="000000"/>
              </w:rPr>
              <w:t>Vokiečių g. 164</w:t>
            </w:r>
          </w:p>
        </w:tc>
        <w:tc>
          <w:tcPr>
            <w:tcW w:w="3952" w:type="dxa"/>
            <w:tcBorders>
              <w:top w:val="single" w:sz="4" w:space="0" w:color="auto"/>
              <w:left w:val="single" w:sz="4" w:space="0" w:color="auto"/>
              <w:bottom w:val="single" w:sz="4" w:space="0" w:color="auto"/>
              <w:right w:val="single" w:sz="4" w:space="0" w:color="auto"/>
            </w:tcBorders>
            <w:shd w:val="clear" w:color="auto" w:fill="auto"/>
          </w:tcPr>
          <w:p w:rsidR="00AD3285" w:rsidRPr="00AD3285" w:rsidRDefault="00AD3285" w:rsidP="00AD3285">
            <w:r w:rsidRPr="00AD3285">
              <w:t>Priešmokyklinio, pradinio (1–4 klasės) ir  pagrindinio (5–10 klasės) ugdymo programos</w:t>
            </w:r>
          </w:p>
        </w:tc>
      </w:tr>
      <w:tr w:rsidR="00AD3285" w:rsidRPr="00AD3285" w:rsidTr="00AD3285">
        <w:tc>
          <w:tcPr>
            <w:tcW w:w="1101" w:type="dxa"/>
            <w:tcBorders>
              <w:top w:val="single" w:sz="4" w:space="0" w:color="auto"/>
              <w:left w:val="single" w:sz="4" w:space="0" w:color="auto"/>
              <w:bottom w:val="single" w:sz="4" w:space="0" w:color="auto"/>
              <w:right w:val="single" w:sz="4" w:space="0" w:color="auto"/>
            </w:tcBorders>
            <w:shd w:val="clear" w:color="auto" w:fill="auto"/>
            <w:vAlign w:val="center"/>
          </w:tcPr>
          <w:p w:rsidR="00AD3285" w:rsidRPr="00AD3285" w:rsidRDefault="002F3A14" w:rsidP="00AD3285">
            <w:pPr>
              <w:rPr>
                <w:szCs w:val="20"/>
              </w:rPr>
            </w:pPr>
            <w:r>
              <w:rPr>
                <w:noProof/>
                <w:szCs w:val="20"/>
              </w:rPr>
              <w:drawing>
                <wp:inline distT="0" distB="0" distL="0" distR="0" wp14:anchorId="2EE802F0" wp14:editId="15C58FFA">
                  <wp:extent cx="361950" cy="314325"/>
                  <wp:effectExtent l="0" t="0" r="0" b="9525"/>
                  <wp:docPr id="190" name="Paveikslėlis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123"/>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361950" cy="314325"/>
                          </a:xfrm>
                          <a:prstGeom prst="rect">
                            <a:avLst/>
                          </a:prstGeom>
                          <a:noFill/>
                          <a:ln>
                            <a:noFill/>
                          </a:ln>
                        </pic:spPr>
                      </pic:pic>
                    </a:graphicData>
                  </a:graphic>
                </wp:inline>
              </w:drawing>
            </w:r>
          </w:p>
        </w:tc>
        <w:tc>
          <w:tcPr>
            <w:tcW w:w="2693" w:type="dxa"/>
            <w:tcBorders>
              <w:top w:val="single" w:sz="4" w:space="0" w:color="auto"/>
              <w:left w:val="single" w:sz="4" w:space="0" w:color="auto"/>
              <w:bottom w:val="single" w:sz="4" w:space="0" w:color="auto"/>
              <w:right w:val="single" w:sz="4" w:space="0" w:color="auto"/>
            </w:tcBorders>
            <w:shd w:val="clear" w:color="auto" w:fill="auto"/>
            <w:vAlign w:val="bottom"/>
          </w:tcPr>
          <w:p w:rsidR="00AD3285" w:rsidRPr="00AD3285" w:rsidRDefault="00AD3285" w:rsidP="00AD3285">
            <w:pPr>
              <w:rPr>
                <w:color w:val="000000"/>
              </w:rPr>
            </w:pPr>
            <w:r w:rsidRPr="00AD3285">
              <w:rPr>
                <w:color w:val="000000"/>
              </w:rPr>
              <w:t>Kauno technologijos universiteto Vaižganto progimnazija</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bottom"/>
          </w:tcPr>
          <w:p w:rsidR="00AD3285" w:rsidRPr="00AD3285" w:rsidRDefault="00AD3285" w:rsidP="00AD3285">
            <w:pPr>
              <w:rPr>
                <w:color w:val="000000"/>
              </w:rPr>
            </w:pPr>
            <w:r w:rsidRPr="00AD3285">
              <w:rPr>
                <w:color w:val="000000"/>
              </w:rPr>
              <w:t>Skuodo g. 27</w:t>
            </w:r>
          </w:p>
        </w:tc>
        <w:tc>
          <w:tcPr>
            <w:tcW w:w="3952" w:type="dxa"/>
            <w:tcBorders>
              <w:top w:val="single" w:sz="4" w:space="0" w:color="auto"/>
              <w:left w:val="single" w:sz="4" w:space="0" w:color="auto"/>
              <w:bottom w:val="single" w:sz="4" w:space="0" w:color="auto"/>
              <w:right w:val="single" w:sz="4" w:space="0" w:color="auto"/>
            </w:tcBorders>
            <w:shd w:val="clear" w:color="auto" w:fill="auto"/>
          </w:tcPr>
          <w:p w:rsidR="00AD3285" w:rsidRPr="00AD3285" w:rsidRDefault="00AD3285" w:rsidP="00AD3285">
            <w:r w:rsidRPr="00AD3285">
              <w:t>Priešmokyklinio, pradinio (1–4 klasės) ir pagrindinio ugdymo programos I dalis (5–8 klasės)</w:t>
            </w:r>
          </w:p>
        </w:tc>
      </w:tr>
      <w:tr w:rsidR="00AD3285" w:rsidRPr="00AD3285" w:rsidTr="00AD3285">
        <w:tc>
          <w:tcPr>
            <w:tcW w:w="1101" w:type="dxa"/>
            <w:tcBorders>
              <w:top w:val="single" w:sz="4" w:space="0" w:color="auto"/>
              <w:left w:val="single" w:sz="4" w:space="0" w:color="auto"/>
              <w:bottom w:val="single" w:sz="4" w:space="0" w:color="auto"/>
              <w:right w:val="single" w:sz="4" w:space="0" w:color="auto"/>
            </w:tcBorders>
            <w:shd w:val="clear" w:color="auto" w:fill="auto"/>
            <w:vAlign w:val="center"/>
          </w:tcPr>
          <w:p w:rsidR="00AD3285" w:rsidRPr="00AD3285" w:rsidRDefault="002F3A14" w:rsidP="00AD3285">
            <w:pPr>
              <w:rPr>
                <w:szCs w:val="20"/>
              </w:rPr>
            </w:pPr>
            <w:r>
              <w:rPr>
                <w:noProof/>
                <w:szCs w:val="20"/>
              </w:rPr>
              <w:drawing>
                <wp:inline distT="0" distB="0" distL="0" distR="0" wp14:anchorId="573114AE" wp14:editId="10F32D28">
                  <wp:extent cx="390525" cy="342900"/>
                  <wp:effectExtent l="0" t="0" r="0" b="0"/>
                  <wp:docPr id="191" name="Paveikslėlis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124"/>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390525" cy="342900"/>
                          </a:xfrm>
                          <a:prstGeom prst="rect">
                            <a:avLst/>
                          </a:prstGeom>
                          <a:noFill/>
                          <a:ln>
                            <a:noFill/>
                          </a:ln>
                        </pic:spPr>
                      </pic:pic>
                    </a:graphicData>
                  </a:graphic>
                </wp:inline>
              </w:drawing>
            </w:r>
          </w:p>
        </w:tc>
        <w:tc>
          <w:tcPr>
            <w:tcW w:w="2693" w:type="dxa"/>
            <w:tcBorders>
              <w:top w:val="single" w:sz="4" w:space="0" w:color="auto"/>
              <w:left w:val="single" w:sz="4" w:space="0" w:color="auto"/>
              <w:bottom w:val="single" w:sz="4" w:space="0" w:color="auto"/>
              <w:right w:val="single" w:sz="4" w:space="0" w:color="auto"/>
            </w:tcBorders>
            <w:shd w:val="clear" w:color="auto" w:fill="auto"/>
            <w:vAlign w:val="bottom"/>
          </w:tcPr>
          <w:p w:rsidR="00AD3285" w:rsidRPr="00AD3285" w:rsidRDefault="00AD3285" w:rsidP="00AD3285">
            <w:pPr>
              <w:rPr>
                <w:color w:val="000000"/>
              </w:rPr>
            </w:pPr>
            <w:r w:rsidRPr="00AD3285">
              <w:rPr>
                <w:color w:val="000000"/>
              </w:rPr>
              <w:t xml:space="preserve">Kauno </w:t>
            </w:r>
            <w:proofErr w:type="spellStart"/>
            <w:r w:rsidRPr="00AD3285">
              <w:rPr>
                <w:color w:val="000000"/>
              </w:rPr>
              <w:t>Montesori</w:t>
            </w:r>
            <w:proofErr w:type="spellEnd"/>
            <w:r w:rsidRPr="00AD3285">
              <w:rPr>
                <w:color w:val="000000"/>
              </w:rPr>
              <w:t xml:space="preserve"> mokykla-darželis „Žiburėlis“</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bottom"/>
          </w:tcPr>
          <w:p w:rsidR="00AD3285" w:rsidRPr="00AD3285" w:rsidRDefault="00AD3285" w:rsidP="00AD3285">
            <w:pPr>
              <w:rPr>
                <w:color w:val="000000"/>
              </w:rPr>
            </w:pPr>
            <w:proofErr w:type="spellStart"/>
            <w:r w:rsidRPr="00AD3285">
              <w:rPr>
                <w:color w:val="000000"/>
              </w:rPr>
              <w:t>Verkių</w:t>
            </w:r>
            <w:proofErr w:type="spellEnd"/>
            <w:r w:rsidRPr="00AD3285">
              <w:rPr>
                <w:color w:val="000000"/>
              </w:rPr>
              <w:t xml:space="preserve"> g. 36</w:t>
            </w:r>
          </w:p>
        </w:tc>
        <w:tc>
          <w:tcPr>
            <w:tcW w:w="3952" w:type="dxa"/>
            <w:tcBorders>
              <w:top w:val="single" w:sz="4" w:space="0" w:color="auto"/>
              <w:left w:val="single" w:sz="4" w:space="0" w:color="auto"/>
              <w:bottom w:val="single" w:sz="4" w:space="0" w:color="auto"/>
              <w:right w:val="single" w:sz="4" w:space="0" w:color="auto"/>
            </w:tcBorders>
            <w:shd w:val="clear" w:color="auto" w:fill="auto"/>
          </w:tcPr>
          <w:p w:rsidR="00AD3285" w:rsidRPr="00AD3285" w:rsidRDefault="00AD3285" w:rsidP="00AD3285">
            <w:r w:rsidRPr="00AD3285">
              <w:t>Ikimokyklinio, priešmokyklinio ir pradinio ugdymo programos</w:t>
            </w:r>
          </w:p>
        </w:tc>
      </w:tr>
      <w:tr w:rsidR="00AD3285" w:rsidRPr="00AD3285" w:rsidTr="00AD3285">
        <w:tc>
          <w:tcPr>
            <w:tcW w:w="1101" w:type="dxa"/>
            <w:tcBorders>
              <w:top w:val="single" w:sz="4" w:space="0" w:color="auto"/>
              <w:left w:val="single" w:sz="4" w:space="0" w:color="auto"/>
              <w:bottom w:val="single" w:sz="4" w:space="0" w:color="auto"/>
              <w:right w:val="single" w:sz="4" w:space="0" w:color="auto"/>
            </w:tcBorders>
            <w:shd w:val="clear" w:color="auto" w:fill="auto"/>
            <w:vAlign w:val="center"/>
          </w:tcPr>
          <w:p w:rsidR="00AD3285" w:rsidRPr="00AD3285" w:rsidRDefault="002F3A14" w:rsidP="00AD3285">
            <w:pPr>
              <w:rPr>
                <w:szCs w:val="20"/>
              </w:rPr>
            </w:pPr>
            <w:r>
              <w:rPr>
                <w:noProof/>
                <w:szCs w:val="20"/>
              </w:rPr>
              <w:drawing>
                <wp:inline distT="0" distB="0" distL="0" distR="0" wp14:anchorId="5C18181E" wp14:editId="236226C5">
                  <wp:extent cx="390525" cy="342900"/>
                  <wp:effectExtent l="0" t="0" r="0" b="0"/>
                  <wp:docPr id="192" name="Paveikslėlis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125"/>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390525" cy="342900"/>
                          </a:xfrm>
                          <a:prstGeom prst="rect">
                            <a:avLst/>
                          </a:prstGeom>
                          <a:noFill/>
                          <a:ln>
                            <a:noFill/>
                          </a:ln>
                        </pic:spPr>
                      </pic:pic>
                    </a:graphicData>
                  </a:graphic>
                </wp:inline>
              </w:drawing>
            </w:r>
          </w:p>
        </w:tc>
        <w:tc>
          <w:tcPr>
            <w:tcW w:w="2693" w:type="dxa"/>
            <w:tcBorders>
              <w:top w:val="single" w:sz="4" w:space="0" w:color="auto"/>
              <w:left w:val="single" w:sz="4" w:space="0" w:color="auto"/>
              <w:bottom w:val="single" w:sz="4" w:space="0" w:color="auto"/>
              <w:right w:val="single" w:sz="4" w:space="0" w:color="auto"/>
            </w:tcBorders>
            <w:shd w:val="clear" w:color="auto" w:fill="auto"/>
            <w:vAlign w:val="bottom"/>
          </w:tcPr>
          <w:p w:rsidR="00AD3285" w:rsidRPr="00AD3285" w:rsidRDefault="00AD3285" w:rsidP="00AD3285">
            <w:pPr>
              <w:rPr>
                <w:color w:val="000000"/>
              </w:rPr>
            </w:pPr>
            <w:r w:rsidRPr="00AD3285">
              <w:rPr>
                <w:color w:val="000000"/>
              </w:rPr>
              <w:t>Kauno Motiejaus Valančiaus mokykla-       -darželis</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bottom"/>
          </w:tcPr>
          <w:p w:rsidR="00AD3285" w:rsidRPr="00AD3285" w:rsidRDefault="00AD3285" w:rsidP="00AD3285">
            <w:pPr>
              <w:rPr>
                <w:color w:val="000000"/>
              </w:rPr>
            </w:pPr>
            <w:r w:rsidRPr="00AD3285">
              <w:rPr>
                <w:color w:val="000000"/>
              </w:rPr>
              <w:t>Kranto 5-oji g. 7</w:t>
            </w:r>
          </w:p>
        </w:tc>
        <w:tc>
          <w:tcPr>
            <w:tcW w:w="3952" w:type="dxa"/>
            <w:tcBorders>
              <w:top w:val="single" w:sz="4" w:space="0" w:color="auto"/>
              <w:left w:val="single" w:sz="4" w:space="0" w:color="auto"/>
              <w:bottom w:val="single" w:sz="4" w:space="0" w:color="auto"/>
              <w:right w:val="single" w:sz="4" w:space="0" w:color="auto"/>
            </w:tcBorders>
            <w:shd w:val="clear" w:color="auto" w:fill="auto"/>
          </w:tcPr>
          <w:p w:rsidR="00AD3285" w:rsidRPr="00AD3285" w:rsidRDefault="00AD3285" w:rsidP="00AD3285">
            <w:r w:rsidRPr="00AD3285">
              <w:t>Ikimokyklinio, priešmokyklinio ir pradinio ugdymo programos</w:t>
            </w:r>
          </w:p>
        </w:tc>
      </w:tr>
      <w:tr w:rsidR="00AD3285" w:rsidRPr="00AD3285" w:rsidTr="00AD3285">
        <w:tc>
          <w:tcPr>
            <w:tcW w:w="1101" w:type="dxa"/>
            <w:tcBorders>
              <w:top w:val="single" w:sz="4" w:space="0" w:color="auto"/>
              <w:left w:val="single" w:sz="4" w:space="0" w:color="auto"/>
              <w:bottom w:val="single" w:sz="4" w:space="0" w:color="auto"/>
              <w:right w:val="single" w:sz="4" w:space="0" w:color="auto"/>
            </w:tcBorders>
            <w:shd w:val="clear" w:color="auto" w:fill="auto"/>
            <w:vAlign w:val="center"/>
          </w:tcPr>
          <w:p w:rsidR="00AD3285" w:rsidRPr="00AD3285" w:rsidRDefault="002F3A14" w:rsidP="00AD3285">
            <w:pPr>
              <w:rPr>
                <w:szCs w:val="20"/>
              </w:rPr>
            </w:pPr>
            <w:r>
              <w:rPr>
                <w:noProof/>
                <w:szCs w:val="20"/>
              </w:rPr>
              <w:drawing>
                <wp:inline distT="0" distB="0" distL="0" distR="0" wp14:anchorId="07760E50" wp14:editId="570FD61F">
                  <wp:extent cx="390525" cy="314325"/>
                  <wp:effectExtent l="0" t="0" r="0" b="9525"/>
                  <wp:docPr id="193" name="Paveikslėlis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126"/>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390525" cy="314325"/>
                          </a:xfrm>
                          <a:prstGeom prst="rect">
                            <a:avLst/>
                          </a:prstGeom>
                          <a:noFill/>
                          <a:ln>
                            <a:noFill/>
                          </a:ln>
                        </pic:spPr>
                      </pic:pic>
                    </a:graphicData>
                  </a:graphic>
                </wp:inline>
              </w:drawing>
            </w:r>
          </w:p>
        </w:tc>
        <w:tc>
          <w:tcPr>
            <w:tcW w:w="2693" w:type="dxa"/>
            <w:tcBorders>
              <w:top w:val="single" w:sz="4" w:space="0" w:color="auto"/>
              <w:left w:val="single" w:sz="4" w:space="0" w:color="auto"/>
              <w:bottom w:val="single" w:sz="4" w:space="0" w:color="auto"/>
              <w:right w:val="single" w:sz="4" w:space="0" w:color="auto"/>
            </w:tcBorders>
            <w:shd w:val="clear" w:color="auto" w:fill="auto"/>
            <w:vAlign w:val="bottom"/>
          </w:tcPr>
          <w:p w:rsidR="00AD3285" w:rsidRPr="00AD3285" w:rsidRDefault="00AD3285" w:rsidP="00AD3285">
            <w:r w:rsidRPr="00AD3285">
              <w:t>Kauno lopšelis-darželis „Čiauškutis“</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bottom"/>
          </w:tcPr>
          <w:p w:rsidR="00AD3285" w:rsidRPr="00AD3285" w:rsidRDefault="00AD3285" w:rsidP="00AD3285">
            <w:pPr>
              <w:rPr>
                <w:color w:val="000000"/>
              </w:rPr>
            </w:pPr>
            <w:r w:rsidRPr="00AD3285">
              <w:rPr>
                <w:color w:val="000000"/>
              </w:rPr>
              <w:t>Prancūzų g. 68A</w:t>
            </w:r>
          </w:p>
        </w:tc>
        <w:tc>
          <w:tcPr>
            <w:tcW w:w="3952" w:type="dxa"/>
            <w:tcBorders>
              <w:top w:val="single" w:sz="4" w:space="0" w:color="auto"/>
              <w:left w:val="single" w:sz="4" w:space="0" w:color="auto"/>
              <w:bottom w:val="single" w:sz="4" w:space="0" w:color="auto"/>
              <w:right w:val="single" w:sz="4" w:space="0" w:color="auto"/>
            </w:tcBorders>
            <w:shd w:val="clear" w:color="auto" w:fill="auto"/>
          </w:tcPr>
          <w:p w:rsidR="00AD3285" w:rsidRPr="00AD3285" w:rsidRDefault="00AD3285" w:rsidP="00AD3285">
            <w:r w:rsidRPr="00AD3285">
              <w:t>Ikimokyklinio ir priešmokyklinio ugdymo programos</w:t>
            </w:r>
          </w:p>
        </w:tc>
      </w:tr>
      <w:tr w:rsidR="00AD3285" w:rsidRPr="00AD3285" w:rsidTr="00AD3285">
        <w:tc>
          <w:tcPr>
            <w:tcW w:w="1101" w:type="dxa"/>
            <w:tcBorders>
              <w:top w:val="single" w:sz="4" w:space="0" w:color="auto"/>
              <w:left w:val="single" w:sz="4" w:space="0" w:color="auto"/>
              <w:bottom w:val="single" w:sz="4" w:space="0" w:color="auto"/>
              <w:right w:val="single" w:sz="4" w:space="0" w:color="auto"/>
            </w:tcBorders>
            <w:shd w:val="clear" w:color="auto" w:fill="auto"/>
            <w:vAlign w:val="center"/>
          </w:tcPr>
          <w:p w:rsidR="00AD3285" w:rsidRPr="00AD3285" w:rsidRDefault="002F3A14" w:rsidP="00AD3285">
            <w:pPr>
              <w:rPr>
                <w:szCs w:val="20"/>
              </w:rPr>
            </w:pPr>
            <w:r>
              <w:rPr>
                <w:noProof/>
                <w:szCs w:val="20"/>
              </w:rPr>
              <w:drawing>
                <wp:inline distT="0" distB="0" distL="0" distR="0" wp14:anchorId="159652E8" wp14:editId="42F75A7C">
                  <wp:extent cx="390525" cy="314325"/>
                  <wp:effectExtent l="0" t="0" r="0" b="9525"/>
                  <wp:docPr id="194" name="Paveikslėlis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127"/>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390525" cy="314325"/>
                          </a:xfrm>
                          <a:prstGeom prst="rect">
                            <a:avLst/>
                          </a:prstGeom>
                          <a:noFill/>
                          <a:ln>
                            <a:noFill/>
                          </a:ln>
                        </pic:spPr>
                      </pic:pic>
                    </a:graphicData>
                  </a:graphic>
                </wp:inline>
              </w:drawing>
            </w:r>
          </w:p>
        </w:tc>
        <w:tc>
          <w:tcPr>
            <w:tcW w:w="2693" w:type="dxa"/>
            <w:tcBorders>
              <w:top w:val="single" w:sz="4" w:space="0" w:color="auto"/>
              <w:left w:val="single" w:sz="4" w:space="0" w:color="auto"/>
              <w:bottom w:val="single" w:sz="4" w:space="0" w:color="auto"/>
              <w:right w:val="single" w:sz="4" w:space="0" w:color="auto"/>
            </w:tcBorders>
            <w:shd w:val="clear" w:color="auto" w:fill="auto"/>
            <w:vAlign w:val="bottom"/>
          </w:tcPr>
          <w:p w:rsidR="00AD3285" w:rsidRPr="00AD3285" w:rsidRDefault="00AD3285" w:rsidP="00AD3285">
            <w:r w:rsidRPr="00AD3285">
              <w:t>Kauno lopšelis-darželis „Žilvitis“</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bottom"/>
          </w:tcPr>
          <w:p w:rsidR="00AD3285" w:rsidRPr="00AD3285" w:rsidRDefault="00AD3285" w:rsidP="00AD3285">
            <w:pPr>
              <w:rPr>
                <w:color w:val="000000"/>
              </w:rPr>
            </w:pPr>
            <w:r w:rsidRPr="00AD3285">
              <w:rPr>
                <w:color w:val="000000"/>
              </w:rPr>
              <w:t>Hipodromo g. 70</w:t>
            </w:r>
          </w:p>
        </w:tc>
        <w:tc>
          <w:tcPr>
            <w:tcW w:w="3952" w:type="dxa"/>
            <w:tcBorders>
              <w:top w:val="single" w:sz="4" w:space="0" w:color="auto"/>
              <w:left w:val="single" w:sz="4" w:space="0" w:color="auto"/>
              <w:bottom w:val="single" w:sz="4" w:space="0" w:color="auto"/>
              <w:right w:val="single" w:sz="4" w:space="0" w:color="auto"/>
            </w:tcBorders>
            <w:shd w:val="clear" w:color="auto" w:fill="auto"/>
          </w:tcPr>
          <w:p w:rsidR="00AD3285" w:rsidRPr="00AD3285" w:rsidRDefault="00AD3285" w:rsidP="00AD3285">
            <w:r w:rsidRPr="00AD3285">
              <w:t>Ikimokyklinio ir priešmokyklinio ugdymo programos</w:t>
            </w:r>
          </w:p>
        </w:tc>
      </w:tr>
      <w:tr w:rsidR="00AD3285" w:rsidRPr="00AD3285" w:rsidTr="00AD3285">
        <w:tc>
          <w:tcPr>
            <w:tcW w:w="1101" w:type="dxa"/>
            <w:tcBorders>
              <w:top w:val="single" w:sz="4" w:space="0" w:color="auto"/>
              <w:left w:val="single" w:sz="4" w:space="0" w:color="auto"/>
              <w:bottom w:val="single" w:sz="4" w:space="0" w:color="auto"/>
              <w:right w:val="single" w:sz="4" w:space="0" w:color="auto"/>
            </w:tcBorders>
            <w:shd w:val="clear" w:color="auto" w:fill="auto"/>
            <w:vAlign w:val="center"/>
          </w:tcPr>
          <w:p w:rsidR="00AD3285" w:rsidRPr="00AD3285" w:rsidRDefault="002F3A14" w:rsidP="00AD3285">
            <w:pPr>
              <w:rPr>
                <w:szCs w:val="20"/>
              </w:rPr>
            </w:pPr>
            <w:r>
              <w:rPr>
                <w:noProof/>
                <w:szCs w:val="20"/>
              </w:rPr>
              <w:drawing>
                <wp:inline distT="0" distB="0" distL="0" distR="0" wp14:anchorId="26571679" wp14:editId="7605E81C">
                  <wp:extent cx="390525" cy="314325"/>
                  <wp:effectExtent l="0" t="0" r="0" b="9525"/>
                  <wp:docPr id="195" name="Paveikslėlis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128"/>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390525" cy="314325"/>
                          </a:xfrm>
                          <a:prstGeom prst="rect">
                            <a:avLst/>
                          </a:prstGeom>
                          <a:noFill/>
                          <a:ln>
                            <a:noFill/>
                          </a:ln>
                        </pic:spPr>
                      </pic:pic>
                    </a:graphicData>
                  </a:graphic>
                </wp:inline>
              </w:drawing>
            </w:r>
          </w:p>
        </w:tc>
        <w:tc>
          <w:tcPr>
            <w:tcW w:w="2693" w:type="dxa"/>
            <w:tcBorders>
              <w:top w:val="single" w:sz="4" w:space="0" w:color="auto"/>
              <w:left w:val="single" w:sz="4" w:space="0" w:color="auto"/>
              <w:bottom w:val="single" w:sz="4" w:space="0" w:color="auto"/>
              <w:right w:val="single" w:sz="4" w:space="0" w:color="auto"/>
            </w:tcBorders>
            <w:shd w:val="clear" w:color="auto" w:fill="auto"/>
            <w:vAlign w:val="bottom"/>
          </w:tcPr>
          <w:p w:rsidR="00AD3285" w:rsidRPr="00AD3285" w:rsidRDefault="00AD3285" w:rsidP="00AD3285">
            <w:r w:rsidRPr="00AD3285">
              <w:t>Kauno Šančių lopšelis-               -darželis</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bottom"/>
          </w:tcPr>
          <w:p w:rsidR="00AD3285" w:rsidRPr="00AD3285" w:rsidRDefault="00AD3285" w:rsidP="00AD3285">
            <w:pPr>
              <w:rPr>
                <w:color w:val="000000"/>
              </w:rPr>
            </w:pPr>
            <w:r w:rsidRPr="00AD3285">
              <w:rPr>
                <w:color w:val="000000"/>
              </w:rPr>
              <w:t>Miglovaros g. 14</w:t>
            </w:r>
          </w:p>
        </w:tc>
        <w:tc>
          <w:tcPr>
            <w:tcW w:w="3952" w:type="dxa"/>
            <w:tcBorders>
              <w:top w:val="single" w:sz="4" w:space="0" w:color="auto"/>
              <w:left w:val="single" w:sz="4" w:space="0" w:color="auto"/>
              <w:bottom w:val="single" w:sz="4" w:space="0" w:color="auto"/>
              <w:right w:val="single" w:sz="4" w:space="0" w:color="auto"/>
            </w:tcBorders>
            <w:shd w:val="clear" w:color="auto" w:fill="auto"/>
          </w:tcPr>
          <w:p w:rsidR="00AD3285" w:rsidRPr="00AD3285" w:rsidRDefault="00AD3285" w:rsidP="00AD3285">
            <w:r w:rsidRPr="00AD3285">
              <w:t>Ikimokyklinio ir priešmokyklinio ugdymo programos</w:t>
            </w:r>
          </w:p>
        </w:tc>
      </w:tr>
    </w:tbl>
    <w:p w:rsidR="00AD3285" w:rsidRPr="00AD3285" w:rsidRDefault="00AD3285" w:rsidP="00AD3285">
      <w:pPr>
        <w:jc w:val="center"/>
        <w:rPr>
          <w:szCs w:val="20"/>
        </w:rPr>
      </w:pPr>
    </w:p>
    <w:tbl>
      <w:tblPr>
        <w:tblW w:w="8690" w:type="dxa"/>
        <w:tblInd w:w="675" w:type="dxa"/>
        <w:tblLook w:val="04A0" w:firstRow="1" w:lastRow="0" w:firstColumn="1" w:lastColumn="0" w:noHBand="0" w:noVBand="1"/>
      </w:tblPr>
      <w:tblGrid>
        <w:gridCol w:w="3220"/>
        <w:gridCol w:w="1420"/>
        <w:gridCol w:w="1600"/>
        <w:gridCol w:w="1070"/>
        <w:gridCol w:w="1380"/>
      </w:tblGrid>
      <w:tr w:rsidR="00AD3285" w:rsidRPr="00AD3285" w:rsidTr="00AD3285">
        <w:trPr>
          <w:trHeight w:val="765"/>
        </w:trPr>
        <w:tc>
          <w:tcPr>
            <w:tcW w:w="3220" w:type="dxa"/>
            <w:vMerge w:val="restart"/>
            <w:tcBorders>
              <w:top w:val="single" w:sz="4" w:space="0" w:color="auto"/>
              <w:left w:val="single" w:sz="4" w:space="0" w:color="auto"/>
              <w:bottom w:val="single" w:sz="4" w:space="0" w:color="000000"/>
              <w:right w:val="single" w:sz="4" w:space="0" w:color="000000"/>
            </w:tcBorders>
            <w:shd w:val="clear" w:color="auto" w:fill="auto"/>
            <w:noWrap/>
            <w:vAlign w:val="bottom"/>
            <w:hideMark/>
          </w:tcPr>
          <w:p w:rsidR="00AD3285" w:rsidRPr="00AD3285" w:rsidRDefault="00AD3285" w:rsidP="00AD3285">
            <w:pPr>
              <w:jc w:val="center"/>
              <w:rPr>
                <w:bCs/>
              </w:rPr>
            </w:pPr>
            <w:r w:rsidRPr="00AD3285">
              <w:rPr>
                <w:bCs/>
              </w:rPr>
              <w:t>Mokykla</w:t>
            </w:r>
          </w:p>
        </w:tc>
        <w:tc>
          <w:tcPr>
            <w:tcW w:w="1420" w:type="dxa"/>
            <w:vMerge w:val="restart"/>
            <w:tcBorders>
              <w:top w:val="single" w:sz="4" w:space="0" w:color="auto"/>
              <w:left w:val="single" w:sz="4" w:space="0" w:color="000000"/>
              <w:bottom w:val="single" w:sz="4" w:space="0" w:color="000000"/>
              <w:right w:val="single" w:sz="4" w:space="0" w:color="000000"/>
            </w:tcBorders>
            <w:shd w:val="clear" w:color="auto" w:fill="auto"/>
            <w:vAlign w:val="bottom"/>
            <w:hideMark/>
          </w:tcPr>
          <w:p w:rsidR="00AD3285" w:rsidRPr="00AD3285" w:rsidRDefault="00AD3285" w:rsidP="00AD3285">
            <w:pPr>
              <w:jc w:val="center"/>
              <w:rPr>
                <w:bCs/>
              </w:rPr>
            </w:pPr>
            <w:r w:rsidRPr="00AD3285">
              <w:rPr>
                <w:bCs/>
              </w:rPr>
              <w:t>Klasių skaičius</w:t>
            </w:r>
            <w:r w:rsidRPr="00AD3285">
              <w:rPr>
                <w:bCs/>
              </w:rPr>
              <w:br/>
              <w:t xml:space="preserve"> 2015-09-01</w:t>
            </w:r>
          </w:p>
        </w:tc>
        <w:tc>
          <w:tcPr>
            <w:tcW w:w="1600" w:type="dxa"/>
            <w:vMerge w:val="restart"/>
            <w:tcBorders>
              <w:top w:val="single" w:sz="4" w:space="0" w:color="auto"/>
              <w:left w:val="single" w:sz="4" w:space="0" w:color="000000"/>
              <w:bottom w:val="single" w:sz="4" w:space="0" w:color="000000"/>
              <w:right w:val="single" w:sz="4" w:space="0" w:color="000000"/>
            </w:tcBorders>
            <w:shd w:val="clear" w:color="auto" w:fill="auto"/>
            <w:vAlign w:val="bottom"/>
            <w:hideMark/>
          </w:tcPr>
          <w:p w:rsidR="00AD3285" w:rsidRPr="00AD3285" w:rsidRDefault="00AD3285" w:rsidP="00AD3285">
            <w:pPr>
              <w:jc w:val="center"/>
              <w:rPr>
                <w:bCs/>
              </w:rPr>
            </w:pPr>
            <w:r w:rsidRPr="00AD3285">
              <w:rPr>
                <w:bCs/>
              </w:rPr>
              <w:t xml:space="preserve">Mokinių skaičius </w:t>
            </w:r>
            <w:r w:rsidRPr="00AD3285">
              <w:rPr>
                <w:bCs/>
              </w:rPr>
              <w:br/>
              <w:t>2015-09-01</w:t>
            </w:r>
          </w:p>
        </w:tc>
        <w:tc>
          <w:tcPr>
            <w:tcW w:w="2450" w:type="dxa"/>
            <w:gridSpan w:val="2"/>
            <w:tcBorders>
              <w:top w:val="single" w:sz="4" w:space="0" w:color="auto"/>
              <w:left w:val="nil"/>
              <w:bottom w:val="single" w:sz="4" w:space="0" w:color="000000"/>
              <w:right w:val="single" w:sz="4" w:space="0" w:color="000000"/>
            </w:tcBorders>
            <w:shd w:val="clear" w:color="auto" w:fill="auto"/>
            <w:vAlign w:val="bottom"/>
            <w:hideMark/>
          </w:tcPr>
          <w:p w:rsidR="00AD3285" w:rsidRPr="00AD3285" w:rsidRDefault="00AD3285" w:rsidP="00AD3285">
            <w:pPr>
              <w:jc w:val="center"/>
              <w:rPr>
                <w:bCs/>
              </w:rPr>
            </w:pPr>
            <w:r w:rsidRPr="00AD3285">
              <w:rPr>
                <w:bCs/>
              </w:rPr>
              <w:t>Mokiniai iš seniūnijos teritorijos</w:t>
            </w:r>
          </w:p>
        </w:tc>
      </w:tr>
      <w:tr w:rsidR="00AD3285" w:rsidRPr="00AD3285" w:rsidTr="00AD3285">
        <w:trPr>
          <w:trHeight w:val="315"/>
        </w:trPr>
        <w:tc>
          <w:tcPr>
            <w:tcW w:w="3220" w:type="dxa"/>
            <w:vMerge/>
            <w:tcBorders>
              <w:top w:val="single" w:sz="4" w:space="0" w:color="auto"/>
              <w:left w:val="single" w:sz="4" w:space="0" w:color="auto"/>
              <w:bottom w:val="single" w:sz="4" w:space="0" w:color="000000"/>
              <w:right w:val="single" w:sz="4" w:space="0" w:color="000000"/>
            </w:tcBorders>
            <w:vAlign w:val="center"/>
            <w:hideMark/>
          </w:tcPr>
          <w:p w:rsidR="00AD3285" w:rsidRPr="00AD3285" w:rsidRDefault="00AD3285" w:rsidP="00AD3285">
            <w:pPr>
              <w:rPr>
                <w:bCs/>
              </w:rPr>
            </w:pPr>
          </w:p>
        </w:tc>
        <w:tc>
          <w:tcPr>
            <w:tcW w:w="1420" w:type="dxa"/>
            <w:vMerge/>
            <w:tcBorders>
              <w:top w:val="single" w:sz="4" w:space="0" w:color="auto"/>
              <w:left w:val="single" w:sz="4" w:space="0" w:color="000000"/>
              <w:bottom w:val="single" w:sz="4" w:space="0" w:color="000000"/>
              <w:right w:val="single" w:sz="4" w:space="0" w:color="000000"/>
            </w:tcBorders>
            <w:vAlign w:val="center"/>
            <w:hideMark/>
          </w:tcPr>
          <w:p w:rsidR="00AD3285" w:rsidRPr="00AD3285" w:rsidRDefault="00AD3285" w:rsidP="00AD3285">
            <w:pPr>
              <w:rPr>
                <w:bCs/>
              </w:rPr>
            </w:pPr>
          </w:p>
        </w:tc>
        <w:tc>
          <w:tcPr>
            <w:tcW w:w="1600" w:type="dxa"/>
            <w:vMerge/>
            <w:tcBorders>
              <w:top w:val="single" w:sz="4" w:space="0" w:color="auto"/>
              <w:left w:val="single" w:sz="4" w:space="0" w:color="000000"/>
              <w:bottom w:val="single" w:sz="4" w:space="0" w:color="000000"/>
              <w:right w:val="single" w:sz="4" w:space="0" w:color="000000"/>
            </w:tcBorders>
            <w:vAlign w:val="center"/>
            <w:hideMark/>
          </w:tcPr>
          <w:p w:rsidR="00AD3285" w:rsidRPr="00AD3285" w:rsidRDefault="00AD3285" w:rsidP="00AD3285">
            <w:pPr>
              <w:rPr>
                <w:bCs/>
              </w:rPr>
            </w:pPr>
          </w:p>
        </w:tc>
        <w:tc>
          <w:tcPr>
            <w:tcW w:w="1070" w:type="dxa"/>
            <w:tcBorders>
              <w:top w:val="nil"/>
              <w:left w:val="nil"/>
              <w:bottom w:val="nil"/>
              <w:right w:val="single" w:sz="4" w:space="0" w:color="000000"/>
            </w:tcBorders>
            <w:shd w:val="clear" w:color="auto" w:fill="auto"/>
            <w:noWrap/>
            <w:vAlign w:val="bottom"/>
            <w:hideMark/>
          </w:tcPr>
          <w:p w:rsidR="00AD3285" w:rsidRPr="00AD3285" w:rsidRDefault="00AD3285" w:rsidP="00AD3285">
            <w:pPr>
              <w:rPr>
                <w:bCs/>
              </w:rPr>
            </w:pPr>
            <w:r w:rsidRPr="00AD3285">
              <w:rPr>
                <w:bCs/>
              </w:rPr>
              <w:t xml:space="preserve">Skaičius </w:t>
            </w:r>
          </w:p>
        </w:tc>
        <w:tc>
          <w:tcPr>
            <w:tcW w:w="1380" w:type="dxa"/>
            <w:tcBorders>
              <w:top w:val="nil"/>
              <w:left w:val="nil"/>
              <w:bottom w:val="nil"/>
              <w:right w:val="single" w:sz="4" w:space="0" w:color="auto"/>
            </w:tcBorders>
            <w:shd w:val="clear" w:color="auto" w:fill="auto"/>
            <w:noWrap/>
            <w:vAlign w:val="bottom"/>
            <w:hideMark/>
          </w:tcPr>
          <w:p w:rsidR="00AD3285" w:rsidRPr="00AD3285" w:rsidRDefault="00AD3285" w:rsidP="00AD3285">
            <w:pPr>
              <w:jc w:val="center"/>
              <w:rPr>
                <w:bCs/>
              </w:rPr>
            </w:pPr>
            <w:r w:rsidRPr="00AD3285">
              <w:rPr>
                <w:bCs/>
              </w:rPr>
              <w:t>%</w:t>
            </w:r>
          </w:p>
        </w:tc>
      </w:tr>
      <w:tr w:rsidR="00AD3285" w:rsidRPr="00AD3285" w:rsidTr="00AD3285">
        <w:trPr>
          <w:trHeight w:val="315"/>
        </w:trPr>
        <w:tc>
          <w:tcPr>
            <w:tcW w:w="3220" w:type="dxa"/>
            <w:tcBorders>
              <w:top w:val="single" w:sz="4" w:space="0" w:color="auto"/>
              <w:left w:val="single" w:sz="4" w:space="0" w:color="auto"/>
              <w:bottom w:val="single" w:sz="4" w:space="0" w:color="auto"/>
              <w:right w:val="nil"/>
            </w:tcBorders>
            <w:shd w:val="clear" w:color="auto" w:fill="auto"/>
            <w:vAlign w:val="bottom"/>
            <w:hideMark/>
          </w:tcPr>
          <w:p w:rsidR="00AD3285" w:rsidRPr="00AD3285" w:rsidRDefault="00AD3285" w:rsidP="00AD3285">
            <w:pPr>
              <w:rPr>
                <w:bCs/>
              </w:rPr>
            </w:pPr>
            <w:r w:rsidRPr="00AD3285">
              <w:rPr>
                <w:bCs/>
              </w:rPr>
              <w:t>Šančių seniūnija</w:t>
            </w:r>
          </w:p>
        </w:tc>
        <w:tc>
          <w:tcPr>
            <w:tcW w:w="1420" w:type="dxa"/>
            <w:tcBorders>
              <w:top w:val="single" w:sz="4" w:space="0" w:color="auto"/>
              <w:left w:val="nil"/>
              <w:bottom w:val="single" w:sz="4" w:space="0" w:color="auto"/>
              <w:right w:val="nil"/>
            </w:tcBorders>
            <w:shd w:val="clear" w:color="auto" w:fill="auto"/>
            <w:vAlign w:val="bottom"/>
            <w:hideMark/>
          </w:tcPr>
          <w:p w:rsidR="00AD3285" w:rsidRPr="00AD3285" w:rsidRDefault="00AD3285" w:rsidP="00AD3285">
            <w:pPr>
              <w:jc w:val="center"/>
            </w:pPr>
            <w:r w:rsidRPr="00AD3285">
              <w:t> </w:t>
            </w:r>
          </w:p>
        </w:tc>
        <w:tc>
          <w:tcPr>
            <w:tcW w:w="1600" w:type="dxa"/>
            <w:tcBorders>
              <w:top w:val="single" w:sz="4" w:space="0" w:color="auto"/>
              <w:left w:val="nil"/>
              <w:bottom w:val="single" w:sz="4" w:space="0" w:color="auto"/>
              <w:right w:val="nil"/>
            </w:tcBorders>
            <w:shd w:val="clear" w:color="auto" w:fill="auto"/>
            <w:vAlign w:val="bottom"/>
            <w:hideMark/>
          </w:tcPr>
          <w:p w:rsidR="00AD3285" w:rsidRPr="00AD3285" w:rsidRDefault="00AD3285" w:rsidP="00AD3285">
            <w:pPr>
              <w:jc w:val="center"/>
            </w:pPr>
            <w:r w:rsidRPr="00AD3285">
              <w:t> </w:t>
            </w:r>
          </w:p>
        </w:tc>
        <w:tc>
          <w:tcPr>
            <w:tcW w:w="1070" w:type="dxa"/>
            <w:tcBorders>
              <w:top w:val="single" w:sz="4" w:space="0" w:color="auto"/>
              <w:left w:val="nil"/>
              <w:bottom w:val="single" w:sz="4" w:space="0" w:color="auto"/>
              <w:right w:val="nil"/>
            </w:tcBorders>
            <w:shd w:val="clear" w:color="auto" w:fill="auto"/>
            <w:noWrap/>
            <w:vAlign w:val="bottom"/>
            <w:hideMark/>
          </w:tcPr>
          <w:p w:rsidR="00AD3285" w:rsidRPr="00AD3285" w:rsidRDefault="00AD3285" w:rsidP="00AD3285">
            <w:pPr>
              <w:jc w:val="center"/>
            </w:pPr>
            <w:r w:rsidRPr="00AD3285">
              <w:t> </w:t>
            </w:r>
          </w:p>
        </w:tc>
        <w:tc>
          <w:tcPr>
            <w:tcW w:w="1380" w:type="dxa"/>
            <w:tcBorders>
              <w:top w:val="single" w:sz="4" w:space="0" w:color="auto"/>
              <w:left w:val="nil"/>
              <w:bottom w:val="single" w:sz="4" w:space="0" w:color="auto"/>
              <w:right w:val="single" w:sz="4" w:space="0" w:color="auto"/>
            </w:tcBorders>
            <w:shd w:val="clear" w:color="auto" w:fill="auto"/>
            <w:noWrap/>
            <w:vAlign w:val="bottom"/>
            <w:hideMark/>
          </w:tcPr>
          <w:p w:rsidR="00AD3285" w:rsidRPr="00AD3285" w:rsidRDefault="00AD3285" w:rsidP="00AD3285">
            <w:pPr>
              <w:jc w:val="center"/>
            </w:pPr>
            <w:r w:rsidRPr="00AD3285">
              <w:t> </w:t>
            </w:r>
          </w:p>
        </w:tc>
      </w:tr>
      <w:tr w:rsidR="00AD3285" w:rsidRPr="00AD3285" w:rsidTr="00AD3285">
        <w:trPr>
          <w:trHeight w:val="630"/>
        </w:trPr>
        <w:tc>
          <w:tcPr>
            <w:tcW w:w="3220" w:type="dxa"/>
            <w:tcBorders>
              <w:top w:val="nil"/>
              <w:left w:val="single" w:sz="4" w:space="0" w:color="auto"/>
              <w:bottom w:val="single" w:sz="4" w:space="0" w:color="000000"/>
              <w:right w:val="single" w:sz="4" w:space="0" w:color="000000"/>
            </w:tcBorders>
            <w:shd w:val="clear" w:color="auto" w:fill="auto"/>
            <w:vAlign w:val="center"/>
            <w:hideMark/>
          </w:tcPr>
          <w:p w:rsidR="00AD3285" w:rsidRPr="00AD3285" w:rsidRDefault="00AD3285" w:rsidP="00AD3285">
            <w:pPr>
              <w:rPr>
                <w:color w:val="000000"/>
              </w:rPr>
            </w:pPr>
            <w:r w:rsidRPr="00AD3285">
              <w:rPr>
                <w:color w:val="000000"/>
              </w:rPr>
              <w:t>Kauno suaugusiųjų mokymo centras</w:t>
            </w:r>
          </w:p>
        </w:tc>
        <w:tc>
          <w:tcPr>
            <w:tcW w:w="1420" w:type="dxa"/>
            <w:tcBorders>
              <w:top w:val="nil"/>
              <w:left w:val="nil"/>
              <w:bottom w:val="single" w:sz="4" w:space="0" w:color="000000"/>
              <w:right w:val="single" w:sz="4" w:space="0" w:color="000000"/>
            </w:tcBorders>
            <w:shd w:val="clear" w:color="auto" w:fill="auto"/>
            <w:noWrap/>
            <w:vAlign w:val="bottom"/>
            <w:hideMark/>
          </w:tcPr>
          <w:p w:rsidR="00AD3285" w:rsidRPr="00AD3285" w:rsidRDefault="00AD3285" w:rsidP="00AD3285">
            <w:pPr>
              <w:jc w:val="center"/>
            </w:pPr>
            <w:r w:rsidRPr="00AD3285">
              <w:t>33</w:t>
            </w:r>
          </w:p>
        </w:tc>
        <w:tc>
          <w:tcPr>
            <w:tcW w:w="1600" w:type="dxa"/>
            <w:tcBorders>
              <w:top w:val="nil"/>
              <w:left w:val="nil"/>
              <w:bottom w:val="single" w:sz="4" w:space="0" w:color="000000"/>
              <w:right w:val="single" w:sz="4" w:space="0" w:color="000000"/>
            </w:tcBorders>
            <w:shd w:val="clear" w:color="auto" w:fill="auto"/>
            <w:noWrap/>
            <w:vAlign w:val="bottom"/>
            <w:hideMark/>
          </w:tcPr>
          <w:p w:rsidR="00AD3285" w:rsidRPr="00AD3285" w:rsidRDefault="00AD3285" w:rsidP="00AD3285">
            <w:pPr>
              <w:jc w:val="center"/>
            </w:pPr>
            <w:r w:rsidRPr="00AD3285">
              <w:t>672</w:t>
            </w:r>
          </w:p>
        </w:tc>
        <w:tc>
          <w:tcPr>
            <w:tcW w:w="2450" w:type="dxa"/>
            <w:gridSpan w:val="2"/>
            <w:tcBorders>
              <w:top w:val="nil"/>
              <w:left w:val="nil"/>
              <w:bottom w:val="single" w:sz="4" w:space="0" w:color="000000"/>
              <w:right w:val="single" w:sz="4" w:space="0" w:color="000000"/>
            </w:tcBorders>
            <w:shd w:val="clear" w:color="auto" w:fill="auto"/>
            <w:noWrap/>
            <w:vAlign w:val="bottom"/>
            <w:hideMark/>
          </w:tcPr>
          <w:p w:rsidR="00AD3285" w:rsidRPr="00AD3285" w:rsidRDefault="00AD3285" w:rsidP="00AD3285">
            <w:pPr>
              <w:jc w:val="center"/>
            </w:pPr>
            <w:r w:rsidRPr="00AD3285">
              <w:t>Nefiksuojama</w:t>
            </w:r>
          </w:p>
        </w:tc>
      </w:tr>
      <w:tr w:rsidR="00AD3285" w:rsidRPr="00AD3285" w:rsidTr="00AD3285">
        <w:trPr>
          <w:trHeight w:val="630"/>
        </w:trPr>
        <w:tc>
          <w:tcPr>
            <w:tcW w:w="3220" w:type="dxa"/>
            <w:tcBorders>
              <w:top w:val="nil"/>
              <w:left w:val="single" w:sz="4" w:space="0" w:color="auto"/>
              <w:bottom w:val="single" w:sz="4" w:space="0" w:color="000000"/>
              <w:right w:val="single" w:sz="4" w:space="0" w:color="000000"/>
            </w:tcBorders>
            <w:shd w:val="clear" w:color="auto" w:fill="auto"/>
            <w:vAlign w:val="center"/>
            <w:hideMark/>
          </w:tcPr>
          <w:p w:rsidR="00AD3285" w:rsidRPr="00AD3285" w:rsidRDefault="00AD3285" w:rsidP="00AD3285">
            <w:pPr>
              <w:rPr>
                <w:color w:val="000000"/>
              </w:rPr>
            </w:pPr>
            <w:r w:rsidRPr="00AD3285">
              <w:rPr>
                <w:color w:val="000000"/>
              </w:rPr>
              <w:t>Kauno „Žiburio“ pagrindinė mokykla</w:t>
            </w:r>
          </w:p>
        </w:tc>
        <w:tc>
          <w:tcPr>
            <w:tcW w:w="1420" w:type="dxa"/>
            <w:tcBorders>
              <w:top w:val="nil"/>
              <w:left w:val="nil"/>
              <w:bottom w:val="single" w:sz="4" w:space="0" w:color="000000"/>
              <w:right w:val="single" w:sz="4" w:space="0" w:color="000000"/>
            </w:tcBorders>
            <w:shd w:val="clear" w:color="auto" w:fill="auto"/>
            <w:noWrap/>
            <w:vAlign w:val="bottom"/>
            <w:hideMark/>
          </w:tcPr>
          <w:p w:rsidR="00AD3285" w:rsidRPr="00AD3285" w:rsidRDefault="00AD3285" w:rsidP="00AD3285">
            <w:pPr>
              <w:jc w:val="center"/>
            </w:pPr>
            <w:r w:rsidRPr="00AD3285">
              <w:t>13</w:t>
            </w:r>
          </w:p>
        </w:tc>
        <w:tc>
          <w:tcPr>
            <w:tcW w:w="1600" w:type="dxa"/>
            <w:tcBorders>
              <w:top w:val="nil"/>
              <w:left w:val="nil"/>
              <w:bottom w:val="single" w:sz="4" w:space="0" w:color="000000"/>
              <w:right w:val="single" w:sz="4" w:space="0" w:color="000000"/>
            </w:tcBorders>
            <w:shd w:val="clear" w:color="auto" w:fill="auto"/>
            <w:noWrap/>
            <w:vAlign w:val="bottom"/>
            <w:hideMark/>
          </w:tcPr>
          <w:p w:rsidR="00AD3285" w:rsidRPr="00AD3285" w:rsidRDefault="00AD3285" w:rsidP="00AD3285">
            <w:pPr>
              <w:jc w:val="center"/>
            </w:pPr>
            <w:r w:rsidRPr="00AD3285">
              <w:t>261</w:t>
            </w:r>
          </w:p>
        </w:tc>
        <w:tc>
          <w:tcPr>
            <w:tcW w:w="1070" w:type="dxa"/>
            <w:tcBorders>
              <w:top w:val="nil"/>
              <w:left w:val="nil"/>
              <w:bottom w:val="single" w:sz="4" w:space="0" w:color="000000"/>
              <w:right w:val="single" w:sz="4" w:space="0" w:color="000000"/>
            </w:tcBorders>
            <w:shd w:val="clear" w:color="auto" w:fill="auto"/>
            <w:noWrap/>
            <w:vAlign w:val="bottom"/>
            <w:hideMark/>
          </w:tcPr>
          <w:p w:rsidR="00AD3285" w:rsidRPr="00AD3285" w:rsidRDefault="00AD3285" w:rsidP="00AD3285">
            <w:pPr>
              <w:jc w:val="center"/>
            </w:pPr>
            <w:r w:rsidRPr="00AD3285">
              <w:t>214</w:t>
            </w:r>
          </w:p>
        </w:tc>
        <w:tc>
          <w:tcPr>
            <w:tcW w:w="1380" w:type="dxa"/>
            <w:tcBorders>
              <w:top w:val="nil"/>
              <w:left w:val="nil"/>
              <w:bottom w:val="single" w:sz="4" w:space="0" w:color="000000"/>
              <w:right w:val="single" w:sz="4" w:space="0" w:color="auto"/>
            </w:tcBorders>
            <w:shd w:val="clear" w:color="auto" w:fill="auto"/>
            <w:noWrap/>
            <w:vAlign w:val="bottom"/>
            <w:hideMark/>
          </w:tcPr>
          <w:p w:rsidR="00AD3285" w:rsidRPr="00AD3285" w:rsidRDefault="00AD3285" w:rsidP="00AD3285">
            <w:pPr>
              <w:jc w:val="center"/>
            </w:pPr>
            <w:r w:rsidRPr="00AD3285">
              <w:t>82%</w:t>
            </w:r>
          </w:p>
        </w:tc>
      </w:tr>
      <w:tr w:rsidR="00AD3285" w:rsidRPr="00AD3285" w:rsidTr="00AD3285">
        <w:trPr>
          <w:trHeight w:val="630"/>
        </w:trPr>
        <w:tc>
          <w:tcPr>
            <w:tcW w:w="3220" w:type="dxa"/>
            <w:tcBorders>
              <w:top w:val="nil"/>
              <w:left w:val="single" w:sz="4" w:space="0" w:color="auto"/>
              <w:bottom w:val="single" w:sz="4" w:space="0" w:color="000000"/>
              <w:right w:val="single" w:sz="4" w:space="0" w:color="000000"/>
            </w:tcBorders>
            <w:shd w:val="clear" w:color="auto" w:fill="auto"/>
            <w:vAlign w:val="center"/>
            <w:hideMark/>
          </w:tcPr>
          <w:p w:rsidR="00AD3285" w:rsidRPr="00AD3285" w:rsidRDefault="00AD3285" w:rsidP="00AD3285">
            <w:pPr>
              <w:rPr>
                <w:color w:val="000000"/>
              </w:rPr>
            </w:pPr>
            <w:r w:rsidRPr="00AD3285">
              <w:rPr>
                <w:color w:val="000000"/>
              </w:rPr>
              <w:t>Kauno Šančių pagrindinė mokykla</w:t>
            </w:r>
          </w:p>
        </w:tc>
        <w:tc>
          <w:tcPr>
            <w:tcW w:w="1420" w:type="dxa"/>
            <w:tcBorders>
              <w:top w:val="nil"/>
              <w:left w:val="nil"/>
              <w:bottom w:val="single" w:sz="4" w:space="0" w:color="000000"/>
              <w:right w:val="single" w:sz="4" w:space="0" w:color="000000"/>
            </w:tcBorders>
            <w:shd w:val="clear" w:color="auto" w:fill="auto"/>
            <w:noWrap/>
            <w:vAlign w:val="bottom"/>
            <w:hideMark/>
          </w:tcPr>
          <w:p w:rsidR="00AD3285" w:rsidRPr="00AD3285" w:rsidRDefault="00AD3285" w:rsidP="00AD3285">
            <w:pPr>
              <w:jc w:val="center"/>
            </w:pPr>
            <w:r w:rsidRPr="00AD3285">
              <w:t>15</w:t>
            </w:r>
          </w:p>
        </w:tc>
        <w:tc>
          <w:tcPr>
            <w:tcW w:w="1600" w:type="dxa"/>
            <w:tcBorders>
              <w:top w:val="nil"/>
              <w:left w:val="nil"/>
              <w:bottom w:val="single" w:sz="4" w:space="0" w:color="000000"/>
              <w:right w:val="single" w:sz="4" w:space="0" w:color="000000"/>
            </w:tcBorders>
            <w:shd w:val="clear" w:color="auto" w:fill="auto"/>
            <w:noWrap/>
            <w:vAlign w:val="bottom"/>
            <w:hideMark/>
          </w:tcPr>
          <w:p w:rsidR="00AD3285" w:rsidRPr="00AD3285" w:rsidRDefault="00AD3285" w:rsidP="00AD3285">
            <w:pPr>
              <w:jc w:val="center"/>
            </w:pPr>
            <w:r w:rsidRPr="00AD3285">
              <w:t>278</w:t>
            </w:r>
          </w:p>
        </w:tc>
        <w:tc>
          <w:tcPr>
            <w:tcW w:w="1070" w:type="dxa"/>
            <w:tcBorders>
              <w:top w:val="nil"/>
              <w:left w:val="nil"/>
              <w:bottom w:val="single" w:sz="4" w:space="0" w:color="000000"/>
              <w:right w:val="single" w:sz="4" w:space="0" w:color="000000"/>
            </w:tcBorders>
            <w:shd w:val="clear" w:color="auto" w:fill="auto"/>
            <w:noWrap/>
            <w:vAlign w:val="bottom"/>
            <w:hideMark/>
          </w:tcPr>
          <w:p w:rsidR="00AD3285" w:rsidRPr="00AD3285" w:rsidRDefault="00AD3285" w:rsidP="00AD3285">
            <w:pPr>
              <w:jc w:val="center"/>
            </w:pPr>
            <w:r w:rsidRPr="00AD3285">
              <w:t>139</w:t>
            </w:r>
          </w:p>
        </w:tc>
        <w:tc>
          <w:tcPr>
            <w:tcW w:w="1380" w:type="dxa"/>
            <w:tcBorders>
              <w:top w:val="nil"/>
              <w:left w:val="nil"/>
              <w:bottom w:val="single" w:sz="4" w:space="0" w:color="000000"/>
              <w:right w:val="single" w:sz="4" w:space="0" w:color="auto"/>
            </w:tcBorders>
            <w:shd w:val="clear" w:color="auto" w:fill="auto"/>
            <w:noWrap/>
            <w:vAlign w:val="bottom"/>
            <w:hideMark/>
          </w:tcPr>
          <w:p w:rsidR="00AD3285" w:rsidRPr="00AD3285" w:rsidRDefault="00AD3285" w:rsidP="00AD3285">
            <w:pPr>
              <w:jc w:val="center"/>
            </w:pPr>
            <w:r w:rsidRPr="00AD3285">
              <w:t>50%</w:t>
            </w:r>
          </w:p>
        </w:tc>
      </w:tr>
      <w:tr w:rsidR="00AD3285" w:rsidRPr="00AD3285" w:rsidTr="00AD3285">
        <w:trPr>
          <w:trHeight w:val="630"/>
        </w:trPr>
        <w:tc>
          <w:tcPr>
            <w:tcW w:w="3220" w:type="dxa"/>
            <w:tcBorders>
              <w:top w:val="nil"/>
              <w:left w:val="single" w:sz="4" w:space="0" w:color="auto"/>
              <w:bottom w:val="single" w:sz="4" w:space="0" w:color="000000"/>
              <w:right w:val="single" w:sz="4" w:space="0" w:color="000000"/>
            </w:tcBorders>
            <w:shd w:val="clear" w:color="auto" w:fill="auto"/>
            <w:vAlign w:val="center"/>
            <w:hideMark/>
          </w:tcPr>
          <w:p w:rsidR="00AD3285" w:rsidRPr="00AD3285" w:rsidRDefault="00AD3285" w:rsidP="00AD3285">
            <w:pPr>
              <w:rPr>
                <w:color w:val="000000"/>
              </w:rPr>
            </w:pPr>
            <w:r w:rsidRPr="00AD3285">
              <w:rPr>
                <w:color w:val="000000"/>
              </w:rPr>
              <w:t>Kauno technologijos universiteto Vaižganto progimnazija</w:t>
            </w:r>
          </w:p>
        </w:tc>
        <w:tc>
          <w:tcPr>
            <w:tcW w:w="1420" w:type="dxa"/>
            <w:tcBorders>
              <w:top w:val="nil"/>
              <w:left w:val="nil"/>
              <w:bottom w:val="single" w:sz="4" w:space="0" w:color="000000"/>
              <w:right w:val="single" w:sz="4" w:space="0" w:color="000000"/>
            </w:tcBorders>
            <w:shd w:val="clear" w:color="auto" w:fill="auto"/>
            <w:noWrap/>
            <w:vAlign w:val="bottom"/>
            <w:hideMark/>
          </w:tcPr>
          <w:p w:rsidR="00AD3285" w:rsidRPr="00AD3285" w:rsidRDefault="00AD3285" w:rsidP="00AD3285">
            <w:pPr>
              <w:jc w:val="center"/>
            </w:pPr>
            <w:r w:rsidRPr="00AD3285">
              <w:t>14</w:t>
            </w:r>
          </w:p>
        </w:tc>
        <w:tc>
          <w:tcPr>
            <w:tcW w:w="1600" w:type="dxa"/>
            <w:tcBorders>
              <w:top w:val="nil"/>
              <w:left w:val="nil"/>
              <w:bottom w:val="single" w:sz="4" w:space="0" w:color="000000"/>
              <w:right w:val="single" w:sz="4" w:space="0" w:color="000000"/>
            </w:tcBorders>
            <w:shd w:val="clear" w:color="auto" w:fill="auto"/>
            <w:noWrap/>
            <w:vAlign w:val="bottom"/>
            <w:hideMark/>
          </w:tcPr>
          <w:p w:rsidR="00AD3285" w:rsidRPr="00AD3285" w:rsidRDefault="00AD3285" w:rsidP="00AD3285">
            <w:pPr>
              <w:jc w:val="center"/>
            </w:pPr>
            <w:r w:rsidRPr="00AD3285">
              <w:t>291</w:t>
            </w:r>
          </w:p>
        </w:tc>
        <w:tc>
          <w:tcPr>
            <w:tcW w:w="1070" w:type="dxa"/>
            <w:tcBorders>
              <w:top w:val="nil"/>
              <w:left w:val="nil"/>
              <w:bottom w:val="single" w:sz="4" w:space="0" w:color="000000"/>
              <w:right w:val="single" w:sz="4" w:space="0" w:color="000000"/>
            </w:tcBorders>
            <w:shd w:val="clear" w:color="auto" w:fill="auto"/>
            <w:noWrap/>
            <w:vAlign w:val="bottom"/>
            <w:hideMark/>
          </w:tcPr>
          <w:p w:rsidR="00AD3285" w:rsidRPr="00AD3285" w:rsidRDefault="00AD3285" w:rsidP="00AD3285">
            <w:pPr>
              <w:jc w:val="center"/>
            </w:pPr>
            <w:r w:rsidRPr="00AD3285">
              <w:t>147</w:t>
            </w:r>
          </w:p>
        </w:tc>
        <w:tc>
          <w:tcPr>
            <w:tcW w:w="1380" w:type="dxa"/>
            <w:tcBorders>
              <w:top w:val="nil"/>
              <w:left w:val="nil"/>
              <w:bottom w:val="single" w:sz="4" w:space="0" w:color="000000"/>
              <w:right w:val="single" w:sz="4" w:space="0" w:color="auto"/>
            </w:tcBorders>
            <w:shd w:val="clear" w:color="auto" w:fill="auto"/>
            <w:noWrap/>
            <w:vAlign w:val="bottom"/>
            <w:hideMark/>
          </w:tcPr>
          <w:p w:rsidR="00AD3285" w:rsidRPr="00AD3285" w:rsidRDefault="00AD3285" w:rsidP="00AD3285">
            <w:pPr>
              <w:jc w:val="center"/>
            </w:pPr>
            <w:r w:rsidRPr="00AD3285">
              <w:t>51%</w:t>
            </w:r>
          </w:p>
        </w:tc>
      </w:tr>
      <w:tr w:rsidR="00AD3285" w:rsidRPr="00AD3285" w:rsidTr="00AD3285">
        <w:trPr>
          <w:trHeight w:val="630"/>
        </w:trPr>
        <w:tc>
          <w:tcPr>
            <w:tcW w:w="3220" w:type="dxa"/>
            <w:tcBorders>
              <w:top w:val="nil"/>
              <w:left w:val="single" w:sz="4" w:space="0" w:color="auto"/>
              <w:bottom w:val="single" w:sz="4" w:space="0" w:color="000000"/>
              <w:right w:val="single" w:sz="4" w:space="0" w:color="000000"/>
            </w:tcBorders>
            <w:shd w:val="clear" w:color="auto" w:fill="auto"/>
            <w:vAlign w:val="center"/>
            <w:hideMark/>
          </w:tcPr>
          <w:p w:rsidR="00AD3285" w:rsidRPr="00AD3285" w:rsidRDefault="00AD3285" w:rsidP="00AD3285">
            <w:pPr>
              <w:rPr>
                <w:color w:val="000000"/>
              </w:rPr>
            </w:pPr>
            <w:r w:rsidRPr="00AD3285">
              <w:rPr>
                <w:color w:val="000000"/>
              </w:rPr>
              <w:t xml:space="preserve">Kauno </w:t>
            </w:r>
            <w:proofErr w:type="spellStart"/>
            <w:r w:rsidRPr="00AD3285">
              <w:rPr>
                <w:color w:val="000000"/>
              </w:rPr>
              <w:t>Montesori</w:t>
            </w:r>
            <w:proofErr w:type="spellEnd"/>
            <w:r w:rsidRPr="00AD3285">
              <w:rPr>
                <w:color w:val="000000"/>
              </w:rPr>
              <w:t xml:space="preserve"> mokykla-                 -darželis „Žiburėlis“</w:t>
            </w:r>
          </w:p>
        </w:tc>
        <w:tc>
          <w:tcPr>
            <w:tcW w:w="1420" w:type="dxa"/>
            <w:tcBorders>
              <w:top w:val="nil"/>
              <w:left w:val="nil"/>
              <w:bottom w:val="single" w:sz="4" w:space="0" w:color="000000"/>
              <w:right w:val="single" w:sz="4" w:space="0" w:color="000000"/>
            </w:tcBorders>
            <w:shd w:val="clear" w:color="auto" w:fill="auto"/>
            <w:noWrap/>
            <w:vAlign w:val="bottom"/>
            <w:hideMark/>
          </w:tcPr>
          <w:p w:rsidR="00AD3285" w:rsidRPr="00AD3285" w:rsidRDefault="00AD3285" w:rsidP="00AD3285">
            <w:pPr>
              <w:jc w:val="center"/>
            </w:pPr>
            <w:r w:rsidRPr="00AD3285">
              <w:t>6</w:t>
            </w:r>
          </w:p>
        </w:tc>
        <w:tc>
          <w:tcPr>
            <w:tcW w:w="1600" w:type="dxa"/>
            <w:tcBorders>
              <w:top w:val="nil"/>
              <w:left w:val="nil"/>
              <w:bottom w:val="single" w:sz="4" w:space="0" w:color="000000"/>
              <w:right w:val="single" w:sz="4" w:space="0" w:color="000000"/>
            </w:tcBorders>
            <w:shd w:val="clear" w:color="auto" w:fill="auto"/>
            <w:noWrap/>
            <w:vAlign w:val="bottom"/>
            <w:hideMark/>
          </w:tcPr>
          <w:p w:rsidR="00AD3285" w:rsidRPr="00AD3285" w:rsidRDefault="00AD3285" w:rsidP="00AD3285">
            <w:pPr>
              <w:jc w:val="center"/>
            </w:pPr>
            <w:r w:rsidRPr="00AD3285">
              <w:t>121</w:t>
            </w:r>
          </w:p>
        </w:tc>
        <w:tc>
          <w:tcPr>
            <w:tcW w:w="1070" w:type="dxa"/>
            <w:tcBorders>
              <w:top w:val="nil"/>
              <w:left w:val="nil"/>
              <w:bottom w:val="single" w:sz="4" w:space="0" w:color="000000"/>
              <w:right w:val="single" w:sz="4" w:space="0" w:color="000000"/>
            </w:tcBorders>
            <w:shd w:val="clear" w:color="auto" w:fill="auto"/>
            <w:noWrap/>
            <w:vAlign w:val="bottom"/>
            <w:hideMark/>
          </w:tcPr>
          <w:p w:rsidR="00AD3285" w:rsidRPr="00AD3285" w:rsidRDefault="00AD3285" w:rsidP="00AD3285">
            <w:pPr>
              <w:jc w:val="center"/>
            </w:pPr>
            <w:r w:rsidRPr="00AD3285">
              <w:t>58</w:t>
            </w:r>
          </w:p>
        </w:tc>
        <w:tc>
          <w:tcPr>
            <w:tcW w:w="1380" w:type="dxa"/>
            <w:tcBorders>
              <w:top w:val="nil"/>
              <w:left w:val="nil"/>
              <w:bottom w:val="single" w:sz="4" w:space="0" w:color="000000"/>
              <w:right w:val="single" w:sz="4" w:space="0" w:color="auto"/>
            </w:tcBorders>
            <w:shd w:val="clear" w:color="auto" w:fill="auto"/>
            <w:noWrap/>
            <w:vAlign w:val="bottom"/>
            <w:hideMark/>
          </w:tcPr>
          <w:p w:rsidR="00AD3285" w:rsidRPr="00AD3285" w:rsidRDefault="00AD3285" w:rsidP="00AD3285">
            <w:pPr>
              <w:jc w:val="center"/>
            </w:pPr>
            <w:r w:rsidRPr="00AD3285">
              <w:t>48%</w:t>
            </w:r>
          </w:p>
        </w:tc>
      </w:tr>
      <w:tr w:rsidR="00AD3285" w:rsidRPr="00AD3285" w:rsidTr="00AD3285">
        <w:trPr>
          <w:trHeight w:val="630"/>
        </w:trPr>
        <w:tc>
          <w:tcPr>
            <w:tcW w:w="3220" w:type="dxa"/>
            <w:tcBorders>
              <w:top w:val="nil"/>
              <w:left w:val="single" w:sz="4" w:space="0" w:color="auto"/>
              <w:bottom w:val="single" w:sz="4" w:space="0" w:color="auto"/>
              <w:right w:val="single" w:sz="4" w:space="0" w:color="000000"/>
            </w:tcBorders>
            <w:shd w:val="clear" w:color="auto" w:fill="auto"/>
            <w:vAlign w:val="center"/>
            <w:hideMark/>
          </w:tcPr>
          <w:p w:rsidR="00AD3285" w:rsidRPr="00AD3285" w:rsidRDefault="00AD3285" w:rsidP="00AD3285">
            <w:pPr>
              <w:rPr>
                <w:color w:val="000000"/>
              </w:rPr>
            </w:pPr>
            <w:r w:rsidRPr="00AD3285">
              <w:rPr>
                <w:color w:val="000000"/>
              </w:rPr>
              <w:t>Kauno Motiejaus Valančiaus mokykla-darželis</w:t>
            </w:r>
          </w:p>
        </w:tc>
        <w:tc>
          <w:tcPr>
            <w:tcW w:w="1420" w:type="dxa"/>
            <w:tcBorders>
              <w:top w:val="nil"/>
              <w:left w:val="nil"/>
              <w:bottom w:val="single" w:sz="4" w:space="0" w:color="auto"/>
              <w:right w:val="single" w:sz="4" w:space="0" w:color="000000"/>
            </w:tcBorders>
            <w:shd w:val="clear" w:color="auto" w:fill="auto"/>
            <w:noWrap/>
            <w:vAlign w:val="bottom"/>
            <w:hideMark/>
          </w:tcPr>
          <w:p w:rsidR="00AD3285" w:rsidRPr="00AD3285" w:rsidRDefault="00AD3285" w:rsidP="00AD3285">
            <w:pPr>
              <w:jc w:val="center"/>
            </w:pPr>
            <w:r w:rsidRPr="00AD3285">
              <w:t>8</w:t>
            </w:r>
          </w:p>
        </w:tc>
        <w:tc>
          <w:tcPr>
            <w:tcW w:w="1600" w:type="dxa"/>
            <w:tcBorders>
              <w:top w:val="nil"/>
              <w:left w:val="nil"/>
              <w:bottom w:val="single" w:sz="4" w:space="0" w:color="auto"/>
              <w:right w:val="single" w:sz="4" w:space="0" w:color="000000"/>
            </w:tcBorders>
            <w:shd w:val="clear" w:color="auto" w:fill="auto"/>
            <w:noWrap/>
            <w:vAlign w:val="bottom"/>
            <w:hideMark/>
          </w:tcPr>
          <w:p w:rsidR="00AD3285" w:rsidRPr="00AD3285" w:rsidRDefault="00AD3285" w:rsidP="00AD3285">
            <w:pPr>
              <w:jc w:val="center"/>
            </w:pPr>
            <w:r w:rsidRPr="00AD3285">
              <w:t>148</w:t>
            </w:r>
          </w:p>
        </w:tc>
        <w:tc>
          <w:tcPr>
            <w:tcW w:w="1070" w:type="dxa"/>
            <w:tcBorders>
              <w:top w:val="nil"/>
              <w:left w:val="nil"/>
              <w:bottom w:val="single" w:sz="4" w:space="0" w:color="auto"/>
              <w:right w:val="single" w:sz="4" w:space="0" w:color="000000"/>
            </w:tcBorders>
            <w:shd w:val="clear" w:color="auto" w:fill="auto"/>
            <w:noWrap/>
            <w:vAlign w:val="bottom"/>
            <w:hideMark/>
          </w:tcPr>
          <w:p w:rsidR="00AD3285" w:rsidRPr="00AD3285" w:rsidRDefault="00AD3285" w:rsidP="00AD3285">
            <w:pPr>
              <w:jc w:val="center"/>
            </w:pPr>
            <w:r w:rsidRPr="00AD3285">
              <w:t>94</w:t>
            </w:r>
          </w:p>
        </w:tc>
        <w:tc>
          <w:tcPr>
            <w:tcW w:w="1380" w:type="dxa"/>
            <w:tcBorders>
              <w:top w:val="nil"/>
              <w:left w:val="nil"/>
              <w:bottom w:val="single" w:sz="4" w:space="0" w:color="auto"/>
              <w:right w:val="single" w:sz="4" w:space="0" w:color="auto"/>
            </w:tcBorders>
            <w:shd w:val="clear" w:color="auto" w:fill="auto"/>
            <w:noWrap/>
            <w:vAlign w:val="bottom"/>
            <w:hideMark/>
          </w:tcPr>
          <w:p w:rsidR="00AD3285" w:rsidRPr="00AD3285" w:rsidRDefault="00AD3285" w:rsidP="00AD3285">
            <w:pPr>
              <w:jc w:val="center"/>
            </w:pPr>
            <w:r w:rsidRPr="00AD3285">
              <w:t>64%</w:t>
            </w:r>
          </w:p>
        </w:tc>
      </w:tr>
      <w:tr w:rsidR="00AD3285" w:rsidRPr="00AD3285" w:rsidTr="00AD3285">
        <w:trPr>
          <w:trHeight w:val="315"/>
        </w:trPr>
        <w:tc>
          <w:tcPr>
            <w:tcW w:w="3220" w:type="dxa"/>
            <w:tcBorders>
              <w:top w:val="nil"/>
              <w:left w:val="single" w:sz="4" w:space="0" w:color="auto"/>
              <w:bottom w:val="single" w:sz="4" w:space="0" w:color="auto"/>
              <w:right w:val="single" w:sz="4" w:space="0" w:color="000000"/>
            </w:tcBorders>
            <w:shd w:val="clear" w:color="000000" w:fill="F2F2F2"/>
            <w:noWrap/>
            <w:vAlign w:val="bottom"/>
            <w:hideMark/>
          </w:tcPr>
          <w:p w:rsidR="00AD3285" w:rsidRPr="00AD3285" w:rsidRDefault="00AD3285" w:rsidP="00AD3285">
            <w:pPr>
              <w:jc w:val="right"/>
              <w:rPr>
                <w:b/>
                <w:bCs/>
              </w:rPr>
            </w:pPr>
            <w:r w:rsidRPr="00AD3285">
              <w:rPr>
                <w:b/>
                <w:bCs/>
              </w:rPr>
              <w:t>Iš viso</w:t>
            </w:r>
          </w:p>
        </w:tc>
        <w:tc>
          <w:tcPr>
            <w:tcW w:w="1420" w:type="dxa"/>
            <w:tcBorders>
              <w:top w:val="nil"/>
              <w:left w:val="nil"/>
              <w:bottom w:val="single" w:sz="4" w:space="0" w:color="auto"/>
              <w:right w:val="single" w:sz="4" w:space="0" w:color="000000"/>
            </w:tcBorders>
            <w:shd w:val="clear" w:color="000000" w:fill="F2F2F2"/>
            <w:vAlign w:val="bottom"/>
            <w:hideMark/>
          </w:tcPr>
          <w:p w:rsidR="00AD3285" w:rsidRPr="00AD3285" w:rsidRDefault="00AD3285" w:rsidP="00AD3285">
            <w:pPr>
              <w:jc w:val="center"/>
              <w:rPr>
                <w:b/>
                <w:bCs/>
              </w:rPr>
            </w:pPr>
            <w:r w:rsidRPr="00AD3285">
              <w:rPr>
                <w:b/>
                <w:bCs/>
              </w:rPr>
              <w:t>89</w:t>
            </w:r>
          </w:p>
        </w:tc>
        <w:tc>
          <w:tcPr>
            <w:tcW w:w="1600" w:type="dxa"/>
            <w:tcBorders>
              <w:top w:val="nil"/>
              <w:left w:val="nil"/>
              <w:bottom w:val="single" w:sz="4" w:space="0" w:color="auto"/>
              <w:right w:val="single" w:sz="4" w:space="0" w:color="000000"/>
            </w:tcBorders>
            <w:shd w:val="clear" w:color="000000" w:fill="F2F2F2"/>
            <w:vAlign w:val="bottom"/>
            <w:hideMark/>
          </w:tcPr>
          <w:p w:rsidR="00AD3285" w:rsidRPr="00AD3285" w:rsidRDefault="00AD3285" w:rsidP="00AD3285">
            <w:pPr>
              <w:jc w:val="center"/>
              <w:rPr>
                <w:b/>
                <w:bCs/>
              </w:rPr>
            </w:pPr>
            <w:r w:rsidRPr="00AD3285">
              <w:rPr>
                <w:b/>
                <w:bCs/>
              </w:rPr>
              <w:t>1771</w:t>
            </w:r>
          </w:p>
        </w:tc>
        <w:tc>
          <w:tcPr>
            <w:tcW w:w="1070" w:type="dxa"/>
            <w:tcBorders>
              <w:top w:val="nil"/>
              <w:left w:val="nil"/>
              <w:bottom w:val="single" w:sz="4" w:space="0" w:color="auto"/>
              <w:right w:val="single" w:sz="4" w:space="0" w:color="000000"/>
            </w:tcBorders>
            <w:shd w:val="clear" w:color="000000" w:fill="F2F2F2"/>
            <w:vAlign w:val="bottom"/>
            <w:hideMark/>
          </w:tcPr>
          <w:p w:rsidR="00AD3285" w:rsidRPr="00AD3285" w:rsidRDefault="00AD3285" w:rsidP="00AD3285">
            <w:pPr>
              <w:jc w:val="center"/>
              <w:rPr>
                <w:b/>
                <w:bCs/>
              </w:rPr>
            </w:pPr>
            <w:r w:rsidRPr="00AD3285">
              <w:rPr>
                <w:b/>
                <w:bCs/>
              </w:rPr>
              <w:t>652</w:t>
            </w:r>
          </w:p>
        </w:tc>
        <w:tc>
          <w:tcPr>
            <w:tcW w:w="1380" w:type="dxa"/>
            <w:tcBorders>
              <w:top w:val="nil"/>
              <w:left w:val="nil"/>
              <w:bottom w:val="single" w:sz="4" w:space="0" w:color="auto"/>
              <w:right w:val="single" w:sz="4" w:space="0" w:color="auto"/>
            </w:tcBorders>
            <w:shd w:val="clear" w:color="000000" w:fill="F2F2F2"/>
            <w:vAlign w:val="bottom"/>
            <w:hideMark/>
          </w:tcPr>
          <w:p w:rsidR="00AD3285" w:rsidRPr="00AD3285" w:rsidRDefault="00AD3285" w:rsidP="00AD3285">
            <w:pPr>
              <w:jc w:val="center"/>
              <w:rPr>
                <w:b/>
                <w:bCs/>
              </w:rPr>
            </w:pPr>
            <w:r w:rsidRPr="00AD3285">
              <w:rPr>
                <w:b/>
                <w:bCs/>
              </w:rPr>
              <w:t>37%</w:t>
            </w:r>
          </w:p>
        </w:tc>
      </w:tr>
    </w:tbl>
    <w:p w:rsidR="00AD3285" w:rsidRPr="00AD3285" w:rsidRDefault="00AD3285" w:rsidP="00AD3285">
      <w:pPr>
        <w:jc w:val="center"/>
        <w:rPr>
          <w:szCs w:val="20"/>
        </w:rPr>
        <w:sectPr w:rsidR="00AD3285" w:rsidRPr="00AD3285" w:rsidSect="00C16326">
          <w:pgSz w:w="11906" w:h="16838"/>
          <w:pgMar w:top="1134" w:right="567" w:bottom="1134" w:left="1418" w:header="567" w:footer="567" w:gutter="0"/>
          <w:cols w:space="1296"/>
          <w:docGrid w:linePitch="360"/>
        </w:sectPr>
      </w:pPr>
    </w:p>
    <w:p w:rsidR="00AD3285" w:rsidRPr="00AD3285" w:rsidRDefault="00AD3285" w:rsidP="00AD3285">
      <w:pPr>
        <w:rPr>
          <w:b/>
          <w:szCs w:val="20"/>
        </w:rPr>
      </w:pPr>
      <w:r w:rsidRPr="00AD3285">
        <w:rPr>
          <w:b/>
          <w:szCs w:val="20"/>
        </w:rPr>
        <w:lastRenderedPageBreak/>
        <w:t>ŠILAINIŲ SENIŪNIJA</w:t>
      </w:r>
    </w:p>
    <w:p w:rsidR="00AD3285" w:rsidRPr="00AD3285" w:rsidRDefault="002F3A14" w:rsidP="00AD3285">
      <w:pPr>
        <w:jc w:val="center"/>
        <w:rPr>
          <w:szCs w:val="20"/>
        </w:rPr>
      </w:pPr>
      <w:r>
        <w:rPr>
          <w:rFonts w:eastAsia="SimSun"/>
          <w:noProof/>
        </w:rPr>
        <w:drawing>
          <wp:anchor distT="0" distB="0" distL="114300" distR="114300" simplePos="0" relativeHeight="251662336" behindDoc="0" locked="0" layoutInCell="1" allowOverlap="1" wp14:anchorId="5AB858F1" wp14:editId="6D3908B7">
            <wp:simplePos x="0" y="0"/>
            <wp:positionH relativeFrom="column">
              <wp:posOffset>6271260</wp:posOffset>
            </wp:positionH>
            <wp:positionV relativeFrom="paragraph">
              <wp:posOffset>5201285</wp:posOffset>
            </wp:positionV>
            <wp:extent cx="371475" cy="314325"/>
            <wp:effectExtent l="0" t="0" r="0" b="9525"/>
            <wp:wrapNone/>
            <wp:docPr id="248" name="Paveikslėlis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129"/>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371475" cy="314325"/>
                    </a:xfrm>
                    <a:prstGeom prst="rect">
                      <a:avLst/>
                    </a:prstGeom>
                    <a:noFill/>
                  </pic:spPr>
                </pic:pic>
              </a:graphicData>
            </a:graphic>
            <wp14:sizeRelH relativeFrom="page">
              <wp14:pctWidth>0</wp14:pctWidth>
            </wp14:sizeRelH>
            <wp14:sizeRelV relativeFrom="page">
              <wp14:pctHeight>0</wp14:pctHeight>
            </wp14:sizeRelV>
          </wp:anchor>
        </w:drawing>
      </w:r>
      <w:r>
        <w:rPr>
          <w:noProof/>
          <w:szCs w:val="20"/>
        </w:rPr>
        <w:drawing>
          <wp:inline distT="0" distB="0" distL="0" distR="0" wp14:anchorId="4010354A" wp14:editId="48D9256F">
            <wp:extent cx="8172450" cy="5295900"/>
            <wp:effectExtent l="0" t="0" r="0" b="0"/>
            <wp:docPr id="196" name="Paveikslėlis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130"/>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8172450" cy="5295900"/>
                    </a:xfrm>
                    <a:prstGeom prst="rect">
                      <a:avLst/>
                    </a:prstGeom>
                    <a:noFill/>
                    <a:ln>
                      <a:noFill/>
                    </a:ln>
                  </pic:spPr>
                </pic:pic>
              </a:graphicData>
            </a:graphic>
          </wp:inline>
        </w:drawing>
      </w:r>
    </w:p>
    <w:p w:rsidR="00AD3285" w:rsidRPr="00AD3285" w:rsidRDefault="00AD3285" w:rsidP="00AD3285">
      <w:pPr>
        <w:rPr>
          <w:szCs w:val="20"/>
        </w:rPr>
      </w:pPr>
    </w:p>
    <w:p w:rsidR="00AD3285" w:rsidRPr="00AD3285" w:rsidRDefault="00CE361C" w:rsidP="00AD3285">
      <w:pPr>
        <w:rPr>
          <w:szCs w:val="20"/>
        </w:rPr>
        <w:sectPr w:rsidR="00AD3285" w:rsidRPr="00AD3285" w:rsidSect="00C16326">
          <w:pgSz w:w="16838" w:h="11906" w:orient="landscape"/>
          <w:pgMar w:top="1418" w:right="1134" w:bottom="567" w:left="1134" w:header="567" w:footer="567" w:gutter="0"/>
          <w:cols w:space="1296"/>
          <w:docGrid w:linePitch="360"/>
        </w:sectPr>
      </w:pPr>
      <w:r w:rsidRPr="00CE361C">
        <w:rPr>
          <w:noProof/>
        </w:rPr>
        <w:drawing>
          <wp:inline distT="0" distB="0" distL="0" distR="0" wp14:anchorId="4D7DED16" wp14:editId="72FD560E">
            <wp:extent cx="9251950" cy="589138"/>
            <wp:effectExtent l="0" t="0" r="0" b="1905"/>
            <wp:docPr id="321" name="Paveikslėlis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9251950" cy="589138"/>
                    </a:xfrm>
                    <a:prstGeom prst="rect">
                      <a:avLst/>
                    </a:prstGeom>
                    <a:noFill/>
                    <a:ln>
                      <a:noFill/>
                    </a:ln>
                  </pic:spPr>
                </pic:pic>
              </a:graphicData>
            </a:graphic>
          </wp:inline>
        </w:drawing>
      </w:r>
    </w:p>
    <w:p w:rsidR="00AD3285" w:rsidRPr="00AD3285" w:rsidRDefault="00AD3285" w:rsidP="00AD3285">
      <w:pPr>
        <w:rPr>
          <w:szCs w:val="2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01"/>
        <w:gridCol w:w="2976"/>
        <w:gridCol w:w="2002"/>
        <w:gridCol w:w="3952"/>
      </w:tblGrid>
      <w:tr w:rsidR="00AD3285" w:rsidRPr="00AD3285" w:rsidTr="00AD3285">
        <w:tc>
          <w:tcPr>
            <w:tcW w:w="1101" w:type="dxa"/>
            <w:shd w:val="clear" w:color="auto" w:fill="auto"/>
          </w:tcPr>
          <w:p w:rsidR="00AD3285" w:rsidRPr="00AD3285" w:rsidRDefault="00AD3285" w:rsidP="00AD3285">
            <w:pPr>
              <w:rPr>
                <w:szCs w:val="20"/>
              </w:rPr>
            </w:pPr>
            <w:r w:rsidRPr="00AD3285">
              <w:rPr>
                <w:szCs w:val="20"/>
              </w:rPr>
              <w:t>Numeris pagal schemą</w:t>
            </w:r>
          </w:p>
        </w:tc>
        <w:tc>
          <w:tcPr>
            <w:tcW w:w="2976" w:type="dxa"/>
            <w:shd w:val="clear" w:color="auto" w:fill="auto"/>
          </w:tcPr>
          <w:p w:rsidR="00AD3285" w:rsidRPr="00AD3285" w:rsidRDefault="00AD3285" w:rsidP="00AD3285">
            <w:pPr>
              <w:rPr>
                <w:szCs w:val="20"/>
              </w:rPr>
            </w:pPr>
            <w:r w:rsidRPr="00AD3285">
              <w:rPr>
                <w:szCs w:val="20"/>
              </w:rPr>
              <w:t>Ugdymo įstaigos pavadinimas</w:t>
            </w:r>
          </w:p>
        </w:tc>
        <w:tc>
          <w:tcPr>
            <w:tcW w:w="2002" w:type="dxa"/>
            <w:shd w:val="clear" w:color="auto" w:fill="auto"/>
          </w:tcPr>
          <w:p w:rsidR="00AD3285" w:rsidRPr="00AD3285" w:rsidRDefault="00AD3285" w:rsidP="00AD3285">
            <w:pPr>
              <w:rPr>
                <w:szCs w:val="20"/>
              </w:rPr>
            </w:pPr>
            <w:r w:rsidRPr="00AD3285">
              <w:rPr>
                <w:szCs w:val="20"/>
              </w:rPr>
              <w:t>Adresas</w:t>
            </w:r>
          </w:p>
        </w:tc>
        <w:tc>
          <w:tcPr>
            <w:tcW w:w="3952" w:type="dxa"/>
            <w:shd w:val="clear" w:color="auto" w:fill="auto"/>
          </w:tcPr>
          <w:p w:rsidR="00AD3285" w:rsidRPr="00AD3285" w:rsidRDefault="00AD3285" w:rsidP="00AD3285">
            <w:pPr>
              <w:rPr>
                <w:szCs w:val="20"/>
              </w:rPr>
            </w:pPr>
            <w:r w:rsidRPr="00AD3285">
              <w:rPr>
                <w:szCs w:val="20"/>
              </w:rPr>
              <w:t>Vykdomos programos</w:t>
            </w:r>
          </w:p>
        </w:tc>
      </w:tr>
      <w:tr w:rsidR="00AD3285" w:rsidRPr="00AD3285" w:rsidTr="00AD3285">
        <w:tc>
          <w:tcPr>
            <w:tcW w:w="1101" w:type="dxa"/>
            <w:shd w:val="clear" w:color="auto" w:fill="auto"/>
          </w:tcPr>
          <w:p w:rsidR="00AD3285" w:rsidRPr="00AD3285" w:rsidRDefault="002F3A14" w:rsidP="00AD3285">
            <w:pPr>
              <w:rPr>
                <w:szCs w:val="20"/>
              </w:rPr>
            </w:pPr>
            <w:r>
              <w:rPr>
                <w:noProof/>
                <w:szCs w:val="20"/>
              </w:rPr>
              <w:drawing>
                <wp:inline distT="0" distB="0" distL="0" distR="0" wp14:anchorId="56E45BFE" wp14:editId="11A9FA64">
                  <wp:extent cx="361950" cy="314325"/>
                  <wp:effectExtent l="0" t="0" r="0" b="9525"/>
                  <wp:docPr id="198" name="Paveikslėlis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132"/>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361950" cy="314325"/>
                          </a:xfrm>
                          <a:prstGeom prst="rect">
                            <a:avLst/>
                          </a:prstGeom>
                          <a:noFill/>
                          <a:ln>
                            <a:noFill/>
                          </a:ln>
                        </pic:spPr>
                      </pic:pic>
                    </a:graphicData>
                  </a:graphic>
                </wp:inline>
              </w:drawing>
            </w:r>
          </w:p>
        </w:tc>
        <w:tc>
          <w:tcPr>
            <w:tcW w:w="2976" w:type="dxa"/>
            <w:shd w:val="clear" w:color="auto" w:fill="auto"/>
            <w:vAlign w:val="bottom"/>
          </w:tcPr>
          <w:p w:rsidR="00AD3285" w:rsidRPr="00AD3285" w:rsidRDefault="00AD3285" w:rsidP="00AD3285">
            <w:pPr>
              <w:rPr>
                <w:color w:val="000000"/>
              </w:rPr>
            </w:pPr>
            <w:r w:rsidRPr="00AD3285">
              <w:rPr>
                <w:color w:val="000000"/>
              </w:rPr>
              <w:t>Kauno Jono Basanavičiaus gimnazija</w:t>
            </w:r>
          </w:p>
        </w:tc>
        <w:tc>
          <w:tcPr>
            <w:tcW w:w="2002" w:type="dxa"/>
            <w:shd w:val="clear" w:color="auto" w:fill="auto"/>
            <w:vAlign w:val="bottom"/>
          </w:tcPr>
          <w:p w:rsidR="00AD3285" w:rsidRPr="00AD3285" w:rsidRDefault="00AD3285" w:rsidP="00AD3285">
            <w:pPr>
              <w:rPr>
                <w:color w:val="000000"/>
              </w:rPr>
            </w:pPr>
            <w:proofErr w:type="spellStart"/>
            <w:r w:rsidRPr="00AD3285">
              <w:rPr>
                <w:color w:val="000000"/>
              </w:rPr>
              <w:t>Šarkuvos</w:t>
            </w:r>
            <w:proofErr w:type="spellEnd"/>
            <w:r w:rsidRPr="00AD3285">
              <w:rPr>
                <w:color w:val="000000"/>
              </w:rPr>
              <w:t xml:space="preserve"> g. 28</w:t>
            </w:r>
          </w:p>
        </w:tc>
        <w:tc>
          <w:tcPr>
            <w:tcW w:w="3952" w:type="dxa"/>
            <w:shd w:val="clear" w:color="auto" w:fill="auto"/>
          </w:tcPr>
          <w:p w:rsidR="00AD3285" w:rsidRPr="00AD3285" w:rsidRDefault="00AD3285" w:rsidP="00AD3285">
            <w:r w:rsidRPr="00AD3285">
              <w:t xml:space="preserve">Pagrindinio ugdymo programos                   II dalis (9–10 klasės) ir vidurinio </w:t>
            </w:r>
          </w:p>
          <w:p w:rsidR="00AD3285" w:rsidRPr="00AD3285" w:rsidRDefault="00AD3285" w:rsidP="00AD3285">
            <w:r w:rsidRPr="00AD3285">
              <w:t>(11–12 klasės) ugdymo programa</w:t>
            </w:r>
          </w:p>
        </w:tc>
      </w:tr>
      <w:tr w:rsidR="00AD3285" w:rsidRPr="00AD3285" w:rsidTr="00AD3285">
        <w:tc>
          <w:tcPr>
            <w:tcW w:w="1101" w:type="dxa"/>
            <w:shd w:val="clear" w:color="auto" w:fill="auto"/>
          </w:tcPr>
          <w:p w:rsidR="00AD3285" w:rsidRPr="00AD3285" w:rsidRDefault="002F3A14" w:rsidP="00AD3285">
            <w:pPr>
              <w:rPr>
                <w:szCs w:val="20"/>
              </w:rPr>
            </w:pPr>
            <w:r>
              <w:rPr>
                <w:noProof/>
                <w:szCs w:val="20"/>
              </w:rPr>
              <w:drawing>
                <wp:inline distT="0" distB="0" distL="0" distR="0" wp14:anchorId="40F77D02" wp14:editId="718395C8">
                  <wp:extent cx="361950" cy="314325"/>
                  <wp:effectExtent l="0" t="0" r="0" b="9525"/>
                  <wp:docPr id="199" name="Paveikslėlis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133"/>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361950" cy="314325"/>
                          </a:xfrm>
                          <a:prstGeom prst="rect">
                            <a:avLst/>
                          </a:prstGeom>
                          <a:noFill/>
                          <a:ln>
                            <a:noFill/>
                          </a:ln>
                        </pic:spPr>
                      </pic:pic>
                    </a:graphicData>
                  </a:graphic>
                </wp:inline>
              </w:drawing>
            </w:r>
          </w:p>
        </w:tc>
        <w:tc>
          <w:tcPr>
            <w:tcW w:w="2976" w:type="dxa"/>
            <w:shd w:val="clear" w:color="auto" w:fill="auto"/>
            <w:vAlign w:val="bottom"/>
          </w:tcPr>
          <w:p w:rsidR="00AD3285" w:rsidRPr="00AD3285" w:rsidRDefault="00AD3285" w:rsidP="00AD3285">
            <w:pPr>
              <w:rPr>
                <w:color w:val="000000"/>
              </w:rPr>
            </w:pPr>
            <w:r w:rsidRPr="00AD3285">
              <w:rPr>
                <w:color w:val="000000"/>
              </w:rPr>
              <w:t>Kauno Juozo Grušo meno gimnazija</w:t>
            </w:r>
          </w:p>
        </w:tc>
        <w:tc>
          <w:tcPr>
            <w:tcW w:w="2002" w:type="dxa"/>
            <w:shd w:val="clear" w:color="auto" w:fill="auto"/>
            <w:vAlign w:val="bottom"/>
          </w:tcPr>
          <w:p w:rsidR="00AD3285" w:rsidRPr="00AD3285" w:rsidRDefault="00AD3285" w:rsidP="00AD3285">
            <w:pPr>
              <w:rPr>
                <w:color w:val="000000"/>
              </w:rPr>
            </w:pPr>
            <w:proofErr w:type="spellStart"/>
            <w:r w:rsidRPr="00AD3285">
              <w:rPr>
                <w:color w:val="000000"/>
              </w:rPr>
              <w:t>Šarkuvos</w:t>
            </w:r>
            <w:proofErr w:type="spellEnd"/>
            <w:r w:rsidRPr="00AD3285">
              <w:rPr>
                <w:color w:val="000000"/>
              </w:rPr>
              <w:t xml:space="preserve"> g. 30</w:t>
            </w:r>
          </w:p>
        </w:tc>
        <w:tc>
          <w:tcPr>
            <w:tcW w:w="3952" w:type="dxa"/>
            <w:shd w:val="clear" w:color="auto" w:fill="auto"/>
          </w:tcPr>
          <w:p w:rsidR="00AD3285" w:rsidRPr="00AD3285" w:rsidRDefault="00AD3285" w:rsidP="00AD3285">
            <w:r w:rsidRPr="00AD3285">
              <w:t xml:space="preserve">Priešmokyklinio, pradinio                     (1–4 klasės), pagrindinio </w:t>
            </w:r>
          </w:p>
          <w:p w:rsidR="00AD3285" w:rsidRPr="00AD3285" w:rsidRDefault="00AD3285" w:rsidP="00AD3285">
            <w:r w:rsidRPr="00AD3285">
              <w:t xml:space="preserve">(5–10 klasės) ir vidurinio </w:t>
            </w:r>
          </w:p>
          <w:p w:rsidR="00AD3285" w:rsidRPr="00AD3285" w:rsidRDefault="00AD3285" w:rsidP="00AD3285">
            <w:r w:rsidRPr="00AD3285">
              <w:t>(11–12 klasės) ugdymo programos</w:t>
            </w:r>
          </w:p>
        </w:tc>
      </w:tr>
      <w:tr w:rsidR="00AD3285" w:rsidRPr="00AD3285" w:rsidTr="00AD3285">
        <w:tc>
          <w:tcPr>
            <w:tcW w:w="1101" w:type="dxa"/>
            <w:shd w:val="clear" w:color="auto" w:fill="auto"/>
          </w:tcPr>
          <w:p w:rsidR="00AD3285" w:rsidRPr="00AD3285" w:rsidRDefault="002F3A14" w:rsidP="00AD3285">
            <w:pPr>
              <w:rPr>
                <w:szCs w:val="20"/>
              </w:rPr>
            </w:pPr>
            <w:r>
              <w:rPr>
                <w:noProof/>
                <w:szCs w:val="20"/>
              </w:rPr>
              <w:drawing>
                <wp:inline distT="0" distB="0" distL="0" distR="0" wp14:anchorId="6016149D" wp14:editId="4A21A7B9">
                  <wp:extent cx="361950" cy="314325"/>
                  <wp:effectExtent l="0" t="0" r="0" b="9525"/>
                  <wp:docPr id="200" name="Paveikslėlis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134"/>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361950" cy="314325"/>
                          </a:xfrm>
                          <a:prstGeom prst="rect">
                            <a:avLst/>
                          </a:prstGeom>
                          <a:noFill/>
                          <a:ln>
                            <a:noFill/>
                          </a:ln>
                        </pic:spPr>
                      </pic:pic>
                    </a:graphicData>
                  </a:graphic>
                </wp:inline>
              </w:drawing>
            </w:r>
          </w:p>
        </w:tc>
        <w:tc>
          <w:tcPr>
            <w:tcW w:w="2976" w:type="dxa"/>
            <w:shd w:val="clear" w:color="auto" w:fill="auto"/>
            <w:vAlign w:val="bottom"/>
          </w:tcPr>
          <w:p w:rsidR="00AD3285" w:rsidRPr="00AD3285" w:rsidRDefault="00AD3285" w:rsidP="00AD3285">
            <w:pPr>
              <w:rPr>
                <w:color w:val="000000"/>
              </w:rPr>
            </w:pPr>
            <w:r w:rsidRPr="00AD3285">
              <w:rPr>
                <w:color w:val="000000"/>
              </w:rPr>
              <w:t>Kauno „Santaros“ gimnazija</w:t>
            </w:r>
          </w:p>
        </w:tc>
        <w:tc>
          <w:tcPr>
            <w:tcW w:w="2002" w:type="dxa"/>
            <w:shd w:val="clear" w:color="auto" w:fill="auto"/>
            <w:vAlign w:val="bottom"/>
          </w:tcPr>
          <w:p w:rsidR="00AD3285" w:rsidRPr="00AD3285" w:rsidRDefault="00AD3285" w:rsidP="00AD3285">
            <w:pPr>
              <w:rPr>
                <w:color w:val="000000"/>
              </w:rPr>
            </w:pPr>
            <w:r w:rsidRPr="00AD3285">
              <w:rPr>
                <w:color w:val="000000"/>
              </w:rPr>
              <w:t>Baltų pr. 51</w:t>
            </w:r>
          </w:p>
        </w:tc>
        <w:tc>
          <w:tcPr>
            <w:tcW w:w="3952" w:type="dxa"/>
            <w:shd w:val="clear" w:color="auto" w:fill="auto"/>
          </w:tcPr>
          <w:p w:rsidR="00AD3285" w:rsidRPr="00AD3285" w:rsidRDefault="00AD3285" w:rsidP="00AD3285">
            <w:r w:rsidRPr="00AD3285">
              <w:t xml:space="preserve">Pagrindinio ugdymo programos                   II dalis (9–10 klasės) ir vidurinio </w:t>
            </w:r>
          </w:p>
          <w:p w:rsidR="00AD3285" w:rsidRPr="00AD3285" w:rsidRDefault="00AD3285" w:rsidP="00AD3285">
            <w:r w:rsidRPr="00AD3285">
              <w:t>(11–12 klasės) ugdymo programa</w:t>
            </w:r>
          </w:p>
        </w:tc>
      </w:tr>
      <w:tr w:rsidR="00AD3285" w:rsidRPr="00AD3285" w:rsidTr="00AD3285">
        <w:tc>
          <w:tcPr>
            <w:tcW w:w="1101" w:type="dxa"/>
            <w:shd w:val="clear" w:color="auto" w:fill="auto"/>
          </w:tcPr>
          <w:p w:rsidR="00AD3285" w:rsidRPr="00AD3285" w:rsidRDefault="002F3A14" w:rsidP="00AD3285">
            <w:pPr>
              <w:rPr>
                <w:szCs w:val="20"/>
              </w:rPr>
            </w:pPr>
            <w:r>
              <w:rPr>
                <w:noProof/>
                <w:szCs w:val="20"/>
              </w:rPr>
              <w:drawing>
                <wp:inline distT="0" distB="0" distL="0" distR="0" wp14:anchorId="082C3223" wp14:editId="228C1899">
                  <wp:extent cx="361950" cy="314325"/>
                  <wp:effectExtent l="0" t="0" r="0" b="9525"/>
                  <wp:docPr id="201" name="Paveikslėlis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135"/>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361950" cy="314325"/>
                          </a:xfrm>
                          <a:prstGeom prst="rect">
                            <a:avLst/>
                          </a:prstGeom>
                          <a:noFill/>
                          <a:ln>
                            <a:noFill/>
                          </a:ln>
                        </pic:spPr>
                      </pic:pic>
                    </a:graphicData>
                  </a:graphic>
                </wp:inline>
              </w:drawing>
            </w:r>
          </w:p>
        </w:tc>
        <w:tc>
          <w:tcPr>
            <w:tcW w:w="2976" w:type="dxa"/>
            <w:shd w:val="clear" w:color="auto" w:fill="auto"/>
            <w:vAlign w:val="bottom"/>
          </w:tcPr>
          <w:p w:rsidR="00AD3285" w:rsidRPr="00AD3285" w:rsidRDefault="00AD3285" w:rsidP="00AD3285">
            <w:pPr>
              <w:rPr>
                <w:color w:val="000000"/>
              </w:rPr>
            </w:pPr>
            <w:r w:rsidRPr="00AD3285">
              <w:rPr>
                <w:color w:val="000000"/>
              </w:rPr>
              <w:t xml:space="preserve">Kauno </w:t>
            </w:r>
            <w:proofErr w:type="spellStart"/>
            <w:r w:rsidRPr="00AD3285">
              <w:rPr>
                <w:color w:val="000000"/>
              </w:rPr>
              <w:t>Milikonių</w:t>
            </w:r>
            <w:proofErr w:type="spellEnd"/>
            <w:r w:rsidRPr="00AD3285">
              <w:rPr>
                <w:color w:val="000000"/>
              </w:rPr>
              <w:t xml:space="preserve"> pagrindinė mokykla</w:t>
            </w:r>
          </w:p>
        </w:tc>
        <w:tc>
          <w:tcPr>
            <w:tcW w:w="2002" w:type="dxa"/>
            <w:shd w:val="clear" w:color="auto" w:fill="auto"/>
            <w:vAlign w:val="bottom"/>
          </w:tcPr>
          <w:p w:rsidR="00AD3285" w:rsidRPr="00AD3285" w:rsidRDefault="00AD3285" w:rsidP="00AD3285">
            <w:pPr>
              <w:rPr>
                <w:color w:val="000000"/>
              </w:rPr>
            </w:pPr>
            <w:r w:rsidRPr="00AD3285">
              <w:rPr>
                <w:color w:val="000000"/>
              </w:rPr>
              <w:t>Baltijos g. 30</w:t>
            </w:r>
          </w:p>
        </w:tc>
        <w:tc>
          <w:tcPr>
            <w:tcW w:w="3952" w:type="dxa"/>
            <w:shd w:val="clear" w:color="auto" w:fill="auto"/>
          </w:tcPr>
          <w:p w:rsidR="00AD3285" w:rsidRPr="00AD3285" w:rsidRDefault="00AD3285" w:rsidP="00AD3285">
            <w:r w:rsidRPr="00AD3285">
              <w:t>Priešmokyklinio, pradinio (1–4 klasės) ir  pagrindinio (5–10 klasės) ugdymo programos</w:t>
            </w:r>
          </w:p>
        </w:tc>
      </w:tr>
      <w:tr w:rsidR="00AD3285" w:rsidRPr="00AD3285" w:rsidTr="00AD3285">
        <w:tc>
          <w:tcPr>
            <w:tcW w:w="1101" w:type="dxa"/>
            <w:shd w:val="clear" w:color="auto" w:fill="auto"/>
          </w:tcPr>
          <w:p w:rsidR="00AD3285" w:rsidRPr="00AD3285" w:rsidRDefault="002F3A14" w:rsidP="00AD3285">
            <w:pPr>
              <w:rPr>
                <w:noProof/>
                <w:szCs w:val="20"/>
              </w:rPr>
            </w:pPr>
            <w:r>
              <w:rPr>
                <w:noProof/>
                <w:szCs w:val="20"/>
              </w:rPr>
              <w:drawing>
                <wp:inline distT="0" distB="0" distL="0" distR="0" wp14:anchorId="73985BAD" wp14:editId="37020198">
                  <wp:extent cx="361950" cy="314325"/>
                  <wp:effectExtent l="0" t="0" r="0" b="9525"/>
                  <wp:docPr id="202" name="Paveikslėlis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136"/>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361950" cy="314325"/>
                          </a:xfrm>
                          <a:prstGeom prst="rect">
                            <a:avLst/>
                          </a:prstGeom>
                          <a:noFill/>
                          <a:ln>
                            <a:noFill/>
                          </a:ln>
                        </pic:spPr>
                      </pic:pic>
                    </a:graphicData>
                  </a:graphic>
                </wp:inline>
              </w:drawing>
            </w:r>
          </w:p>
        </w:tc>
        <w:tc>
          <w:tcPr>
            <w:tcW w:w="2976" w:type="dxa"/>
            <w:shd w:val="clear" w:color="auto" w:fill="auto"/>
            <w:vAlign w:val="bottom"/>
          </w:tcPr>
          <w:p w:rsidR="00AD3285" w:rsidRPr="00AD3285" w:rsidRDefault="00AD3285" w:rsidP="00AD3285">
            <w:pPr>
              <w:rPr>
                <w:color w:val="000000"/>
              </w:rPr>
            </w:pPr>
            <w:r w:rsidRPr="00AD3285">
              <w:rPr>
                <w:color w:val="000000"/>
              </w:rPr>
              <w:t>Kauno Jono Pauliaus II gimnazija</w:t>
            </w:r>
          </w:p>
          <w:p w:rsidR="00AD3285" w:rsidRPr="00AD3285" w:rsidRDefault="00AD3285" w:rsidP="00AD3285">
            <w:pPr>
              <w:rPr>
                <w:color w:val="000000"/>
              </w:rPr>
            </w:pPr>
            <w:r w:rsidRPr="00AD3285">
              <w:rPr>
                <w:color w:val="000000"/>
              </w:rPr>
              <w:t>(nevalstybinė)</w:t>
            </w:r>
          </w:p>
        </w:tc>
        <w:tc>
          <w:tcPr>
            <w:tcW w:w="2002" w:type="dxa"/>
            <w:shd w:val="clear" w:color="auto" w:fill="auto"/>
            <w:vAlign w:val="bottom"/>
          </w:tcPr>
          <w:p w:rsidR="00AD3285" w:rsidRPr="00AD3285" w:rsidRDefault="00AD3285" w:rsidP="00AD3285">
            <w:pPr>
              <w:rPr>
                <w:color w:val="000000"/>
              </w:rPr>
            </w:pPr>
            <w:r w:rsidRPr="00AD3285">
              <w:rPr>
                <w:color w:val="000000"/>
              </w:rPr>
              <w:t>Baltų pr. 103</w:t>
            </w:r>
          </w:p>
        </w:tc>
        <w:tc>
          <w:tcPr>
            <w:tcW w:w="3952" w:type="dxa"/>
            <w:shd w:val="clear" w:color="auto" w:fill="auto"/>
          </w:tcPr>
          <w:p w:rsidR="00AD3285" w:rsidRPr="00AD3285" w:rsidRDefault="00AD3285" w:rsidP="00AD3285">
            <w:r w:rsidRPr="00AD3285">
              <w:t xml:space="preserve">Priešmokyklinio, pradinio                        (1–4 klasės), pagrindinio </w:t>
            </w:r>
          </w:p>
          <w:p w:rsidR="00AD3285" w:rsidRPr="00AD3285" w:rsidRDefault="00AD3285" w:rsidP="00AD3285">
            <w:r w:rsidRPr="00AD3285">
              <w:t xml:space="preserve">(5–10 klasės) ir vidurinio </w:t>
            </w:r>
          </w:p>
          <w:p w:rsidR="00AD3285" w:rsidRPr="00AD3285" w:rsidRDefault="00AD3285" w:rsidP="00AD3285">
            <w:r w:rsidRPr="00AD3285">
              <w:t>(11–12 klasės) ugdymo programos</w:t>
            </w:r>
          </w:p>
        </w:tc>
      </w:tr>
      <w:tr w:rsidR="00AD3285" w:rsidRPr="00AD3285" w:rsidTr="00AD3285">
        <w:tc>
          <w:tcPr>
            <w:tcW w:w="1101" w:type="dxa"/>
            <w:shd w:val="clear" w:color="auto" w:fill="auto"/>
          </w:tcPr>
          <w:p w:rsidR="00AD3285" w:rsidRPr="00AD3285" w:rsidRDefault="002F3A14" w:rsidP="00AD3285">
            <w:pPr>
              <w:rPr>
                <w:szCs w:val="20"/>
              </w:rPr>
            </w:pPr>
            <w:r>
              <w:rPr>
                <w:noProof/>
                <w:szCs w:val="20"/>
              </w:rPr>
              <w:drawing>
                <wp:inline distT="0" distB="0" distL="0" distR="0" wp14:anchorId="630406E6" wp14:editId="2C8987DD">
                  <wp:extent cx="361950" cy="314325"/>
                  <wp:effectExtent l="0" t="0" r="0" b="9525"/>
                  <wp:docPr id="203" name="Paveikslėlis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137"/>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361950" cy="314325"/>
                          </a:xfrm>
                          <a:prstGeom prst="rect">
                            <a:avLst/>
                          </a:prstGeom>
                          <a:noFill/>
                          <a:ln>
                            <a:noFill/>
                          </a:ln>
                        </pic:spPr>
                      </pic:pic>
                    </a:graphicData>
                  </a:graphic>
                </wp:inline>
              </w:drawing>
            </w:r>
          </w:p>
        </w:tc>
        <w:tc>
          <w:tcPr>
            <w:tcW w:w="2976" w:type="dxa"/>
            <w:shd w:val="clear" w:color="auto" w:fill="auto"/>
            <w:vAlign w:val="bottom"/>
          </w:tcPr>
          <w:p w:rsidR="00AD3285" w:rsidRPr="00AD3285" w:rsidRDefault="00AD3285" w:rsidP="00AD3285">
            <w:pPr>
              <w:rPr>
                <w:color w:val="000000"/>
              </w:rPr>
            </w:pPr>
            <w:r w:rsidRPr="00AD3285">
              <w:rPr>
                <w:color w:val="000000"/>
              </w:rPr>
              <w:t xml:space="preserve">Kauno </w:t>
            </w:r>
            <w:proofErr w:type="spellStart"/>
            <w:r w:rsidRPr="00AD3285">
              <w:rPr>
                <w:color w:val="000000"/>
              </w:rPr>
              <w:t>šv</w:t>
            </w:r>
            <w:proofErr w:type="spellEnd"/>
            <w:r w:rsidRPr="00AD3285">
              <w:rPr>
                <w:color w:val="000000"/>
              </w:rPr>
              <w:t>. Kazimiero pagrindinė mokykla</w:t>
            </w:r>
          </w:p>
        </w:tc>
        <w:tc>
          <w:tcPr>
            <w:tcW w:w="2002" w:type="dxa"/>
            <w:shd w:val="clear" w:color="auto" w:fill="auto"/>
            <w:vAlign w:val="bottom"/>
          </w:tcPr>
          <w:p w:rsidR="00AD3285" w:rsidRPr="00AD3285" w:rsidRDefault="00AD3285" w:rsidP="00AD3285">
            <w:pPr>
              <w:rPr>
                <w:color w:val="000000"/>
              </w:rPr>
            </w:pPr>
            <w:r w:rsidRPr="00AD3285">
              <w:rPr>
                <w:color w:val="000000"/>
              </w:rPr>
              <w:t>Vandžiogalos      g. 51</w:t>
            </w:r>
          </w:p>
        </w:tc>
        <w:tc>
          <w:tcPr>
            <w:tcW w:w="3952" w:type="dxa"/>
            <w:shd w:val="clear" w:color="auto" w:fill="auto"/>
          </w:tcPr>
          <w:p w:rsidR="00AD3285" w:rsidRPr="00AD3285" w:rsidRDefault="00AD3285" w:rsidP="00AD3285">
            <w:r w:rsidRPr="00AD3285">
              <w:t>Priešmokyklinio, pradinio (1–4 klasės) ir  pagrindinio (5–10 klasės) ugdymo programos</w:t>
            </w:r>
          </w:p>
        </w:tc>
      </w:tr>
      <w:tr w:rsidR="00AD3285" w:rsidRPr="00AD3285" w:rsidTr="00AD3285">
        <w:tc>
          <w:tcPr>
            <w:tcW w:w="1101" w:type="dxa"/>
            <w:shd w:val="clear" w:color="auto" w:fill="auto"/>
          </w:tcPr>
          <w:p w:rsidR="00AD3285" w:rsidRPr="00AD3285" w:rsidRDefault="002F3A14" w:rsidP="00AD3285">
            <w:pPr>
              <w:rPr>
                <w:szCs w:val="20"/>
              </w:rPr>
            </w:pPr>
            <w:r>
              <w:rPr>
                <w:noProof/>
                <w:szCs w:val="20"/>
              </w:rPr>
              <w:drawing>
                <wp:inline distT="0" distB="0" distL="0" distR="0" wp14:anchorId="332DE8C0" wp14:editId="0346E1D3">
                  <wp:extent cx="361950" cy="314325"/>
                  <wp:effectExtent l="0" t="0" r="0" b="9525"/>
                  <wp:docPr id="204" name="Paveikslėlis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138"/>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361950" cy="314325"/>
                          </a:xfrm>
                          <a:prstGeom prst="rect">
                            <a:avLst/>
                          </a:prstGeom>
                          <a:noFill/>
                          <a:ln>
                            <a:noFill/>
                          </a:ln>
                        </pic:spPr>
                      </pic:pic>
                    </a:graphicData>
                  </a:graphic>
                </wp:inline>
              </w:drawing>
            </w:r>
          </w:p>
        </w:tc>
        <w:tc>
          <w:tcPr>
            <w:tcW w:w="2976" w:type="dxa"/>
            <w:shd w:val="clear" w:color="auto" w:fill="auto"/>
            <w:vAlign w:val="bottom"/>
          </w:tcPr>
          <w:p w:rsidR="00AD3285" w:rsidRPr="00AD3285" w:rsidRDefault="00AD3285" w:rsidP="00AD3285">
            <w:pPr>
              <w:rPr>
                <w:color w:val="000000"/>
              </w:rPr>
            </w:pPr>
            <w:r w:rsidRPr="00AD3285">
              <w:rPr>
                <w:color w:val="000000"/>
              </w:rPr>
              <w:t>Kauno Tado Ivanausko progimnazija</w:t>
            </w:r>
          </w:p>
        </w:tc>
        <w:tc>
          <w:tcPr>
            <w:tcW w:w="2002" w:type="dxa"/>
            <w:shd w:val="clear" w:color="auto" w:fill="auto"/>
            <w:vAlign w:val="bottom"/>
          </w:tcPr>
          <w:p w:rsidR="00AD3285" w:rsidRPr="00AD3285" w:rsidRDefault="00AD3285" w:rsidP="00AD3285">
            <w:pPr>
              <w:rPr>
                <w:color w:val="000000"/>
              </w:rPr>
            </w:pPr>
            <w:r w:rsidRPr="00AD3285">
              <w:rPr>
                <w:color w:val="000000"/>
              </w:rPr>
              <w:t>Vėtrungės g. 1</w:t>
            </w:r>
          </w:p>
        </w:tc>
        <w:tc>
          <w:tcPr>
            <w:tcW w:w="3952" w:type="dxa"/>
            <w:shd w:val="clear" w:color="auto" w:fill="auto"/>
          </w:tcPr>
          <w:p w:rsidR="00AD3285" w:rsidRPr="00AD3285" w:rsidRDefault="00AD3285" w:rsidP="00AD3285">
            <w:r w:rsidRPr="00AD3285">
              <w:t>Priešmokyklinio, pradinio (1–4 klasės) ir pagrindinio ugdymo programos               I dalis (5–8 klasės)</w:t>
            </w:r>
          </w:p>
        </w:tc>
      </w:tr>
      <w:tr w:rsidR="00AD3285" w:rsidRPr="00AD3285" w:rsidTr="00AD3285">
        <w:tc>
          <w:tcPr>
            <w:tcW w:w="1101" w:type="dxa"/>
            <w:shd w:val="clear" w:color="auto" w:fill="auto"/>
          </w:tcPr>
          <w:p w:rsidR="00AD3285" w:rsidRPr="00AD3285" w:rsidRDefault="002F3A14" w:rsidP="00AD3285">
            <w:pPr>
              <w:rPr>
                <w:szCs w:val="20"/>
              </w:rPr>
            </w:pPr>
            <w:r>
              <w:rPr>
                <w:noProof/>
                <w:szCs w:val="20"/>
              </w:rPr>
              <w:drawing>
                <wp:inline distT="0" distB="0" distL="0" distR="0" wp14:anchorId="5152077C" wp14:editId="52F603DA">
                  <wp:extent cx="361950" cy="314325"/>
                  <wp:effectExtent l="0" t="0" r="0" b="9525"/>
                  <wp:docPr id="205" name="Paveikslėlis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139"/>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361950" cy="314325"/>
                          </a:xfrm>
                          <a:prstGeom prst="rect">
                            <a:avLst/>
                          </a:prstGeom>
                          <a:noFill/>
                          <a:ln>
                            <a:noFill/>
                          </a:ln>
                        </pic:spPr>
                      </pic:pic>
                    </a:graphicData>
                  </a:graphic>
                </wp:inline>
              </w:drawing>
            </w:r>
          </w:p>
        </w:tc>
        <w:tc>
          <w:tcPr>
            <w:tcW w:w="2976" w:type="dxa"/>
            <w:shd w:val="clear" w:color="auto" w:fill="auto"/>
            <w:vAlign w:val="bottom"/>
          </w:tcPr>
          <w:p w:rsidR="00AD3285" w:rsidRPr="00AD3285" w:rsidRDefault="00AD3285" w:rsidP="00AD3285">
            <w:pPr>
              <w:rPr>
                <w:color w:val="000000"/>
              </w:rPr>
            </w:pPr>
            <w:r w:rsidRPr="00AD3285">
              <w:rPr>
                <w:color w:val="000000"/>
              </w:rPr>
              <w:t>Kauno Prano Mašioto pradinė mokykla</w:t>
            </w:r>
          </w:p>
        </w:tc>
        <w:tc>
          <w:tcPr>
            <w:tcW w:w="2002" w:type="dxa"/>
            <w:shd w:val="clear" w:color="auto" w:fill="auto"/>
            <w:vAlign w:val="bottom"/>
          </w:tcPr>
          <w:p w:rsidR="00AD3285" w:rsidRPr="00AD3285" w:rsidRDefault="00AD3285" w:rsidP="00AD3285">
            <w:pPr>
              <w:rPr>
                <w:color w:val="000000"/>
              </w:rPr>
            </w:pPr>
            <w:r w:rsidRPr="00AD3285">
              <w:rPr>
                <w:color w:val="000000"/>
              </w:rPr>
              <w:t>Rasytės g. 1</w:t>
            </w:r>
          </w:p>
        </w:tc>
        <w:tc>
          <w:tcPr>
            <w:tcW w:w="3952" w:type="dxa"/>
            <w:shd w:val="clear" w:color="auto" w:fill="auto"/>
          </w:tcPr>
          <w:p w:rsidR="00AD3285" w:rsidRPr="00AD3285" w:rsidRDefault="00AD3285" w:rsidP="00AD3285">
            <w:r w:rsidRPr="00AD3285">
              <w:t>Priešmokyklinio ir pradinio  ugdymo programos</w:t>
            </w:r>
          </w:p>
        </w:tc>
      </w:tr>
      <w:tr w:rsidR="00AD3285" w:rsidRPr="00AD3285" w:rsidTr="00AD3285">
        <w:tc>
          <w:tcPr>
            <w:tcW w:w="1101" w:type="dxa"/>
            <w:shd w:val="clear" w:color="auto" w:fill="auto"/>
          </w:tcPr>
          <w:p w:rsidR="00AD3285" w:rsidRPr="00AD3285" w:rsidRDefault="002F3A14" w:rsidP="00AD3285">
            <w:pPr>
              <w:rPr>
                <w:szCs w:val="20"/>
              </w:rPr>
            </w:pPr>
            <w:r>
              <w:rPr>
                <w:noProof/>
                <w:szCs w:val="20"/>
              </w:rPr>
              <w:drawing>
                <wp:inline distT="0" distB="0" distL="0" distR="0" wp14:anchorId="42FEB0F1" wp14:editId="3FD6D2DC">
                  <wp:extent cx="361950" cy="314325"/>
                  <wp:effectExtent l="0" t="0" r="0" b="9525"/>
                  <wp:docPr id="206" name="Paveikslėlis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140"/>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361950" cy="314325"/>
                          </a:xfrm>
                          <a:prstGeom prst="rect">
                            <a:avLst/>
                          </a:prstGeom>
                          <a:noFill/>
                          <a:ln>
                            <a:noFill/>
                          </a:ln>
                        </pic:spPr>
                      </pic:pic>
                    </a:graphicData>
                  </a:graphic>
                </wp:inline>
              </w:drawing>
            </w:r>
          </w:p>
        </w:tc>
        <w:tc>
          <w:tcPr>
            <w:tcW w:w="2976" w:type="dxa"/>
            <w:shd w:val="clear" w:color="auto" w:fill="auto"/>
            <w:vAlign w:val="bottom"/>
          </w:tcPr>
          <w:p w:rsidR="00AD3285" w:rsidRPr="00AD3285" w:rsidRDefault="00AD3285" w:rsidP="00AD3285">
            <w:pPr>
              <w:rPr>
                <w:color w:val="000000"/>
              </w:rPr>
            </w:pPr>
            <w:r w:rsidRPr="00AD3285">
              <w:rPr>
                <w:color w:val="000000"/>
              </w:rPr>
              <w:t>Kauno „Ryto“ pradinė mokykla</w:t>
            </w:r>
          </w:p>
        </w:tc>
        <w:tc>
          <w:tcPr>
            <w:tcW w:w="2002" w:type="dxa"/>
            <w:shd w:val="clear" w:color="auto" w:fill="auto"/>
            <w:vAlign w:val="bottom"/>
          </w:tcPr>
          <w:p w:rsidR="00AD3285" w:rsidRPr="00AD3285" w:rsidRDefault="00AD3285" w:rsidP="00AD3285">
            <w:pPr>
              <w:rPr>
                <w:color w:val="000000"/>
              </w:rPr>
            </w:pPr>
            <w:proofErr w:type="spellStart"/>
            <w:r w:rsidRPr="00AD3285">
              <w:rPr>
                <w:color w:val="000000"/>
              </w:rPr>
              <w:t>Šarkuvos</w:t>
            </w:r>
            <w:proofErr w:type="spellEnd"/>
            <w:r w:rsidRPr="00AD3285">
              <w:rPr>
                <w:color w:val="000000"/>
              </w:rPr>
              <w:t xml:space="preserve"> g. 29</w:t>
            </w:r>
          </w:p>
        </w:tc>
        <w:tc>
          <w:tcPr>
            <w:tcW w:w="3952" w:type="dxa"/>
            <w:shd w:val="clear" w:color="auto" w:fill="auto"/>
          </w:tcPr>
          <w:p w:rsidR="00AD3285" w:rsidRPr="00AD3285" w:rsidRDefault="00AD3285" w:rsidP="00AD3285">
            <w:r w:rsidRPr="00AD3285">
              <w:t>Priešmokyklinio ir pradinio  ugdymo programos</w:t>
            </w:r>
          </w:p>
        </w:tc>
      </w:tr>
      <w:tr w:rsidR="00AD3285" w:rsidRPr="00AD3285" w:rsidTr="00AD3285">
        <w:tc>
          <w:tcPr>
            <w:tcW w:w="1101" w:type="dxa"/>
            <w:shd w:val="clear" w:color="auto" w:fill="auto"/>
          </w:tcPr>
          <w:p w:rsidR="00AD3285" w:rsidRPr="00AD3285" w:rsidRDefault="002F3A14" w:rsidP="00AD3285">
            <w:pPr>
              <w:rPr>
                <w:szCs w:val="20"/>
              </w:rPr>
            </w:pPr>
            <w:r>
              <w:rPr>
                <w:noProof/>
                <w:szCs w:val="20"/>
              </w:rPr>
              <w:drawing>
                <wp:inline distT="0" distB="0" distL="0" distR="0" wp14:anchorId="2F641C70" wp14:editId="2EA3B859">
                  <wp:extent cx="361950" cy="314325"/>
                  <wp:effectExtent l="0" t="0" r="0" b="9525"/>
                  <wp:docPr id="207" name="Paveikslėlis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141"/>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361950" cy="314325"/>
                          </a:xfrm>
                          <a:prstGeom prst="rect">
                            <a:avLst/>
                          </a:prstGeom>
                          <a:noFill/>
                          <a:ln>
                            <a:noFill/>
                          </a:ln>
                        </pic:spPr>
                      </pic:pic>
                    </a:graphicData>
                  </a:graphic>
                </wp:inline>
              </w:drawing>
            </w:r>
          </w:p>
        </w:tc>
        <w:tc>
          <w:tcPr>
            <w:tcW w:w="2976" w:type="dxa"/>
            <w:shd w:val="clear" w:color="auto" w:fill="auto"/>
          </w:tcPr>
          <w:p w:rsidR="00AD3285" w:rsidRPr="00AD3285" w:rsidRDefault="00AD3285" w:rsidP="00AD3285">
            <w:r w:rsidRPr="00AD3285">
              <w:t>Kauno lopšelis-darželis „</w:t>
            </w:r>
            <w:proofErr w:type="spellStart"/>
            <w:r w:rsidRPr="00AD3285">
              <w:t>Klumpelė</w:t>
            </w:r>
            <w:proofErr w:type="spellEnd"/>
            <w:r w:rsidRPr="00AD3285">
              <w:t>“</w:t>
            </w:r>
          </w:p>
        </w:tc>
        <w:tc>
          <w:tcPr>
            <w:tcW w:w="2002" w:type="dxa"/>
            <w:shd w:val="clear" w:color="auto" w:fill="auto"/>
          </w:tcPr>
          <w:p w:rsidR="00AD3285" w:rsidRPr="00AD3285" w:rsidRDefault="00AD3285" w:rsidP="00AD3285">
            <w:r w:rsidRPr="00AD3285">
              <w:t>Pienių g. 14</w:t>
            </w:r>
          </w:p>
        </w:tc>
        <w:tc>
          <w:tcPr>
            <w:tcW w:w="3952" w:type="dxa"/>
            <w:shd w:val="clear" w:color="auto" w:fill="auto"/>
          </w:tcPr>
          <w:p w:rsidR="00AD3285" w:rsidRPr="00AD3285" w:rsidRDefault="00AD3285" w:rsidP="00AD3285">
            <w:r w:rsidRPr="00AD3285">
              <w:t>Ikimokyklinio ir priešmokyklinio ugdymo programos</w:t>
            </w:r>
          </w:p>
        </w:tc>
      </w:tr>
      <w:tr w:rsidR="00AD3285" w:rsidRPr="00AD3285" w:rsidTr="00AD3285">
        <w:tc>
          <w:tcPr>
            <w:tcW w:w="1101" w:type="dxa"/>
            <w:shd w:val="clear" w:color="auto" w:fill="auto"/>
          </w:tcPr>
          <w:p w:rsidR="00AD3285" w:rsidRPr="00AD3285" w:rsidRDefault="002F3A14" w:rsidP="00AD3285">
            <w:pPr>
              <w:rPr>
                <w:szCs w:val="20"/>
              </w:rPr>
            </w:pPr>
            <w:r>
              <w:rPr>
                <w:noProof/>
                <w:szCs w:val="20"/>
              </w:rPr>
              <w:drawing>
                <wp:inline distT="0" distB="0" distL="0" distR="0" wp14:anchorId="59E408FE" wp14:editId="1C39F03C">
                  <wp:extent cx="361950" cy="314325"/>
                  <wp:effectExtent l="0" t="0" r="0" b="9525"/>
                  <wp:docPr id="208" name="Paveikslėlis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142"/>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361950" cy="314325"/>
                          </a:xfrm>
                          <a:prstGeom prst="rect">
                            <a:avLst/>
                          </a:prstGeom>
                          <a:noFill/>
                          <a:ln>
                            <a:noFill/>
                          </a:ln>
                        </pic:spPr>
                      </pic:pic>
                    </a:graphicData>
                  </a:graphic>
                </wp:inline>
              </w:drawing>
            </w:r>
          </w:p>
        </w:tc>
        <w:tc>
          <w:tcPr>
            <w:tcW w:w="2976" w:type="dxa"/>
            <w:shd w:val="clear" w:color="auto" w:fill="auto"/>
          </w:tcPr>
          <w:p w:rsidR="00AD3285" w:rsidRPr="00AD3285" w:rsidRDefault="00AD3285" w:rsidP="00AD3285">
            <w:r w:rsidRPr="00AD3285">
              <w:t>Kauno lopšelis-darželis „Žvangutis“</w:t>
            </w:r>
          </w:p>
        </w:tc>
        <w:tc>
          <w:tcPr>
            <w:tcW w:w="2002" w:type="dxa"/>
            <w:shd w:val="clear" w:color="auto" w:fill="auto"/>
          </w:tcPr>
          <w:p w:rsidR="00AD3285" w:rsidRPr="00AD3285" w:rsidRDefault="00AD3285" w:rsidP="00AD3285">
            <w:proofErr w:type="spellStart"/>
            <w:r w:rsidRPr="00AD3285">
              <w:t>Šarkuvos</w:t>
            </w:r>
            <w:proofErr w:type="spellEnd"/>
            <w:r w:rsidRPr="00AD3285">
              <w:t xml:space="preserve"> g. 21</w:t>
            </w:r>
          </w:p>
        </w:tc>
        <w:tc>
          <w:tcPr>
            <w:tcW w:w="3952" w:type="dxa"/>
            <w:shd w:val="clear" w:color="auto" w:fill="auto"/>
          </w:tcPr>
          <w:p w:rsidR="00AD3285" w:rsidRPr="00AD3285" w:rsidRDefault="00AD3285" w:rsidP="00AD3285">
            <w:r w:rsidRPr="00AD3285">
              <w:t>Ikimokyklinio ir priešmokyklinio ugdymo programos</w:t>
            </w:r>
          </w:p>
        </w:tc>
      </w:tr>
      <w:tr w:rsidR="00AD3285" w:rsidRPr="00AD3285" w:rsidTr="00AD3285">
        <w:tc>
          <w:tcPr>
            <w:tcW w:w="1101" w:type="dxa"/>
            <w:shd w:val="clear" w:color="auto" w:fill="auto"/>
          </w:tcPr>
          <w:p w:rsidR="00AD3285" w:rsidRPr="00AD3285" w:rsidRDefault="002F3A14" w:rsidP="00AD3285">
            <w:pPr>
              <w:rPr>
                <w:szCs w:val="20"/>
              </w:rPr>
            </w:pPr>
            <w:r>
              <w:rPr>
                <w:noProof/>
                <w:szCs w:val="20"/>
              </w:rPr>
              <w:drawing>
                <wp:inline distT="0" distB="0" distL="0" distR="0" wp14:anchorId="75C20037" wp14:editId="2E8F36B1">
                  <wp:extent cx="361950" cy="314325"/>
                  <wp:effectExtent l="0" t="0" r="0" b="9525"/>
                  <wp:docPr id="209" name="Paveikslėlis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143"/>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361950" cy="314325"/>
                          </a:xfrm>
                          <a:prstGeom prst="rect">
                            <a:avLst/>
                          </a:prstGeom>
                          <a:noFill/>
                          <a:ln>
                            <a:noFill/>
                          </a:ln>
                        </pic:spPr>
                      </pic:pic>
                    </a:graphicData>
                  </a:graphic>
                </wp:inline>
              </w:drawing>
            </w:r>
          </w:p>
        </w:tc>
        <w:tc>
          <w:tcPr>
            <w:tcW w:w="2976" w:type="dxa"/>
            <w:shd w:val="clear" w:color="auto" w:fill="auto"/>
          </w:tcPr>
          <w:p w:rsidR="00AD3285" w:rsidRPr="00AD3285" w:rsidRDefault="00AD3285" w:rsidP="00AD3285">
            <w:r w:rsidRPr="00AD3285">
              <w:t>Kauno vaikų darželis „</w:t>
            </w:r>
            <w:proofErr w:type="spellStart"/>
            <w:r w:rsidRPr="00AD3285">
              <w:t>Šarkelė</w:t>
            </w:r>
            <w:proofErr w:type="spellEnd"/>
            <w:r w:rsidRPr="00AD3285">
              <w:t>“</w:t>
            </w:r>
          </w:p>
        </w:tc>
        <w:tc>
          <w:tcPr>
            <w:tcW w:w="2002" w:type="dxa"/>
            <w:shd w:val="clear" w:color="auto" w:fill="auto"/>
          </w:tcPr>
          <w:p w:rsidR="00AD3285" w:rsidRPr="00AD3285" w:rsidRDefault="00AD3285" w:rsidP="00AD3285">
            <w:proofErr w:type="spellStart"/>
            <w:r w:rsidRPr="00AD3285">
              <w:t>Šarkuvos</w:t>
            </w:r>
            <w:proofErr w:type="spellEnd"/>
            <w:r w:rsidRPr="00AD3285">
              <w:t xml:space="preserve"> g. 24</w:t>
            </w:r>
          </w:p>
        </w:tc>
        <w:tc>
          <w:tcPr>
            <w:tcW w:w="3952" w:type="dxa"/>
            <w:shd w:val="clear" w:color="auto" w:fill="auto"/>
          </w:tcPr>
          <w:p w:rsidR="00AD3285" w:rsidRPr="00AD3285" w:rsidRDefault="00AD3285" w:rsidP="00AD3285">
            <w:r w:rsidRPr="00AD3285">
              <w:t>Ikimokyklinio ir priešmokyklinio ugdymo programos</w:t>
            </w:r>
          </w:p>
        </w:tc>
      </w:tr>
      <w:tr w:rsidR="00AD3285" w:rsidRPr="00AD3285" w:rsidTr="00AD3285">
        <w:tc>
          <w:tcPr>
            <w:tcW w:w="1101" w:type="dxa"/>
            <w:shd w:val="clear" w:color="auto" w:fill="auto"/>
          </w:tcPr>
          <w:p w:rsidR="00AD3285" w:rsidRPr="00AD3285" w:rsidRDefault="002F3A14" w:rsidP="00AD3285">
            <w:pPr>
              <w:rPr>
                <w:szCs w:val="20"/>
              </w:rPr>
            </w:pPr>
            <w:r>
              <w:rPr>
                <w:noProof/>
                <w:szCs w:val="20"/>
              </w:rPr>
              <w:drawing>
                <wp:inline distT="0" distB="0" distL="0" distR="0" wp14:anchorId="4731EFC1" wp14:editId="61C79594">
                  <wp:extent cx="361950" cy="314325"/>
                  <wp:effectExtent l="0" t="0" r="0" b="9525"/>
                  <wp:docPr id="210" name="Paveikslėlis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144"/>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361950" cy="314325"/>
                          </a:xfrm>
                          <a:prstGeom prst="rect">
                            <a:avLst/>
                          </a:prstGeom>
                          <a:noFill/>
                          <a:ln>
                            <a:noFill/>
                          </a:ln>
                        </pic:spPr>
                      </pic:pic>
                    </a:graphicData>
                  </a:graphic>
                </wp:inline>
              </w:drawing>
            </w:r>
          </w:p>
        </w:tc>
        <w:tc>
          <w:tcPr>
            <w:tcW w:w="2976" w:type="dxa"/>
            <w:shd w:val="clear" w:color="auto" w:fill="auto"/>
          </w:tcPr>
          <w:p w:rsidR="00AD3285" w:rsidRPr="00AD3285" w:rsidRDefault="00AD3285" w:rsidP="00AD3285">
            <w:r w:rsidRPr="00AD3285">
              <w:t>Kauno lopšelis-darželis „Rasytė“</w:t>
            </w:r>
          </w:p>
        </w:tc>
        <w:tc>
          <w:tcPr>
            <w:tcW w:w="2002" w:type="dxa"/>
            <w:shd w:val="clear" w:color="auto" w:fill="auto"/>
          </w:tcPr>
          <w:p w:rsidR="00AD3285" w:rsidRPr="00AD3285" w:rsidRDefault="00AD3285" w:rsidP="00AD3285">
            <w:r w:rsidRPr="00AD3285">
              <w:t>Rasytės g. 5</w:t>
            </w:r>
          </w:p>
        </w:tc>
        <w:tc>
          <w:tcPr>
            <w:tcW w:w="3952" w:type="dxa"/>
            <w:shd w:val="clear" w:color="auto" w:fill="auto"/>
          </w:tcPr>
          <w:p w:rsidR="00AD3285" w:rsidRPr="00AD3285" w:rsidRDefault="00AD3285" w:rsidP="00AD3285">
            <w:r w:rsidRPr="00AD3285">
              <w:t>Ikimokyklinio ir priešmokyklinio ugdymo programos</w:t>
            </w:r>
          </w:p>
        </w:tc>
      </w:tr>
      <w:tr w:rsidR="00AD3285" w:rsidRPr="00AD3285" w:rsidTr="00AD3285">
        <w:tc>
          <w:tcPr>
            <w:tcW w:w="1101" w:type="dxa"/>
            <w:shd w:val="clear" w:color="auto" w:fill="auto"/>
          </w:tcPr>
          <w:p w:rsidR="00AD3285" w:rsidRPr="00AD3285" w:rsidRDefault="002F3A14" w:rsidP="00AD3285">
            <w:pPr>
              <w:rPr>
                <w:szCs w:val="20"/>
              </w:rPr>
            </w:pPr>
            <w:r>
              <w:rPr>
                <w:noProof/>
                <w:szCs w:val="20"/>
              </w:rPr>
              <w:drawing>
                <wp:inline distT="0" distB="0" distL="0" distR="0" wp14:anchorId="40C24022" wp14:editId="77232B5E">
                  <wp:extent cx="361950" cy="314325"/>
                  <wp:effectExtent l="0" t="0" r="0" b="9525"/>
                  <wp:docPr id="211" name="Paveikslėlis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145"/>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361950" cy="314325"/>
                          </a:xfrm>
                          <a:prstGeom prst="rect">
                            <a:avLst/>
                          </a:prstGeom>
                          <a:noFill/>
                          <a:ln>
                            <a:noFill/>
                          </a:ln>
                        </pic:spPr>
                      </pic:pic>
                    </a:graphicData>
                  </a:graphic>
                </wp:inline>
              </w:drawing>
            </w:r>
          </w:p>
        </w:tc>
        <w:tc>
          <w:tcPr>
            <w:tcW w:w="2976" w:type="dxa"/>
            <w:shd w:val="clear" w:color="auto" w:fill="auto"/>
            <w:vAlign w:val="bottom"/>
          </w:tcPr>
          <w:p w:rsidR="00AD3285" w:rsidRPr="00AD3285" w:rsidRDefault="00AD3285" w:rsidP="00AD3285">
            <w:pPr>
              <w:rPr>
                <w:color w:val="000000"/>
              </w:rPr>
            </w:pPr>
            <w:r w:rsidRPr="00AD3285">
              <w:rPr>
                <w:color w:val="000000"/>
              </w:rPr>
              <w:t>Kauno lopšelis-darželis „Žingsnelis“</w:t>
            </w:r>
          </w:p>
        </w:tc>
        <w:tc>
          <w:tcPr>
            <w:tcW w:w="2002" w:type="dxa"/>
            <w:shd w:val="clear" w:color="auto" w:fill="auto"/>
            <w:vAlign w:val="bottom"/>
          </w:tcPr>
          <w:p w:rsidR="00AD3285" w:rsidRPr="00AD3285" w:rsidRDefault="00AD3285" w:rsidP="00AD3285">
            <w:pPr>
              <w:rPr>
                <w:color w:val="000000"/>
              </w:rPr>
            </w:pPr>
            <w:r w:rsidRPr="00AD3285">
              <w:rPr>
                <w:color w:val="000000"/>
              </w:rPr>
              <w:t>Rasytės g. 9</w:t>
            </w:r>
          </w:p>
        </w:tc>
        <w:tc>
          <w:tcPr>
            <w:tcW w:w="3952" w:type="dxa"/>
            <w:shd w:val="clear" w:color="auto" w:fill="auto"/>
          </w:tcPr>
          <w:p w:rsidR="00AD3285" w:rsidRPr="00AD3285" w:rsidRDefault="00AD3285" w:rsidP="00AD3285">
            <w:r w:rsidRPr="00AD3285">
              <w:t>Ikimokyklinio ir priešmokyklinio ugdymo programos</w:t>
            </w:r>
          </w:p>
        </w:tc>
      </w:tr>
      <w:tr w:rsidR="00AD3285" w:rsidRPr="00AD3285" w:rsidTr="00AD3285">
        <w:trPr>
          <w:trHeight w:val="695"/>
        </w:trPr>
        <w:tc>
          <w:tcPr>
            <w:tcW w:w="1101" w:type="dxa"/>
            <w:shd w:val="clear" w:color="auto" w:fill="auto"/>
          </w:tcPr>
          <w:p w:rsidR="00AD3285" w:rsidRPr="00AD3285" w:rsidRDefault="002F3A14" w:rsidP="00AD3285">
            <w:pPr>
              <w:rPr>
                <w:szCs w:val="20"/>
              </w:rPr>
            </w:pPr>
            <w:r>
              <w:rPr>
                <w:noProof/>
                <w:szCs w:val="20"/>
              </w:rPr>
              <w:drawing>
                <wp:inline distT="0" distB="0" distL="0" distR="0" wp14:anchorId="1B43BF3E" wp14:editId="110C7E60">
                  <wp:extent cx="361950" cy="314325"/>
                  <wp:effectExtent l="0" t="0" r="0" b="9525"/>
                  <wp:docPr id="212" name="Paveikslėlis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146"/>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361950" cy="314325"/>
                          </a:xfrm>
                          <a:prstGeom prst="rect">
                            <a:avLst/>
                          </a:prstGeom>
                          <a:noFill/>
                          <a:ln>
                            <a:noFill/>
                          </a:ln>
                        </pic:spPr>
                      </pic:pic>
                    </a:graphicData>
                  </a:graphic>
                </wp:inline>
              </w:drawing>
            </w:r>
          </w:p>
        </w:tc>
        <w:tc>
          <w:tcPr>
            <w:tcW w:w="2976" w:type="dxa"/>
            <w:shd w:val="clear" w:color="auto" w:fill="auto"/>
            <w:vAlign w:val="bottom"/>
          </w:tcPr>
          <w:p w:rsidR="00AD3285" w:rsidRPr="00AD3285" w:rsidRDefault="00AD3285" w:rsidP="00AD3285">
            <w:pPr>
              <w:rPr>
                <w:color w:val="000000"/>
              </w:rPr>
            </w:pPr>
            <w:r w:rsidRPr="00AD3285">
              <w:rPr>
                <w:color w:val="000000"/>
              </w:rPr>
              <w:t>Kauno lopšelis-darželis „Aušrinė“</w:t>
            </w:r>
            <w:r w:rsidRPr="00AD3285">
              <w:rPr>
                <w:color w:val="000000"/>
              </w:rPr>
              <w:tab/>
            </w:r>
          </w:p>
        </w:tc>
        <w:tc>
          <w:tcPr>
            <w:tcW w:w="2002" w:type="dxa"/>
            <w:shd w:val="clear" w:color="auto" w:fill="auto"/>
            <w:vAlign w:val="bottom"/>
          </w:tcPr>
          <w:p w:rsidR="00AD3285" w:rsidRPr="00AD3285" w:rsidRDefault="00AD3285" w:rsidP="00AD3285">
            <w:pPr>
              <w:rPr>
                <w:color w:val="000000"/>
              </w:rPr>
            </w:pPr>
            <w:r w:rsidRPr="00AD3285">
              <w:rPr>
                <w:color w:val="000000"/>
              </w:rPr>
              <w:t>Baltų pr. 49</w:t>
            </w:r>
          </w:p>
        </w:tc>
        <w:tc>
          <w:tcPr>
            <w:tcW w:w="3952" w:type="dxa"/>
            <w:shd w:val="clear" w:color="auto" w:fill="auto"/>
          </w:tcPr>
          <w:p w:rsidR="00AD3285" w:rsidRPr="00AD3285" w:rsidRDefault="00AD3285" w:rsidP="00AD3285">
            <w:r w:rsidRPr="00AD3285">
              <w:t>Ikimokyklinio ir priešmokyklinio ugdymo programos</w:t>
            </w:r>
          </w:p>
        </w:tc>
      </w:tr>
      <w:tr w:rsidR="00AD3285" w:rsidRPr="00AD3285" w:rsidTr="00AD3285">
        <w:tc>
          <w:tcPr>
            <w:tcW w:w="1101" w:type="dxa"/>
            <w:shd w:val="clear" w:color="auto" w:fill="auto"/>
          </w:tcPr>
          <w:p w:rsidR="00AD3285" w:rsidRPr="00AD3285" w:rsidRDefault="002F3A14" w:rsidP="00AD3285">
            <w:pPr>
              <w:rPr>
                <w:szCs w:val="20"/>
              </w:rPr>
            </w:pPr>
            <w:r>
              <w:rPr>
                <w:noProof/>
                <w:szCs w:val="20"/>
              </w:rPr>
              <w:drawing>
                <wp:inline distT="0" distB="0" distL="0" distR="0" wp14:anchorId="2758DBFA" wp14:editId="16FBDB04">
                  <wp:extent cx="361950" cy="314325"/>
                  <wp:effectExtent l="0" t="0" r="0" b="9525"/>
                  <wp:docPr id="213" name="Paveikslėlis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147"/>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361950" cy="314325"/>
                          </a:xfrm>
                          <a:prstGeom prst="rect">
                            <a:avLst/>
                          </a:prstGeom>
                          <a:noFill/>
                          <a:ln>
                            <a:noFill/>
                          </a:ln>
                        </pic:spPr>
                      </pic:pic>
                    </a:graphicData>
                  </a:graphic>
                </wp:inline>
              </w:drawing>
            </w:r>
          </w:p>
        </w:tc>
        <w:tc>
          <w:tcPr>
            <w:tcW w:w="2976" w:type="dxa"/>
            <w:shd w:val="clear" w:color="auto" w:fill="auto"/>
          </w:tcPr>
          <w:p w:rsidR="00AD3285" w:rsidRPr="00AD3285" w:rsidRDefault="00AD3285" w:rsidP="00AD3285">
            <w:r w:rsidRPr="00AD3285">
              <w:rPr>
                <w:color w:val="000000"/>
              </w:rPr>
              <w:t>Kauno lopšelis-darželis „Gintarėlis“</w:t>
            </w:r>
            <w:r w:rsidRPr="00AD3285">
              <w:rPr>
                <w:color w:val="000000"/>
              </w:rPr>
              <w:tab/>
            </w:r>
          </w:p>
        </w:tc>
        <w:tc>
          <w:tcPr>
            <w:tcW w:w="2002" w:type="dxa"/>
            <w:shd w:val="clear" w:color="auto" w:fill="auto"/>
          </w:tcPr>
          <w:p w:rsidR="00AD3285" w:rsidRPr="00AD3285" w:rsidRDefault="00AD3285" w:rsidP="00AD3285">
            <w:r w:rsidRPr="00AD3285">
              <w:rPr>
                <w:color w:val="000000"/>
              </w:rPr>
              <w:t>Baltijos g. 28</w:t>
            </w:r>
          </w:p>
        </w:tc>
        <w:tc>
          <w:tcPr>
            <w:tcW w:w="3952" w:type="dxa"/>
            <w:shd w:val="clear" w:color="auto" w:fill="auto"/>
          </w:tcPr>
          <w:p w:rsidR="00AD3285" w:rsidRPr="00AD3285" w:rsidRDefault="00AD3285" w:rsidP="00AD3285">
            <w:r w:rsidRPr="00AD3285">
              <w:t>Ikimokyklinio ir priešmokyklinio ugdymo programos</w:t>
            </w:r>
          </w:p>
        </w:tc>
      </w:tr>
      <w:tr w:rsidR="00AD3285" w:rsidRPr="00AD3285" w:rsidTr="00AD3285">
        <w:tc>
          <w:tcPr>
            <w:tcW w:w="1101" w:type="dxa"/>
            <w:shd w:val="clear" w:color="auto" w:fill="auto"/>
          </w:tcPr>
          <w:p w:rsidR="00AD3285" w:rsidRPr="00AD3285" w:rsidRDefault="002F3A14" w:rsidP="00AD3285">
            <w:pPr>
              <w:rPr>
                <w:szCs w:val="20"/>
              </w:rPr>
            </w:pPr>
            <w:r>
              <w:rPr>
                <w:noProof/>
                <w:szCs w:val="20"/>
              </w:rPr>
              <w:drawing>
                <wp:inline distT="0" distB="0" distL="0" distR="0" wp14:anchorId="570DF015" wp14:editId="4CC04858">
                  <wp:extent cx="361950" cy="314325"/>
                  <wp:effectExtent l="0" t="0" r="0" b="9525"/>
                  <wp:docPr id="214" name="Paveikslėlis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148"/>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361950" cy="314325"/>
                          </a:xfrm>
                          <a:prstGeom prst="rect">
                            <a:avLst/>
                          </a:prstGeom>
                          <a:noFill/>
                          <a:ln>
                            <a:noFill/>
                          </a:ln>
                        </pic:spPr>
                      </pic:pic>
                    </a:graphicData>
                  </a:graphic>
                </wp:inline>
              </w:drawing>
            </w:r>
          </w:p>
        </w:tc>
        <w:tc>
          <w:tcPr>
            <w:tcW w:w="2976" w:type="dxa"/>
            <w:shd w:val="clear" w:color="auto" w:fill="auto"/>
          </w:tcPr>
          <w:p w:rsidR="00AD3285" w:rsidRPr="00AD3285" w:rsidRDefault="00AD3285" w:rsidP="00AD3285">
            <w:r w:rsidRPr="00AD3285">
              <w:t>Kauno lopšelis-darželis „Volungėlė“</w:t>
            </w:r>
          </w:p>
        </w:tc>
        <w:tc>
          <w:tcPr>
            <w:tcW w:w="2002" w:type="dxa"/>
            <w:shd w:val="clear" w:color="auto" w:fill="auto"/>
          </w:tcPr>
          <w:p w:rsidR="00AD3285" w:rsidRPr="00AD3285" w:rsidRDefault="00AD3285" w:rsidP="00AD3285">
            <w:r w:rsidRPr="00AD3285">
              <w:t>Rietavo g. 20</w:t>
            </w:r>
          </w:p>
        </w:tc>
        <w:tc>
          <w:tcPr>
            <w:tcW w:w="3952" w:type="dxa"/>
            <w:shd w:val="clear" w:color="auto" w:fill="auto"/>
          </w:tcPr>
          <w:p w:rsidR="00AD3285" w:rsidRPr="00AD3285" w:rsidRDefault="00AD3285" w:rsidP="00AD3285">
            <w:r w:rsidRPr="00AD3285">
              <w:t>Ikimokyklinio ir priešmokyklinio ugdymo programos</w:t>
            </w:r>
          </w:p>
        </w:tc>
      </w:tr>
      <w:tr w:rsidR="00AD3285" w:rsidRPr="00AD3285" w:rsidTr="00AD3285">
        <w:tc>
          <w:tcPr>
            <w:tcW w:w="1101" w:type="dxa"/>
            <w:shd w:val="clear" w:color="auto" w:fill="auto"/>
          </w:tcPr>
          <w:p w:rsidR="00AD3285" w:rsidRPr="00AD3285" w:rsidRDefault="002F3A14" w:rsidP="00AD3285">
            <w:pPr>
              <w:rPr>
                <w:szCs w:val="20"/>
              </w:rPr>
            </w:pPr>
            <w:r>
              <w:rPr>
                <w:noProof/>
                <w:szCs w:val="20"/>
              </w:rPr>
              <w:drawing>
                <wp:inline distT="0" distB="0" distL="0" distR="0" wp14:anchorId="07A43555" wp14:editId="419EBDCB">
                  <wp:extent cx="361950" cy="314325"/>
                  <wp:effectExtent l="0" t="0" r="0" b="9525"/>
                  <wp:docPr id="215" name="Paveikslėlis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149"/>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361950" cy="314325"/>
                          </a:xfrm>
                          <a:prstGeom prst="rect">
                            <a:avLst/>
                          </a:prstGeom>
                          <a:noFill/>
                          <a:ln>
                            <a:noFill/>
                          </a:ln>
                        </pic:spPr>
                      </pic:pic>
                    </a:graphicData>
                  </a:graphic>
                </wp:inline>
              </w:drawing>
            </w:r>
          </w:p>
        </w:tc>
        <w:tc>
          <w:tcPr>
            <w:tcW w:w="2976" w:type="dxa"/>
            <w:shd w:val="clear" w:color="auto" w:fill="auto"/>
          </w:tcPr>
          <w:p w:rsidR="00AD3285" w:rsidRPr="00AD3285" w:rsidRDefault="00AD3285" w:rsidP="00AD3285">
            <w:proofErr w:type="spellStart"/>
            <w:r w:rsidRPr="00AD3285">
              <w:t>VšĮ</w:t>
            </w:r>
            <w:proofErr w:type="spellEnd"/>
            <w:r w:rsidRPr="00AD3285">
              <w:t xml:space="preserve"> „Linksmieji čiauškučiai“</w:t>
            </w:r>
          </w:p>
        </w:tc>
        <w:tc>
          <w:tcPr>
            <w:tcW w:w="2002" w:type="dxa"/>
            <w:shd w:val="clear" w:color="auto" w:fill="auto"/>
          </w:tcPr>
          <w:p w:rsidR="00AD3285" w:rsidRPr="00AD3285" w:rsidRDefault="00AD3285" w:rsidP="00AD3285">
            <w:r w:rsidRPr="00AD3285">
              <w:t>Baltų pr. 119-28</w:t>
            </w:r>
          </w:p>
        </w:tc>
        <w:tc>
          <w:tcPr>
            <w:tcW w:w="3952" w:type="dxa"/>
            <w:shd w:val="clear" w:color="auto" w:fill="auto"/>
          </w:tcPr>
          <w:p w:rsidR="00AD3285" w:rsidRPr="00AD3285" w:rsidRDefault="00AD3285" w:rsidP="00AD3285">
            <w:r w:rsidRPr="00AD3285">
              <w:t>Ikimokyklinio ir priešmokyklinio ugdymo programos</w:t>
            </w:r>
          </w:p>
        </w:tc>
      </w:tr>
    </w:tbl>
    <w:p w:rsidR="00AD3285" w:rsidRPr="00AD3285" w:rsidRDefault="00AD3285" w:rsidP="00AD3285">
      <w:pPr>
        <w:rPr>
          <w:szCs w:val="20"/>
        </w:rPr>
      </w:pPr>
    </w:p>
    <w:p w:rsidR="00AD3285" w:rsidRPr="00AD3285" w:rsidRDefault="00AD3285" w:rsidP="00AD3285">
      <w:pPr>
        <w:rPr>
          <w:szCs w:val="2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01"/>
        <w:gridCol w:w="2976"/>
        <w:gridCol w:w="2002"/>
        <w:gridCol w:w="3952"/>
      </w:tblGrid>
      <w:tr w:rsidR="00AD3285" w:rsidRPr="00AD3285" w:rsidTr="00AD3285">
        <w:tc>
          <w:tcPr>
            <w:tcW w:w="1101" w:type="dxa"/>
            <w:shd w:val="clear" w:color="auto" w:fill="auto"/>
          </w:tcPr>
          <w:p w:rsidR="00AD3285" w:rsidRPr="00AD3285" w:rsidRDefault="00AD3285" w:rsidP="00AD3285">
            <w:pPr>
              <w:rPr>
                <w:szCs w:val="20"/>
              </w:rPr>
            </w:pPr>
            <w:r w:rsidRPr="00AD3285">
              <w:rPr>
                <w:szCs w:val="20"/>
              </w:rPr>
              <w:lastRenderedPageBreak/>
              <w:t>Numeris pagal schemą</w:t>
            </w:r>
          </w:p>
        </w:tc>
        <w:tc>
          <w:tcPr>
            <w:tcW w:w="2976" w:type="dxa"/>
            <w:shd w:val="clear" w:color="auto" w:fill="auto"/>
          </w:tcPr>
          <w:p w:rsidR="00AD3285" w:rsidRPr="00AD3285" w:rsidRDefault="00AD3285" w:rsidP="00AD3285">
            <w:pPr>
              <w:rPr>
                <w:szCs w:val="20"/>
              </w:rPr>
            </w:pPr>
            <w:r w:rsidRPr="00AD3285">
              <w:rPr>
                <w:szCs w:val="20"/>
              </w:rPr>
              <w:t>Ugdymo įstaigos pavadinimas</w:t>
            </w:r>
          </w:p>
        </w:tc>
        <w:tc>
          <w:tcPr>
            <w:tcW w:w="2002" w:type="dxa"/>
            <w:shd w:val="clear" w:color="auto" w:fill="auto"/>
          </w:tcPr>
          <w:p w:rsidR="00AD3285" w:rsidRPr="00AD3285" w:rsidRDefault="00AD3285" w:rsidP="00AD3285">
            <w:pPr>
              <w:rPr>
                <w:szCs w:val="20"/>
              </w:rPr>
            </w:pPr>
            <w:r w:rsidRPr="00AD3285">
              <w:rPr>
                <w:szCs w:val="20"/>
              </w:rPr>
              <w:t>Adresas</w:t>
            </w:r>
          </w:p>
        </w:tc>
        <w:tc>
          <w:tcPr>
            <w:tcW w:w="3952" w:type="dxa"/>
            <w:shd w:val="clear" w:color="auto" w:fill="auto"/>
          </w:tcPr>
          <w:p w:rsidR="00AD3285" w:rsidRPr="00AD3285" w:rsidRDefault="00AD3285" w:rsidP="00AD3285">
            <w:pPr>
              <w:rPr>
                <w:szCs w:val="20"/>
              </w:rPr>
            </w:pPr>
            <w:r w:rsidRPr="00AD3285">
              <w:rPr>
                <w:szCs w:val="20"/>
              </w:rPr>
              <w:t>Vykdomos programos</w:t>
            </w:r>
          </w:p>
        </w:tc>
      </w:tr>
      <w:tr w:rsidR="00AD3285" w:rsidRPr="00AD3285" w:rsidTr="00AD3285">
        <w:tc>
          <w:tcPr>
            <w:tcW w:w="1101" w:type="dxa"/>
            <w:shd w:val="clear" w:color="auto" w:fill="auto"/>
          </w:tcPr>
          <w:p w:rsidR="00AD3285" w:rsidRPr="00AD3285" w:rsidRDefault="002F3A14" w:rsidP="00AD3285">
            <w:pPr>
              <w:rPr>
                <w:szCs w:val="20"/>
              </w:rPr>
            </w:pPr>
            <w:r>
              <w:rPr>
                <w:noProof/>
                <w:szCs w:val="20"/>
              </w:rPr>
              <w:drawing>
                <wp:inline distT="0" distB="0" distL="0" distR="0" wp14:anchorId="01E3EC44" wp14:editId="1FEBA62D">
                  <wp:extent cx="361950" cy="314325"/>
                  <wp:effectExtent l="0" t="0" r="0" b="9525"/>
                  <wp:docPr id="216" name="Paveikslėlis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150"/>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361950" cy="314325"/>
                          </a:xfrm>
                          <a:prstGeom prst="rect">
                            <a:avLst/>
                          </a:prstGeom>
                          <a:noFill/>
                          <a:ln>
                            <a:noFill/>
                          </a:ln>
                        </pic:spPr>
                      </pic:pic>
                    </a:graphicData>
                  </a:graphic>
                </wp:inline>
              </w:drawing>
            </w:r>
          </w:p>
        </w:tc>
        <w:tc>
          <w:tcPr>
            <w:tcW w:w="2976" w:type="dxa"/>
            <w:shd w:val="clear" w:color="auto" w:fill="auto"/>
          </w:tcPr>
          <w:p w:rsidR="00AD3285" w:rsidRPr="00AD3285" w:rsidRDefault="00AD3285" w:rsidP="00AD3285">
            <w:pPr>
              <w:rPr>
                <w:szCs w:val="20"/>
              </w:rPr>
            </w:pPr>
            <w:r w:rsidRPr="00AD3285">
              <w:rPr>
                <w:szCs w:val="20"/>
              </w:rPr>
              <w:t>Kauno lopšelis-darželis „</w:t>
            </w:r>
            <w:proofErr w:type="spellStart"/>
            <w:r w:rsidRPr="00AD3285">
              <w:rPr>
                <w:szCs w:val="20"/>
              </w:rPr>
              <w:t>Vėrinėlis</w:t>
            </w:r>
            <w:proofErr w:type="spellEnd"/>
            <w:r w:rsidRPr="00AD3285">
              <w:rPr>
                <w:szCs w:val="20"/>
              </w:rPr>
              <w:t>“</w:t>
            </w:r>
          </w:p>
        </w:tc>
        <w:tc>
          <w:tcPr>
            <w:tcW w:w="2002" w:type="dxa"/>
            <w:shd w:val="clear" w:color="auto" w:fill="auto"/>
          </w:tcPr>
          <w:p w:rsidR="00AD3285" w:rsidRPr="00AD3285" w:rsidRDefault="00AD3285" w:rsidP="00AD3285">
            <w:pPr>
              <w:rPr>
                <w:szCs w:val="20"/>
              </w:rPr>
            </w:pPr>
            <w:proofErr w:type="spellStart"/>
            <w:r w:rsidRPr="00AD3285">
              <w:rPr>
                <w:szCs w:val="20"/>
              </w:rPr>
              <w:t>Žiemgalių</w:t>
            </w:r>
            <w:proofErr w:type="spellEnd"/>
            <w:r w:rsidRPr="00AD3285">
              <w:rPr>
                <w:szCs w:val="20"/>
              </w:rPr>
              <w:t xml:space="preserve"> g. 1</w:t>
            </w:r>
          </w:p>
        </w:tc>
        <w:tc>
          <w:tcPr>
            <w:tcW w:w="3952" w:type="dxa"/>
            <w:shd w:val="clear" w:color="auto" w:fill="auto"/>
          </w:tcPr>
          <w:p w:rsidR="00AD3285" w:rsidRPr="00AD3285" w:rsidRDefault="00AD3285" w:rsidP="00AD3285">
            <w:pPr>
              <w:rPr>
                <w:szCs w:val="20"/>
              </w:rPr>
            </w:pPr>
            <w:r w:rsidRPr="00AD3285">
              <w:rPr>
                <w:szCs w:val="20"/>
              </w:rPr>
              <w:t>Ikimokyklinio ir priešmokyklinio ugdymo programos</w:t>
            </w:r>
          </w:p>
        </w:tc>
      </w:tr>
      <w:tr w:rsidR="00AD3285" w:rsidRPr="00AD3285" w:rsidTr="00AD3285">
        <w:tc>
          <w:tcPr>
            <w:tcW w:w="1101" w:type="dxa"/>
            <w:shd w:val="clear" w:color="auto" w:fill="auto"/>
          </w:tcPr>
          <w:p w:rsidR="00AD3285" w:rsidRPr="00AD3285" w:rsidRDefault="002F3A14" w:rsidP="00AD3285">
            <w:pPr>
              <w:rPr>
                <w:szCs w:val="20"/>
              </w:rPr>
            </w:pPr>
            <w:r>
              <w:rPr>
                <w:noProof/>
                <w:szCs w:val="20"/>
              </w:rPr>
              <w:drawing>
                <wp:inline distT="0" distB="0" distL="0" distR="0" wp14:anchorId="2E52CC0A" wp14:editId="396A753F">
                  <wp:extent cx="361950" cy="314325"/>
                  <wp:effectExtent l="0" t="0" r="0" b="9525"/>
                  <wp:docPr id="217" name="Paveikslėlis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151"/>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361950" cy="314325"/>
                          </a:xfrm>
                          <a:prstGeom prst="rect">
                            <a:avLst/>
                          </a:prstGeom>
                          <a:noFill/>
                          <a:ln>
                            <a:noFill/>
                          </a:ln>
                        </pic:spPr>
                      </pic:pic>
                    </a:graphicData>
                  </a:graphic>
                </wp:inline>
              </w:drawing>
            </w:r>
          </w:p>
        </w:tc>
        <w:tc>
          <w:tcPr>
            <w:tcW w:w="2976" w:type="dxa"/>
            <w:shd w:val="clear" w:color="auto" w:fill="auto"/>
          </w:tcPr>
          <w:p w:rsidR="00AD3285" w:rsidRPr="00AD3285" w:rsidRDefault="00AD3285" w:rsidP="00AD3285">
            <w:pPr>
              <w:rPr>
                <w:szCs w:val="20"/>
              </w:rPr>
            </w:pPr>
            <w:r w:rsidRPr="00AD3285">
              <w:rPr>
                <w:szCs w:val="20"/>
              </w:rPr>
              <w:t>Kauno lopšelis-darželis „Giliukas“</w:t>
            </w:r>
          </w:p>
        </w:tc>
        <w:tc>
          <w:tcPr>
            <w:tcW w:w="2002" w:type="dxa"/>
            <w:shd w:val="clear" w:color="auto" w:fill="auto"/>
          </w:tcPr>
          <w:p w:rsidR="00AD3285" w:rsidRPr="00AD3285" w:rsidRDefault="00AD3285" w:rsidP="00AD3285">
            <w:pPr>
              <w:rPr>
                <w:szCs w:val="20"/>
              </w:rPr>
            </w:pPr>
            <w:r w:rsidRPr="00AD3285">
              <w:rPr>
                <w:szCs w:val="20"/>
              </w:rPr>
              <w:t>Apuolės g. 29</w:t>
            </w:r>
          </w:p>
        </w:tc>
        <w:tc>
          <w:tcPr>
            <w:tcW w:w="3952" w:type="dxa"/>
            <w:shd w:val="clear" w:color="auto" w:fill="auto"/>
          </w:tcPr>
          <w:p w:rsidR="00AD3285" w:rsidRPr="00AD3285" w:rsidRDefault="00AD3285" w:rsidP="00AD3285">
            <w:pPr>
              <w:rPr>
                <w:szCs w:val="20"/>
              </w:rPr>
            </w:pPr>
            <w:r w:rsidRPr="00AD3285">
              <w:rPr>
                <w:szCs w:val="20"/>
              </w:rPr>
              <w:t>Ikimokyklinio ir priešmokyklinio ugdymo programos</w:t>
            </w:r>
          </w:p>
        </w:tc>
      </w:tr>
      <w:tr w:rsidR="00AD3285" w:rsidRPr="00AD3285" w:rsidTr="00AD3285">
        <w:tc>
          <w:tcPr>
            <w:tcW w:w="1101" w:type="dxa"/>
            <w:shd w:val="clear" w:color="auto" w:fill="auto"/>
          </w:tcPr>
          <w:p w:rsidR="00AD3285" w:rsidRPr="00AD3285" w:rsidRDefault="002F3A14" w:rsidP="00AD3285">
            <w:pPr>
              <w:rPr>
                <w:szCs w:val="20"/>
              </w:rPr>
            </w:pPr>
            <w:r>
              <w:rPr>
                <w:noProof/>
                <w:szCs w:val="20"/>
              </w:rPr>
              <w:drawing>
                <wp:inline distT="0" distB="0" distL="0" distR="0" wp14:anchorId="4420D504" wp14:editId="3A98E035">
                  <wp:extent cx="390525" cy="314325"/>
                  <wp:effectExtent l="0" t="0" r="0" b="9525"/>
                  <wp:docPr id="218" name="Paveikslėlis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152"/>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390525" cy="314325"/>
                          </a:xfrm>
                          <a:prstGeom prst="rect">
                            <a:avLst/>
                          </a:prstGeom>
                          <a:noFill/>
                          <a:ln>
                            <a:noFill/>
                          </a:ln>
                        </pic:spPr>
                      </pic:pic>
                    </a:graphicData>
                  </a:graphic>
                </wp:inline>
              </w:drawing>
            </w:r>
          </w:p>
        </w:tc>
        <w:tc>
          <w:tcPr>
            <w:tcW w:w="2976" w:type="dxa"/>
            <w:shd w:val="clear" w:color="auto" w:fill="auto"/>
          </w:tcPr>
          <w:p w:rsidR="00AD3285" w:rsidRPr="00AD3285" w:rsidRDefault="00AD3285" w:rsidP="00AD3285">
            <w:pPr>
              <w:rPr>
                <w:szCs w:val="20"/>
              </w:rPr>
            </w:pPr>
            <w:r w:rsidRPr="00AD3285">
              <w:rPr>
                <w:szCs w:val="20"/>
              </w:rPr>
              <w:t>Kauno specialioji mokykla</w:t>
            </w:r>
          </w:p>
        </w:tc>
        <w:tc>
          <w:tcPr>
            <w:tcW w:w="2002" w:type="dxa"/>
            <w:shd w:val="clear" w:color="auto" w:fill="auto"/>
          </w:tcPr>
          <w:p w:rsidR="00AD3285" w:rsidRPr="00AD3285" w:rsidRDefault="00AD3285" w:rsidP="00AD3285">
            <w:pPr>
              <w:rPr>
                <w:szCs w:val="20"/>
              </w:rPr>
            </w:pPr>
            <w:r w:rsidRPr="00AD3285">
              <w:rPr>
                <w:szCs w:val="20"/>
              </w:rPr>
              <w:t xml:space="preserve">Apuolės g. 11 </w:t>
            </w:r>
          </w:p>
        </w:tc>
        <w:tc>
          <w:tcPr>
            <w:tcW w:w="3952" w:type="dxa"/>
            <w:shd w:val="clear" w:color="auto" w:fill="auto"/>
          </w:tcPr>
          <w:p w:rsidR="00AD3285" w:rsidRPr="00AD3285" w:rsidRDefault="00AD3285" w:rsidP="00AD3285">
            <w:pPr>
              <w:rPr>
                <w:szCs w:val="20"/>
              </w:rPr>
            </w:pPr>
            <w:r w:rsidRPr="00AD3285">
              <w:rPr>
                <w:szCs w:val="20"/>
              </w:rPr>
              <w:t>Pagal įstaigos specifiką ir paskirtį vykdo priešmokyklinio, pradinio, pagrindinio  ir vidurinio ugdymo programas bei  turintiems specialiųjų ugdymo poreikių mokiniams pritaikytas pradinio ir pagrindinio ugdymo programas</w:t>
            </w:r>
          </w:p>
        </w:tc>
      </w:tr>
    </w:tbl>
    <w:p w:rsidR="00AD3285" w:rsidRPr="00AD3285" w:rsidRDefault="00AD3285" w:rsidP="00AD3285">
      <w:pPr>
        <w:rPr>
          <w:szCs w:val="20"/>
        </w:rPr>
      </w:pPr>
    </w:p>
    <w:p w:rsidR="00AD3285" w:rsidRPr="00AD3285" w:rsidRDefault="00AD3285" w:rsidP="00AD3285">
      <w:pPr>
        <w:rPr>
          <w:szCs w:val="20"/>
        </w:rPr>
      </w:pPr>
    </w:p>
    <w:tbl>
      <w:tblPr>
        <w:tblW w:w="8690" w:type="dxa"/>
        <w:tblInd w:w="675" w:type="dxa"/>
        <w:tblLook w:val="04A0" w:firstRow="1" w:lastRow="0" w:firstColumn="1" w:lastColumn="0" w:noHBand="0" w:noVBand="1"/>
      </w:tblPr>
      <w:tblGrid>
        <w:gridCol w:w="3220"/>
        <w:gridCol w:w="1420"/>
        <w:gridCol w:w="1600"/>
        <w:gridCol w:w="1070"/>
        <w:gridCol w:w="1380"/>
      </w:tblGrid>
      <w:tr w:rsidR="00AD3285" w:rsidRPr="00AD3285" w:rsidTr="00AD3285">
        <w:trPr>
          <w:trHeight w:val="765"/>
        </w:trPr>
        <w:tc>
          <w:tcPr>
            <w:tcW w:w="3220" w:type="dxa"/>
            <w:vMerge w:val="restart"/>
            <w:tcBorders>
              <w:top w:val="single" w:sz="4" w:space="0" w:color="auto"/>
              <w:left w:val="single" w:sz="4" w:space="0" w:color="auto"/>
              <w:bottom w:val="single" w:sz="4" w:space="0" w:color="000000"/>
              <w:right w:val="single" w:sz="4" w:space="0" w:color="000000"/>
            </w:tcBorders>
            <w:shd w:val="clear" w:color="auto" w:fill="auto"/>
            <w:noWrap/>
            <w:vAlign w:val="bottom"/>
            <w:hideMark/>
          </w:tcPr>
          <w:p w:rsidR="00AD3285" w:rsidRPr="00AD3285" w:rsidRDefault="00AD3285" w:rsidP="00AD3285">
            <w:pPr>
              <w:jc w:val="center"/>
              <w:rPr>
                <w:bCs/>
              </w:rPr>
            </w:pPr>
            <w:r w:rsidRPr="00AD3285">
              <w:rPr>
                <w:bCs/>
              </w:rPr>
              <w:t>Mokykla</w:t>
            </w:r>
          </w:p>
        </w:tc>
        <w:tc>
          <w:tcPr>
            <w:tcW w:w="1420" w:type="dxa"/>
            <w:vMerge w:val="restart"/>
            <w:tcBorders>
              <w:top w:val="single" w:sz="4" w:space="0" w:color="auto"/>
              <w:left w:val="single" w:sz="4" w:space="0" w:color="000000"/>
              <w:bottom w:val="single" w:sz="4" w:space="0" w:color="000000"/>
              <w:right w:val="single" w:sz="4" w:space="0" w:color="000000"/>
            </w:tcBorders>
            <w:shd w:val="clear" w:color="auto" w:fill="auto"/>
            <w:vAlign w:val="bottom"/>
            <w:hideMark/>
          </w:tcPr>
          <w:p w:rsidR="00AD3285" w:rsidRPr="00AD3285" w:rsidRDefault="00AD3285" w:rsidP="00AD3285">
            <w:pPr>
              <w:jc w:val="center"/>
              <w:rPr>
                <w:bCs/>
              </w:rPr>
            </w:pPr>
            <w:r w:rsidRPr="00AD3285">
              <w:rPr>
                <w:bCs/>
              </w:rPr>
              <w:t>Klasių skaičius</w:t>
            </w:r>
            <w:r w:rsidRPr="00AD3285">
              <w:rPr>
                <w:bCs/>
              </w:rPr>
              <w:br/>
              <w:t xml:space="preserve"> 2015-09-01</w:t>
            </w:r>
          </w:p>
        </w:tc>
        <w:tc>
          <w:tcPr>
            <w:tcW w:w="1600" w:type="dxa"/>
            <w:vMerge w:val="restart"/>
            <w:tcBorders>
              <w:top w:val="single" w:sz="4" w:space="0" w:color="auto"/>
              <w:left w:val="single" w:sz="4" w:space="0" w:color="000000"/>
              <w:bottom w:val="single" w:sz="4" w:space="0" w:color="000000"/>
              <w:right w:val="single" w:sz="4" w:space="0" w:color="000000"/>
            </w:tcBorders>
            <w:shd w:val="clear" w:color="auto" w:fill="auto"/>
            <w:vAlign w:val="bottom"/>
            <w:hideMark/>
          </w:tcPr>
          <w:p w:rsidR="00AD3285" w:rsidRPr="00AD3285" w:rsidRDefault="00AD3285" w:rsidP="00AD3285">
            <w:pPr>
              <w:jc w:val="center"/>
              <w:rPr>
                <w:bCs/>
              </w:rPr>
            </w:pPr>
            <w:r w:rsidRPr="00AD3285">
              <w:rPr>
                <w:bCs/>
              </w:rPr>
              <w:t xml:space="preserve">Mokinių skaičius </w:t>
            </w:r>
            <w:r w:rsidRPr="00AD3285">
              <w:rPr>
                <w:bCs/>
              </w:rPr>
              <w:br/>
              <w:t>2015-09-01</w:t>
            </w:r>
          </w:p>
        </w:tc>
        <w:tc>
          <w:tcPr>
            <w:tcW w:w="2450" w:type="dxa"/>
            <w:gridSpan w:val="2"/>
            <w:tcBorders>
              <w:top w:val="single" w:sz="4" w:space="0" w:color="auto"/>
              <w:left w:val="nil"/>
              <w:bottom w:val="single" w:sz="4" w:space="0" w:color="000000"/>
              <w:right w:val="single" w:sz="4" w:space="0" w:color="000000"/>
            </w:tcBorders>
            <w:shd w:val="clear" w:color="auto" w:fill="auto"/>
            <w:vAlign w:val="bottom"/>
            <w:hideMark/>
          </w:tcPr>
          <w:p w:rsidR="00AD3285" w:rsidRPr="00AD3285" w:rsidRDefault="00AD3285" w:rsidP="00AD3285">
            <w:pPr>
              <w:jc w:val="center"/>
              <w:rPr>
                <w:bCs/>
              </w:rPr>
            </w:pPr>
            <w:r w:rsidRPr="00AD3285">
              <w:rPr>
                <w:bCs/>
              </w:rPr>
              <w:t>Mokiniai iš seniūnijos teritorijos</w:t>
            </w:r>
          </w:p>
        </w:tc>
      </w:tr>
      <w:tr w:rsidR="00AD3285" w:rsidRPr="00AD3285" w:rsidTr="00AD3285">
        <w:trPr>
          <w:trHeight w:val="315"/>
        </w:trPr>
        <w:tc>
          <w:tcPr>
            <w:tcW w:w="3220" w:type="dxa"/>
            <w:vMerge/>
            <w:tcBorders>
              <w:top w:val="single" w:sz="4" w:space="0" w:color="auto"/>
              <w:left w:val="single" w:sz="4" w:space="0" w:color="auto"/>
              <w:bottom w:val="single" w:sz="4" w:space="0" w:color="000000"/>
              <w:right w:val="single" w:sz="4" w:space="0" w:color="000000"/>
            </w:tcBorders>
            <w:vAlign w:val="center"/>
            <w:hideMark/>
          </w:tcPr>
          <w:p w:rsidR="00AD3285" w:rsidRPr="00AD3285" w:rsidRDefault="00AD3285" w:rsidP="00AD3285">
            <w:pPr>
              <w:rPr>
                <w:bCs/>
              </w:rPr>
            </w:pPr>
          </w:p>
        </w:tc>
        <w:tc>
          <w:tcPr>
            <w:tcW w:w="1420" w:type="dxa"/>
            <w:vMerge/>
            <w:tcBorders>
              <w:top w:val="single" w:sz="4" w:space="0" w:color="auto"/>
              <w:left w:val="single" w:sz="4" w:space="0" w:color="000000"/>
              <w:bottom w:val="single" w:sz="4" w:space="0" w:color="000000"/>
              <w:right w:val="single" w:sz="4" w:space="0" w:color="000000"/>
            </w:tcBorders>
            <w:vAlign w:val="center"/>
            <w:hideMark/>
          </w:tcPr>
          <w:p w:rsidR="00AD3285" w:rsidRPr="00AD3285" w:rsidRDefault="00AD3285" w:rsidP="00AD3285">
            <w:pPr>
              <w:rPr>
                <w:bCs/>
              </w:rPr>
            </w:pPr>
          </w:p>
        </w:tc>
        <w:tc>
          <w:tcPr>
            <w:tcW w:w="1600" w:type="dxa"/>
            <w:vMerge/>
            <w:tcBorders>
              <w:top w:val="single" w:sz="4" w:space="0" w:color="auto"/>
              <w:left w:val="single" w:sz="4" w:space="0" w:color="000000"/>
              <w:bottom w:val="single" w:sz="4" w:space="0" w:color="000000"/>
              <w:right w:val="single" w:sz="4" w:space="0" w:color="000000"/>
            </w:tcBorders>
            <w:vAlign w:val="center"/>
            <w:hideMark/>
          </w:tcPr>
          <w:p w:rsidR="00AD3285" w:rsidRPr="00AD3285" w:rsidRDefault="00AD3285" w:rsidP="00AD3285">
            <w:pPr>
              <w:rPr>
                <w:bCs/>
              </w:rPr>
            </w:pPr>
          </w:p>
        </w:tc>
        <w:tc>
          <w:tcPr>
            <w:tcW w:w="1070" w:type="dxa"/>
            <w:tcBorders>
              <w:top w:val="nil"/>
              <w:left w:val="nil"/>
              <w:bottom w:val="nil"/>
              <w:right w:val="single" w:sz="4" w:space="0" w:color="000000"/>
            </w:tcBorders>
            <w:shd w:val="clear" w:color="auto" w:fill="auto"/>
            <w:noWrap/>
            <w:vAlign w:val="bottom"/>
            <w:hideMark/>
          </w:tcPr>
          <w:p w:rsidR="00AD3285" w:rsidRPr="00AD3285" w:rsidRDefault="00AD3285" w:rsidP="00AD3285">
            <w:pPr>
              <w:rPr>
                <w:bCs/>
              </w:rPr>
            </w:pPr>
            <w:r w:rsidRPr="00AD3285">
              <w:rPr>
                <w:bCs/>
              </w:rPr>
              <w:t xml:space="preserve">Skaičius </w:t>
            </w:r>
          </w:p>
        </w:tc>
        <w:tc>
          <w:tcPr>
            <w:tcW w:w="1380" w:type="dxa"/>
            <w:tcBorders>
              <w:top w:val="nil"/>
              <w:left w:val="nil"/>
              <w:bottom w:val="nil"/>
              <w:right w:val="single" w:sz="4" w:space="0" w:color="auto"/>
            </w:tcBorders>
            <w:shd w:val="clear" w:color="auto" w:fill="auto"/>
            <w:noWrap/>
            <w:vAlign w:val="bottom"/>
            <w:hideMark/>
          </w:tcPr>
          <w:p w:rsidR="00AD3285" w:rsidRPr="00AD3285" w:rsidRDefault="00AD3285" w:rsidP="00AD3285">
            <w:pPr>
              <w:jc w:val="center"/>
              <w:rPr>
                <w:bCs/>
              </w:rPr>
            </w:pPr>
            <w:r w:rsidRPr="00AD3285">
              <w:rPr>
                <w:bCs/>
              </w:rPr>
              <w:t>%</w:t>
            </w:r>
          </w:p>
        </w:tc>
      </w:tr>
      <w:tr w:rsidR="00AD3285" w:rsidRPr="00AD3285" w:rsidTr="00AD3285">
        <w:trPr>
          <w:trHeight w:val="315"/>
        </w:trPr>
        <w:tc>
          <w:tcPr>
            <w:tcW w:w="3220" w:type="dxa"/>
            <w:tcBorders>
              <w:top w:val="single" w:sz="4" w:space="0" w:color="auto"/>
              <w:left w:val="single" w:sz="4" w:space="0" w:color="auto"/>
              <w:bottom w:val="single" w:sz="4" w:space="0" w:color="auto"/>
              <w:right w:val="nil"/>
            </w:tcBorders>
            <w:shd w:val="clear" w:color="auto" w:fill="auto"/>
            <w:vAlign w:val="bottom"/>
            <w:hideMark/>
          </w:tcPr>
          <w:p w:rsidR="00AD3285" w:rsidRPr="00AD3285" w:rsidRDefault="00AD3285" w:rsidP="00AD3285">
            <w:pPr>
              <w:rPr>
                <w:bCs/>
              </w:rPr>
            </w:pPr>
            <w:r w:rsidRPr="00AD3285">
              <w:rPr>
                <w:bCs/>
              </w:rPr>
              <w:t>Šilainių seniūnija</w:t>
            </w:r>
          </w:p>
        </w:tc>
        <w:tc>
          <w:tcPr>
            <w:tcW w:w="1420" w:type="dxa"/>
            <w:tcBorders>
              <w:top w:val="single" w:sz="4" w:space="0" w:color="auto"/>
              <w:left w:val="nil"/>
              <w:bottom w:val="single" w:sz="4" w:space="0" w:color="auto"/>
              <w:right w:val="nil"/>
            </w:tcBorders>
            <w:shd w:val="clear" w:color="auto" w:fill="auto"/>
            <w:vAlign w:val="bottom"/>
            <w:hideMark/>
          </w:tcPr>
          <w:p w:rsidR="00AD3285" w:rsidRPr="00AD3285" w:rsidRDefault="00AD3285" w:rsidP="00AD3285">
            <w:pPr>
              <w:jc w:val="center"/>
            </w:pPr>
            <w:r w:rsidRPr="00AD3285">
              <w:t> </w:t>
            </w:r>
          </w:p>
        </w:tc>
        <w:tc>
          <w:tcPr>
            <w:tcW w:w="1600" w:type="dxa"/>
            <w:tcBorders>
              <w:top w:val="single" w:sz="4" w:space="0" w:color="auto"/>
              <w:left w:val="nil"/>
              <w:bottom w:val="single" w:sz="4" w:space="0" w:color="auto"/>
              <w:right w:val="nil"/>
            </w:tcBorders>
            <w:shd w:val="clear" w:color="auto" w:fill="auto"/>
            <w:vAlign w:val="bottom"/>
            <w:hideMark/>
          </w:tcPr>
          <w:p w:rsidR="00AD3285" w:rsidRPr="00AD3285" w:rsidRDefault="00AD3285" w:rsidP="00AD3285">
            <w:pPr>
              <w:jc w:val="center"/>
            </w:pPr>
            <w:r w:rsidRPr="00AD3285">
              <w:t> </w:t>
            </w:r>
          </w:p>
        </w:tc>
        <w:tc>
          <w:tcPr>
            <w:tcW w:w="1070" w:type="dxa"/>
            <w:tcBorders>
              <w:top w:val="single" w:sz="4" w:space="0" w:color="auto"/>
              <w:left w:val="nil"/>
              <w:bottom w:val="single" w:sz="4" w:space="0" w:color="auto"/>
              <w:right w:val="nil"/>
            </w:tcBorders>
            <w:shd w:val="clear" w:color="auto" w:fill="auto"/>
            <w:noWrap/>
            <w:vAlign w:val="bottom"/>
            <w:hideMark/>
          </w:tcPr>
          <w:p w:rsidR="00AD3285" w:rsidRPr="00AD3285" w:rsidRDefault="00AD3285" w:rsidP="00AD3285">
            <w:pPr>
              <w:jc w:val="center"/>
            </w:pPr>
            <w:r w:rsidRPr="00AD3285">
              <w:t> </w:t>
            </w:r>
          </w:p>
        </w:tc>
        <w:tc>
          <w:tcPr>
            <w:tcW w:w="1380" w:type="dxa"/>
            <w:tcBorders>
              <w:top w:val="single" w:sz="4" w:space="0" w:color="auto"/>
              <w:left w:val="nil"/>
              <w:bottom w:val="single" w:sz="4" w:space="0" w:color="auto"/>
              <w:right w:val="single" w:sz="4" w:space="0" w:color="auto"/>
            </w:tcBorders>
            <w:shd w:val="clear" w:color="auto" w:fill="auto"/>
            <w:noWrap/>
            <w:vAlign w:val="bottom"/>
            <w:hideMark/>
          </w:tcPr>
          <w:p w:rsidR="00AD3285" w:rsidRPr="00AD3285" w:rsidRDefault="00AD3285" w:rsidP="00AD3285">
            <w:pPr>
              <w:jc w:val="center"/>
            </w:pPr>
            <w:r w:rsidRPr="00AD3285">
              <w:t> </w:t>
            </w:r>
          </w:p>
        </w:tc>
      </w:tr>
      <w:tr w:rsidR="00AD3285" w:rsidRPr="00AD3285" w:rsidTr="00AD3285">
        <w:trPr>
          <w:trHeight w:val="630"/>
        </w:trPr>
        <w:tc>
          <w:tcPr>
            <w:tcW w:w="3220" w:type="dxa"/>
            <w:tcBorders>
              <w:top w:val="nil"/>
              <w:left w:val="single" w:sz="4" w:space="0" w:color="auto"/>
              <w:bottom w:val="single" w:sz="4" w:space="0" w:color="auto"/>
              <w:right w:val="single" w:sz="4" w:space="0" w:color="000000"/>
            </w:tcBorders>
            <w:shd w:val="clear" w:color="auto" w:fill="auto"/>
            <w:vAlign w:val="bottom"/>
            <w:hideMark/>
          </w:tcPr>
          <w:p w:rsidR="00AD3285" w:rsidRPr="00AD3285" w:rsidRDefault="00AD3285" w:rsidP="00AD3285">
            <w:r w:rsidRPr="00AD3285">
              <w:t>Kauno Jono Pauliaus II gimnazija (nevalstybinė)</w:t>
            </w:r>
          </w:p>
        </w:tc>
        <w:tc>
          <w:tcPr>
            <w:tcW w:w="1420" w:type="dxa"/>
            <w:tcBorders>
              <w:top w:val="nil"/>
              <w:left w:val="nil"/>
              <w:bottom w:val="single" w:sz="4" w:space="0" w:color="auto"/>
              <w:right w:val="single" w:sz="4" w:space="0" w:color="000000"/>
            </w:tcBorders>
            <w:shd w:val="clear" w:color="auto" w:fill="auto"/>
            <w:noWrap/>
            <w:vAlign w:val="bottom"/>
            <w:hideMark/>
          </w:tcPr>
          <w:p w:rsidR="00AD3285" w:rsidRPr="00AD3285" w:rsidRDefault="00AD3285" w:rsidP="00AD3285">
            <w:pPr>
              <w:jc w:val="center"/>
            </w:pPr>
            <w:r w:rsidRPr="00AD3285">
              <w:t>57</w:t>
            </w:r>
          </w:p>
        </w:tc>
        <w:tc>
          <w:tcPr>
            <w:tcW w:w="1600" w:type="dxa"/>
            <w:tcBorders>
              <w:top w:val="nil"/>
              <w:left w:val="nil"/>
              <w:bottom w:val="single" w:sz="4" w:space="0" w:color="auto"/>
              <w:right w:val="single" w:sz="4" w:space="0" w:color="000000"/>
            </w:tcBorders>
            <w:shd w:val="clear" w:color="auto" w:fill="auto"/>
            <w:noWrap/>
            <w:vAlign w:val="bottom"/>
            <w:hideMark/>
          </w:tcPr>
          <w:p w:rsidR="00AD3285" w:rsidRPr="00AD3285" w:rsidRDefault="00AD3285" w:rsidP="00AD3285">
            <w:pPr>
              <w:jc w:val="center"/>
            </w:pPr>
            <w:r w:rsidRPr="00AD3285">
              <w:t>1461</w:t>
            </w:r>
          </w:p>
        </w:tc>
        <w:tc>
          <w:tcPr>
            <w:tcW w:w="2450" w:type="dxa"/>
            <w:gridSpan w:val="2"/>
            <w:tcBorders>
              <w:top w:val="single" w:sz="4" w:space="0" w:color="auto"/>
              <w:left w:val="nil"/>
              <w:bottom w:val="single" w:sz="4" w:space="0" w:color="auto"/>
              <w:right w:val="single" w:sz="4" w:space="0" w:color="000000"/>
            </w:tcBorders>
            <w:shd w:val="clear" w:color="auto" w:fill="auto"/>
            <w:noWrap/>
            <w:vAlign w:val="bottom"/>
            <w:hideMark/>
          </w:tcPr>
          <w:p w:rsidR="00AD3285" w:rsidRPr="00AD3285" w:rsidRDefault="00AD3285" w:rsidP="00AD3285">
            <w:pPr>
              <w:jc w:val="center"/>
            </w:pPr>
            <w:r w:rsidRPr="00AD3285">
              <w:t>Nefiksuojama</w:t>
            </w:r>
          </w:p>
        </w:tc>
      </w:tr>
      <w:tr w:rsidR="00AD3285" w:rsidRPr="00AD3285" w:rsidTr="00AD3285">
        <w:trPr>
          <w:trHeight w:val="630"/>
        </w:trPr>
        <w:tc>
          <w:tcPr>
            <w:tcW w:w="3220" w:type="dxa"/>
            <w:tcBorders>
              <w:top w:val="nil"/>
              <w:left w:val="single" w:sz="4" w:space="0" w:color="auto"/>
              <w:bottom w:val="single" w:sz="4" w:space="0" w:color="auto"/>
              <w:right w:val="single" w:sz="4" w:space="0" w:color="000000"/>
            </w:tcBorders>
            <w:shd w:val="clear" w:color="auto" w:fill="auto"/>
            <w:vAlign w:val="bottom"/>
            <w:hideMark/>
          </w:tcPr>
          <w:p w:rsidR="00AD3285" w:rsidRPr="00AD3285" w:rsidRDefault="00AD3285" w:rsidP="00AD3285">
            <w:r w:rsidRPr="00AD3285">
              <w:t>Kauno Jono Basanavičiaus gimnazija</w:t>
            </w:r>
          </w:p>
        </w:tc>
        <w:tc>
          <w:tcPr>
            <w:tcW w:w="1420" w:type="dxa"/>
            <w:tcBorders>
              <w:top w:val="nil"/>
              <w:left w:val="nil"/>
              <w:bottom w:val="single" w:sz="4" w:space="0" w:color="auto"/>
              <w:right w:val="single" w:sz="4" w:space="0" w:color="000000"/>
            </w:tcBorders>
            <w:shd w:val="clear" w:color="auto" w:fill="auto"/>
            <w:noWrap/>
            <w:vAlign w:val="bottom"/>
            <w:hideMark/>
          </w:tcPr>
          <w:p w:rsidR="00AD3285" w:rsidRPr="00AD3285" w:rsidRDefault="00AD3285" w:rsidP="00AD3285">
            <w:pPr>
              <w:jc w:val="center"/>
            </w:pPr>
            <w:r w:rsidRPr="00AD3285">
              <w:t>22</w:t>
            </w:r>
          </w:p>
        </w:tc>
        <w:tc>
          <w:tcPr>
            <w:tcW w:w="1600" w:type="dxa"/>
            <w:tcBorders>
              <w:top w:val="nil"/>
              <w:left w:val="nil"/>
              <w:bottom w:val="single" w:sz="4" w:space="0" w:color="auto"/>
              <w:right w:val="single" w:sz="4" w:space="0" w:color="000000"/>
            </w:tcBorders>
            <w:shd w:val="clear" w:color="auto" w:fill="auto"/>
            <w:noWrap/>
            <w:vAlign w:val="bottom"/>
            <w:hideMark/>
          </w:tcPr>
          <w:p w:rsidR="00AD3285" w:rsidRPr="00AD3285" w:rsidRDefault="00AD3285" w:rsidP="00AD3285">
            <w:pPr>
              <w:jc w:val="center"/>
            </w:pPr>
            <w:r w:rsidRPr="00AD3285">
              <w:t>602</w:t>
            </w:r>
          </w:p>
        </w:tc>
        <w:tc>
          <w:tcPr>
            <w:tcW w:w="1070" w:type="dxa"/>
            <w:tcBorders>
              <w:top w:val="nil"/>
              <w:left w:val="nil"/>
              <w:bottom w:val="single" w:sz="4" w:space="0" w:color="auto"/>
              <w:right w:val="single" w:sz="4" w:space="0" w:color="000000"/>
            </w:tcBorders>
            <w:shd w:val="clear" w:color="auto" w:fill="auto"/>
            <w:noWrap/>
            <w:vAlign w:val="bottom"/>
            <w:hideMark/>
          </w:tcPr>
          <w:p w:rsidR="00AD3285" w:rsidRPr="00AD3285" w:rsidRDefault="00AD3285" w:rsidP="00AD3285">
            <w:pPr>
              <w:jc w:val="center"/>
            </w:pPr>
            <w:r w:rsidRPr="00AD3285">
              <w:t>312</w:t>
            </w:r>
          </w:p>
        </w:tc>
        <w:tc>
          <w:tcPr>
            <w:tcW w:w="1380" w:type="dxa"/>
            <w:tcBorders>
              <w:top w:val="nil"/>
              <w:left w:val="nil"/>
              <w:bottom w:val="single" w:sz="4" w:space="0" w:color="auto"/>
              <w:right w:val="single" w:sz="4" w:space="0" w:color="auto"/>
            </w:tcBorders>
            <w:shd w:val="clear" w:color="auto" w:fill="auto"/>
            <w:noWrap/>
            <w:vAlign w:val="bottom"/>
            <w:hideMark/>
          </w:tcPr>
          <w:p w:rsidR="00AD3285" w:rsidRPr="00AD3285" w:rsidRDefault="00AD3285" w:rsidP="00AD3285">
            <w:pPr>
              <w:jc w:val="center"/>
            </w:pPr>
            <w:r w:rsidRPr="00AD3285">
              <w:t>52%</w:t>
            </w:r>
          </w:p>
        </w:tc>
      </w:tr>
      <w:tr w:rsidR="00AD3285" w:rsidRPr="00AD3285" w:rsidTr="00AD3285">
        <w:trPr>
          <w:trHeight w:val="630"/>
        </w:trPr>
        <w:tc>
          <w:tcPr>
            <w:tcW w:w="3220" w:type="dxa"/>
            <w:tcBorders>
              <w:top w:val="nil"/>
              <w:left w:val="single" w:sz="4" w:space="0" w:color="auto"/>
              <w:bottom w:val="single" w:sz="4" w:space="0" w:color="auto"/>
              <w:right w:val="single" w:sz="4" w:space="0" w:color="000000"/>
            </w:tcBorders>
            <w:shd w:val="clear" w:color="auto" w:fill="auto"/>
            <w:vAlign w:val="bottom"/>
            <w:hideMark/>
          </w:tcPr>
          <w:p w:rsidR="00AD3285" w:rsidRPr="00AD3285" w:rsidRDefault="00AD3285" w:rsidP="00AD3285">
            <w:r w:rsidRPr="00AD3285">
              <w:t>Kauno Juozo Grušo meno gimnazija</w:t>
            </w:r>
          </w:p>
        </w:tc>
        <w:tc>
          <w:tcPr>
            <w:tcW w:w="1420" w:type="dxa"/>
            <w:tcBorders>
              <w:top w:val="nil"/>
              <w:left w:val="nil"/>
              <w:bottom w:val="single" w:sz="4" w:space="0" w:color="auto"/>
              <w:right w:val="single" w:sz="4" w:space="0" w:color="000000"/>
            </w:tcBorders>
            <w:shd w:val="clear" w:color="auto" w:fill="auto"/>
            <w:noWrap/>
            <w:vAlign w:val="bottom"/>
            <w:hideMark/>
          </w:tcPr>
          <w:p w:rsidR="00AD3285" w:rsidRPr="00AD3285" w:rsidRDefault="00AD3285" w:rsidP="00AD3285">
            <w:pPr>
              <w:jc w:val="center"/>
            </w:pPr>
            <w:r w:rsidRPr="00AD3285">
              <w:t>44</w:t>
            </w:r>
          </w:p>
        </w:tc>
        <w:tc>
          <w:tcPr>
            <w:tcW w:w="1600" w:type="dxa"/>
            <w:tcBorders>
              <w:top w:val="nil"/>
              <w:left w:val="nil"/>
              <w:bottom w:val="single" w:sz="4" w:space="0" w:color="auto"/>
              <w:right w:val="single" w:sz="4" w:space="0" w:color="000000"/>
            </w:tcBorders>
            <w:shd w:val="clear" w:color="auto" w:fill="auto"/>
            <w:noWrap/>
            <w:vAlign w:val="bottom"/>
            <w:hideMark/>
          </w:tcPr>
          <w:p w:rsidR="00AD3285" w:rsidRPr="00AD3285" w:rsidRDefault="00AD3285" w:rsidP="00AD3285">
            <w:pPr>
              <w:jc w:val="center"/>
            </w:pPr>
            <w:r w:rsidRPr="00AD3285">
              <w:t>1207</w:t>
            </w:r>
          </w:p>
        </w:tc>
        <w:tc>
          <w:tcPr>
            <w:tcW w:w="1070" w:type="dxa"/>
            <w:tcBorders>
              <w:top w:val="nil"/>
              <w:left w:val="nil"/>
              <w:bottom w:val="single" w:sz="4" w:space="0" w:color="auto"/>
              <w:right w:val="single" w:sz="4" w:space="0" w:color="000000"/>
            </w:tcBorders>
            <w:shd w:val="clear" w:color="auto" w:fill="auto"/>
            <w:noWrap/>
            <w:vAlign w:val="bottom"/>
            <w:hideMark/>
          </w:tcPr>
          <w:p w:rsidR="00AD3285" w:rsidRPr="00AD3285" w:rsidRDefault="00AD3285" w:rsidP="00AD3285">
            <w:pPr>
              <w:jc w:val="center"/>
            </w:pPr>
            <w:r w:rsidRPr="00AD3285">
              <w:t>658</w:t>
            </w:r>
          </w:p>
        </w:tc>
        <w:tc>
          <w:tcPr>
            <w:tcW w:w="1380" w:type="dxa"/>
            <w:tcBorders>
              <w:top w:val="nil"/>
              <w:left w:val="nil"/>
              <w:bottom w:val="single" w:sz="4" w:space="0" w:color="auto"/>
              <w:right w:val="single" w:sz="4" w:space="0" w:color="auto"/>
            </w:tcBorders>
            <w:shd w:val="clear" w:color="auto" w:fill="auto"/>
            <w:noWrap/>
            <w:vAlign w:val="bottom"/>
            <w:hideMark/>
          </w:tcPr>
          <w:p w:rsidR="00AD3285" w:rsidRPr="00AD3285" w:rsidRDefault="00AD3285" w:rsidP="00AD3285">
            <w:pPr>
              <w:jc w:val="center"/>
            </w:pPr>
            <w:r w:rsidRPr="00AD3285">
              <w:t>55%</w:t>
            </w:r>
          </w:p>
        </w:tc>
      </w:tr>
      <w:tr w:rsidR="00AD3285" w:rsidRPr="00AD3285" w:rsidTr="00AD3285">
        <w:trPr>
          <w:trHeight w:val="315"/>
        </w:trPr>
        <w:tc>
          <w:tcPr>
            <w:tcW w:w="3220" w:type="dxa"/>
            <w:tcBorders>
              <w:top w:val="nil"/>
              <w:left w:val="single" w:sz="4" w:space="0" w:color="auto"/>
              <w:bottom w:val="single" w:sz="4" w:space="0" w:color="auto"/>
              <w:right w:val="single" w:sz="4" w:space="0" w:color="000000"/>
            </w:tcBorders>
            <w:shd w:val="clear" w:color="auto" w:fill="auto"/>
            <w:vAlign w:val="bottom"/>
            <w:hideMark/>
          </w:tcPr>
          <w:p w:rsidR="00AD3285" w:rsidRPr="00AD3285" w:rsidRDefault="00AD3285" w:rsidP="00AD3285">
            <w:r w:rsidRPr="00AD3285">
              <w:t>Kauno „Santaros“ gimnazija</w:t>
            </w:r>
          </w:p>
        </w:tc>
        <w:tc>
          <w:tcPr>
            <w:tcW w:w="1420" w:type="dxa"/>
            <w:tcBorders>
              <w:top w:val="nil"/>
              <w:left w:val="nil"/>
              <w:bottom w:val="single" w:sz="4" w:space="0" w:color="auto"/>
              <w:right w:val="single" w:sz="4" w:space="0" w:color="000000"/>
            </w:tcBorders>
            <w:shd w:val="clear" w:color="auto" w:fill="auto"/>
            <w:noWrap/>
            <w:vAlign w:val="bottom"/>
            <w:hideMark/>
          </w:tcPr>
          <w:p w:rsidR="00AD3285" w:rsidRPr="00AD3285" w:rsidRDefault="00AD3285" w:rsidP="00AD3285">
            <w:pPr>
              <w:jc w:val="center"/>
            </w:pPr>
            <w:r w:rsidRPr="00AD3285">
              <w:t>16</w:t>
            </w:r>
          </w:p>
        </w:tc>
        <w:tc>
          <w:tcPr>
            <w:tcW w:w="1600" w:type="dxa"/>
            <w:tcBorders>
              <w:top w:val="nil"/>
              <w:left w:val="nil"/>
              <w:bottom w:val="single" w:sz="4" w:space="0" w:color="auto"/>
              <w:right w:val="single" w:sz="4" w:space="0" w:color="000000"/>
            </w:tcBorders>
            <w:shd w:val="clear" w:color="auto" w:fill="auto"/>
            <w:noWrap/>
            <w:vAlign w:val="bottom"/>
            <w:hideMark/>
          </w:tcPr>
          <w:p w:rsidR="00AD3285" w:rsidRPr="00AD3285" w:rsidRDefault="00AD3285" w:rsidP="00AD3285">
            <w:pPr>
              <w:jc w:val="center"/>
            </w:pPr>
            <w:r w:rsidRPr="00AD3285">
              <w:t>462</w:t>
            </w:r>
          </w:p>
        </w:tc>
        <w:tc>
          <w:tcPr>
            <w:tcW w:w="1070" w:type="dxa"/>
            <w:tcBorders>
              <w:top w:val="nil"/>
              <w:left w:val="nil"/>
              <w:bottom w:val="single" w:sz="4" w:space="0" w:color="auto"/>
              <w:right w:val="single" w:sz="4" w:space="0" w:color="000000"/>
            </w:tcBorders>
            <w:shd w:val="clear" w:color="auto" w:fill="auto"/>
            <w:noWrap/>
            <w:vAlign w:val="bottom"/>
            <w:hideMark/>
          </w:tcPr>
          <w:p w:rsidR="00AD3285" w:rsidRPr="00AD3285" w:rsidRDefault="00AD3285" w:rsidP="00AD3285">
            <w:pPr>
              <w:jc w:val="center"/>
            </w:pPr>
            <w:r w:rsidRPr="00AD3285">
              <w:t>208</w:t>
            </w:r>
          </w:p>
        </w:tc>
        <w:tc>
          <w:tcPr>
            <w:tcW w:w="1380" w:type="dxa"/>
            <w:tcBorders>
              <w:top w:val="nil"/>
              <w:left w:val="nil"/>
              <w:bottom w:val="single" w:sz="4" w:space="0" w:color="auto"/>
              <w:right w:val="single" w:sz="4" w:space="0" w:color="auto"/>
            </w:tcBorders>
            <w:shd w:val="clear" w:color="auto" w:fill="auto"/>
            <w:noWrap/>
            <w:vAlign w:val="bottom"/>
            <w:hideMark/>
          </w:tcPr>
          <w:p w:rsidR="00AD3285" w:rsidRPr="00AD3285" w:rsidRDefault="00AD3285" w:rsidP="00AD3285">
            <w:pPr>
              <w:jc w:val="center"/>
            </w:pPr>
            <w:r w:rsidRPr="00AD3285">
              <w:t>45%</w:t>
            </w:r>
          </w:p>
        </w:tc>
      </w:tr>
      <w:tr w:rsidR="00AD3285" w:rsidRPr="00AD3285" w:rsidTr="00AD3285">
        <w:trPr>
          <w:trHeight w:val="630"/>
        </w:trPr>
        <w:tc>
          <w:tcPr>
            <w:tcW w:w="3220" w:type="dxa"/>
            <w:tcBorders>
              <w:top w:val="nil"/>
              <w:left w:val="single" w:sz="4" w:space="0" w:color="auto"/>
              <w:bottom w:val="single" w:sz="4" w:space="0" w:color="auto"/>
              <w:right w:val="single" w:sz="4" w:space="0" w:color="000000"/>
            </w:tcBorders>
            <w:shd w:val="clear" w:color="auto" w:fill="auto"/>
            <w:vAlign w:val="bottom"/>
            <w:hideMark/>
          </w:tcPr>
          <w:p w:rsidR="00AD3285" w:rsidRPr="00AD3285" w:rsidRDefault="00AD3285" w:rsidP="00AD3285">
            <w:r w:rsidRPr="00AD3285">
              <w:t xml:space="preserve">Kauno </w:t>
            </w:r>
            <w:proofErr w:type="spellStart"/>
            <w:r w:rsidRPr="00AD3285">
              <w:t>Milikonių</w:t>
            </w:r>
            <w:proofErr w:type="spellEnd"/>
            <w:r w:rsidRPr="00AD3285">
              <w:t xml:space="preserve"> pagrindinė mokykla</w:t>
            </w:r>
          </w:p>
        </w:tc>
        <w:tc>
          <w:tcPr>
            <w:tcW w:w="1420" w:type="dxa"/>
            <w:tcBorders>
              <w:top w:val="nil"/>
              <w:left w:val="nil"/>
              <w:bottom w:val="single" w:sz="4" w:space="0" w:color="auto"/>
              <w:right w:val="single" w:sz="4" w:space="0" w:color="000000"/>
            </w:tcBorders>
            <w:shd w:val="clear" w:color="auto" w:fill="auto"/>
            <w:noWrap/>
            <w:vAlign w:val="bottom"/>
            <w:hideMark/>
          </w:tcPr>
          <w:p w:rsidR="00AD3285" w:rsidRPr="00AD3285" w:rsidRDefault="00AD3285" w:rsidP="00AD3285">
            <w:pPr>
              <w:jc w:val="center"/>
            </w:pPr>
            <w:r w:rsidRPr="00AD3285">
              <w:t>28</w:t>
            </w:r>
          </w:p>
        </w:tc>
        <w:tc>
          <w:tcPr>
            <w:tcW w:w="1600" w:type="dxa"/>
            <w:tcBorders>
              <w:top w:val="nil"/>
              <w:left w:val="nil"/>
              <w:bottom w:val="single" w:sz="4" w:space="0" w:color="auto"/>
              <w:right w:val="single" w:sz="4" w:space="0" w:color="000000"/>
            </w:tcBorders>
            <w:shd w:val="clear" w:color="auto" w:fill="auto"/>
            <w:noWrap/>
            <w:vAlign w:val="bottom"/>
            <w:hideMark/>
          </w:tcPr>
          <w:p w:rsidR="00AD3285" w:rsidRPr="00AD3285" w:rsidRDefault="00AD3285" w:rsidP="00AD3285">
            <w:pPr>
              <w:jc w:val="center"/>
            </w:pPr>
            <w:r w:rsidRPr="00AD3285">
              <w:t>667</w:t>
            </w:r>
          </w:p>
        </w:tc>
        <w:tc>
          <w:tcPr>
            <w:tcW w:w="1070" w:type="dxa"/>
            <w:tcBorders>
              <w:top w:val="nil"/>
              <w:left w:val="nil"/>
              <w:bottom w:val="single" w:sz="4" w:space="0" w:color="auto"/>
              <w:right w:val="single" w:sz="4" w:space="0" w:color="000000"/>
            </w:tcBorders>
            <w:shd w:val="clear" w:color="auto" w:fill="auto"/>
            <w:noWrap/>
            <w:vAlign w:val="bottom"/>
            <w:hideMark/>
          </w:tcPr>
          <w:p w:rsidR="00AD3285" w:rsidRPr="00AD3285" w:rsidRDefault="00AD3285" w:rsidP="00AD3285">
            <w:pPr>
              <w:jc w:val="center"/>
            </w:pPr>
            <w:r w:rsidRPr="00AD3285">
              <w:t>334</w:t>
            </w:r>
          </w:p>
        </w:tc>
        <w:tc>
          <w:tcPr>
            <w:tcW w:w="1380" w:type="dxa"/>
            <w:tcBorders>
              <w:top w:val="nil"/>
              <w:left w:val="nil"/>
              <w:bottom w:val="single" w:sz="4" w:space="0" w:color="auto"/>
              <w:right w:val="single" w:sz="4" w:space="0" w:color="auto"/>
            </w:tcBorders>
            <w:shd w:val="clear" w:color="auto" w:fill="auto"/>
            <w:noWrap/>
            <w:vAlign w:val="bottom"/>
            <w:hideMark/>
          </w:tcPr>
          <w:p w:rsidR="00AD3285" w:rsidRPr="00AD3285" w:rsidRDefault="00AD3285" w:rsidP="00AD3285">
            <w:pPr>
              <w:jc w:val="center"/>
            </w:pPr>
            <w:r w:rsidRPr="00AD3285">
              <w:t>50%</w:t>
            </w:r>
          </w:p>
        </w:tc>
      </w:tr>
      <w:tr w:rsidR="00AD3285" w:rsidRPr="00AD3285" w:rsidTr="00AD3285">
        <w:trPr>
          <w:trHeight w:val="630"/>
        </w:trPr>
        <w:tc>
          <w:tcPr>
            <w:tcW w:w="3220" w:type="dxa"/>
            <w:tcBorders>
              <w:top w:val="nil"/>
              <w:left w:val="single" w:sz="4" w:space="0" w:color="auto"/>
              <w:bottom w:val="single" w:sz="4" w:space="0" w:color="auto"/>
              <w:right w:val="single" w:sz="4" w:space="0" w:color="000000"/>
            </w:tcBorders>
            <w:shd w:val="clear" w:color="auto" w:fill="auto"/>
            <w:vAlign w:val="bottom"/>
            <w:hideMark/>
          </w:tcPr>
          <w:p w:rsidR="00AD3285" w:rsidRPr="00AD3285" w:rsidRDefault="00AD3285" w:rsidP="00AD3285">
            <w:r w:rsidRPr="00AD3285">
              <w:t xml:space="preserve">Kauno </w:t>
            </w:r>
            <w:proofErr w:type="spellStart"/>
            <w:r w:rsidRPr="00AD3285">
              <w:t>šv</w:t>
            </w:r>
            <w:proofErr w:type="spellEnd"/>
            <w:r w:rsidRPr="00AD3285">
              <w:t>. Kazimiero pagrindinė mokykla</w:t>
            </w:r>
          </w:p>
        </w:tc>
        <w:tc>
          <w:tcPr>
            <w:tcW w:w="1420" w:type="dxa"/>
            <w:tcBorders>
              <w:top w:val="nil"/>
              <w:left w:val="nil"/>
              <w:bottom w:val="single" w:sz="4" w:space="0" w:color="auto"/>
              <w:right w:val="single" w:sz="4" w:space="0" w:color="000000"/>
            </w:tcBorders>
            <w:shd w:val="clear" w:color="auto" w:fill="auto"/>
            <w:noWrap/>
            <w:vAlign w:val="bottom"/>
            <w:hideMark/>
          </w:tcPr>
          <w:p w:rsidR="00AD3285" w:rsidRPr="00AD3285" w:rsidRDefault="00AD3285" w:rsidP="00AD3285">
            <w:pPr>
              <w:jc w:val="center"/>
            </w:pPr>
            <w:r w:rsidRPr="00AD3285">
              <w:t>17</w:t>
            </w:r>
          </w:p>
        </w:tc>
        <w:tc>
          <w:tcPr>
            <w:tcW w:w="1600" w:type="dxa"/>
            <w:tcBorders>
              <w:top w:val="nil"/>
              <w:left w:val="nil"/>
              <w:bottom w:val="single" w:sz="4" w:space="0" w:color="auto"/>
              <w:right w:val="single" w:sz="4" w:space="0" w:color="000000"/>
            </w:tcBorders>
            <w:shd w:val="clear" w:color="auto" w:fill="auto"/>
            <w:noWrap/>
            <w:vAlign w:val="bottom"/>
            <w:hideMark/>
          </w:tcPr>
          <w:p w:rsidR="00AD3285" w:rsidRPr="00AD3285" w:rsidRDefault="00AD3285" w:rsidP="00AD3285">
            <w:pPr>
              <w:jc w:val="center"/>
            </w:pPr>
            <w:r w:rsidRPr="00AD3285">
              <w:t>336</w:t>
            </w:r>
          </w:p>
        </w:tc>
        <w:tc>
          <w:tcPr>
            <w:tcW w:w="1070" w:type="dxa"/>
            <w:tcBorders>
              <w:top w:val="nil"/>
              <w:left w:val="nil"/>
              <w:bottom w:val="single" w:sz="4" w:space="0" w:color="auto"/>
              <w:right w:val="single" w:sz="4" w:space="0" w:color="000000"/>
            </w:tcBorders>
            <w:shd w:val="clear" w:color="auto" w:fill="auto"/>
            <w:noWrap/>
            <w:vAlign w:val="bottom"/>
            <w:hideMark/>
          </w:tcPr>
          <w:p w:rsidR="00AD3285" w:rsidRPr="00AD3285" w:rsidRDefault="00AD3285" w:rsidP="00AD3285">
            <w:pPr>
              <w:jc w:val="center"/>
            </w:pPr>
            <w:r w:rsidRPr="00AD3285">
              <w:t>168</w:t>
            </w:r>
          </w:p>
        </w:tc>
        <w:tc>
          <w:tcPr>
            <w:tcW w:w="1380" w:type="dxa"/>
            <w:tcBorders>
              <w:top w:val="nil"/>
              <w:left w:val="nil"/>
              <w:bottom w:val="single" w:sz="4" w:space="0" w:color="auto"/>
              <w:right w:val="single" w:sz="4" w:space="0" w:color="auto"/>
            </w:tcBorders>
            <w:shd w:val="clear" w:color="auto" w:fill="auto"/>
            <w:noWrap/>
            <w:vAlign w:val="bottom"/>
            <w:hideMark/>
          </w:tcPr>
          <w:p w:rsidR="00AD3285" w:rsidRPr="00AD3285" w:rsidRDefault="00AD3285" w:rsidP="00AD3285">
            <w:pPr>
              <w:jc w:val="center"/>
            </w:pPr>
            <w:r w:rsidRPr="00AD3285">
              <w:t>50%</w:t>
            </w:r>
          </w:p>
        </w:tc>
      </w:tr>
      <w:tr w:rsidR="00AD3285" w:rsidRPr="00AD3285" w:rsidTr="00AD3285">
        <w:trPr>
          <w:trHeight w:val="630"/>
        </w:trPr>
        <w:tc>
          <w:tcPr>
            <w:tcW w:w="3220" w:type="dxa"/>
            <w:tcBorders>
              <w:top w:val="nil"/>
              <w:left w:val="single" w:sz="4" w:space="0" w:color="auto"/>
              <w:bottom w:val="single" w:sz="4" w:space="0" w:color="auto"/>
              <w:right w:val="single" w:sz="4" w:space="0" w:color="000000"/>
            </w:tcBorders>
            <w:shd w:val="clear" w:color="auto" w:fill="auto"/>
            <w:vAlign w:val="bottom"/>
            <w:hideMark/>
          </w:tcPr>
          <w:p w:rsidR="00AD3285" w:rsidRPr="00AD3285" w:rsidRDefault="00AD3285" w:rsidP="00AD3285">
            <w:r w:rsidRPr="00AD3285">
              <w:t>Kauno Tado Ivanausko progimnazija</w:t>
            </w:r>
          </w:p>
        </w:tc>
        <w:tc>
          <w:tcPr>
            <w:tcW w:w="1420" w:type="dxa"/>
            <w:tcBorders>
              <w:top w:val="nil"/>
              <w:left w:val="nil"/>
              <w:bottom w:val="single" w:sz="4" w:space="0" w:color="auto"/>
              <w:right w:val="single" w:sz="4" w:space="0" w:color="000000"/>
            </w:tcBorders>
            <w:shd w:val="clear" w:color="auto" w:fill="auto"/>
            <w:noWrap/>
            <w:vAlign w:val="bottom"/>
            <w:hideMark/>
          </w:tcPr>
          <w:p w:rsidR="00AD3285" w:rsidRPr="00AD3285" w:rsidRDefault="00AD3285" w:rsidP="00AD3285">
            <w:pPr>
              <w:jc w:val="center"/>
            </w:pPr>
            <w:r w:rsidRPr="00AD3285">
              <w:t>26</w:t>
            </w:r>
          </w:p>
        </w:tc>
        <w:tc>
          <w:tcPr>
            <w:tcW w:w="1600" w:type="dxa"/>
            <w:tcBorders>
              <w:top w:val="nil"/>
              <w:left w:val="nil"/>
              <w:bottom w:val="single" w:sz="4" w:space="0" w:color="auto"/>
              <w:right w:val="single" w:sz="4" w:space="0" w:color="000000"/>
            </w:tcBorders>
            <w:shd w:val="clear" w:color="auto" w:fill="auto"/>
            <w:noWrap/>
            <w:vAlign w:val="bottom"/>
            <w:hideMark/>
          </w:tcPr>
          <w:p w:rsidR="00AD3285" w:rsidRPr="00AD3285" w:rsidRDefault="00AD3285" w:rsidP="00AD3285">
            <w:pPr>
              <w:jc w:val="center"/>
            </w:pPr>
            <w:r w:rsidRPr="00AD3285">
              <w:t>684</w:t>
            </w:r>
          </w:p>
        </w:tc>
        <w:tc>
          <w:tcPr>
            <w:tcW w:w="1070" w:type="dxa"/>
            <w:tcBorders>
              <w:top w:val="nil"/>
              <w:left w:val="nil"/>
              <w:bottom w:val="single" w:sz="4" w:space="0" w:color="auto"/>
              <w:right w:val="single" w:sz="4" w:space="0" w:color="000000"/>
            </w:tcBorders>
            <w:shd w:val="clear" w:color="auto" w:fill="auto"/>
            <w:noWrap/>
            <w:vAlign w:val="bottom"/>
            <w:hideMark/>
          </w:tcPr>
          <w:p w:rsidR="00AD3285" w:rsidRPr="00AD3285" w:rsidRDefault="00AD3285" w:rsidP="00AD3285">
            <w:pPr>
              <w:jc w:val="center"/>
            </w:pPr>
            <w:r w:rsidRPr="00AD3285">
              <w:t>452</w:t>
            </w:r>
          </w:p>
        </w:tc>
        <w:tc>
          <w:tcPr>
            <w:tcW w:w="1380" w:type="dxa"/>
            <w:tcBorders>
              <w:top w:val="nil"/>
              <w:left w:val="nil"/>
              <w:bottom w:val="single" w:sz="4" w:space="0" w:color="auto"/>
              <w:right w:val="single" w:sz="4" w:space="0" w:color="auto"/>
            </w:tcBorders>
            <w:shd w:val="clear" w:color="auto" w:fill="auto"/>
            <w:noWrap/>
            <w:vAlign w:val="bottom"/>
            <w:hideMark/>
          </w:tcPr>
          <w:p w:rsidR="00AD3285" w:rsidRPr="00AD3285" w:rsidRDefault="00AD3285" w:rsidP="00AD3285">
            <w:pPr>
              <w:jc w:val="center"/>
            </w:pPr>
            <w:r w:rsidRPr="00AD3285">
              <w:t>66%</w:t>
            </w:r>
          </w:p>
        </w:tc>
      </w:tr>
      <w:tr w:rsidR="00AD3285" w:rsidRPr="00AD3285" w:rsidTr="00AD3285">
        <w:trPr>
          <w:trHeight w:val="630"/>
        </w:trPr>
        <w:tc>
          <w:tcPr>
            <w:tcW w:w="3220" w:type="dxa"/>
            <w:tcBorders>
              <w:top w:val="nil"/>
              <w:left w:val="single" w:sz="4" w:space="0" w:color="auto"/>
              <w:bottom w:val="single" w:sz="4" w:space="0" w:color="auto"/>
              <w:right w:val="single" w:sz="4" w:space="0" w:color="000000"/>
            </w:tcBorders>
            <w:shd w:val="clear" w:color="auto" w:fill="auto"/>
            <w:vAlign w:val="bottom"/>
            <w:hideMark/>
          </w:tcPr>
          <w:p w:rsidR="00AD3285" w:rsidRPr="00AD3285" w:rsidRDefault="00AD3285" w:rsidP="00AD3285">
            <w:r w:rsidRPr="00AD3285">
              <w:t>Kauno Prano Mašioto pradinė mokykla</w:t>
            </w:r>
          </w:p>
        </w:tc>
        <w:tc>
          <w:tcPr>
            <w:tcW w:w="1420" w:type="dxa"/>
            <w:tcBorders>
              <w:top w:val="nil"/>
              <w:left w:val="nil"/>
              <w:bottom w:val="single" w:sz="4" w:space="0" w:color="auto"/>
              <w:right w:val="single" w:sz="4" w:space="0" w:color="000000"/>
            </w:tcBorders>
            <w:shd w:val="clear" w:color="auto" w:fill="auto"/>
            <w:noWrap/>
            <w:vAlign w:val="bottom"/>
            <w:hideMark/>
          </w:tcPr>
          <w:p w:rsidR="00AD3285" w:rsidRPr="00AD3285" w:rsidRDefault="00AD3285" w:rsidP="00AD3285">
            <w:pPr>
              <w:jc w:val="center"/>
            </w:pPr>
            <w:r w:rsidRPr="00AD3285">
              <w:t>14</w:t>
            </w:r>
          </w:p>
        </w:tc>
        <w:tc>
          <w:tcPr>
            <w:tcW w:w="1600" w:type="dxa"/>
            <w:tcBorders>
              <w:top w:val="nil"/>
              <w:left w:val="nil"/>
              <w:bottom w:val="single" w:sz="4" w:space="0" w:color="auto"/>
              <w:right w:val="single" w:sz="4" w:space="0" w:color="000000"/>
            </w:tcBorders>
            <w:shd w:val="clear" w:color="auto" w:fill="auto"/>
            <w:noWrap/>
            <w:vAlign w:val="bottom"/>
            <w:hideMark/>
          </w:tcPr>
          <w:p w:rsidR="00AD3285" w:rsidRPr="00AD3285" w:rsidRDefault="00AD3285" w:rsidP="00AD3285">
            <w:pPr>
              <w:jc w:val="center"/>
            </w:pPr>
            <w:r w:rsidRPr="00AD3285">
              <w:t>409</w:t>
            </w:r>
          </w:p>
        </w:tc>
        <w:tc>
          <w:tcPr>
            <w:tcW w:w="1070" w:type="dxa"/>
            <w:tcBorders>
              <w:top w:val="nil"/>
              <w:left w:val="nil"/>
              <w:bottom w:val="single" w:sz="4" w:space="0" w:color="auto"/>
              <w:right w:val="single" w:sz="4" w:space="0" w:color="000000"/>
            </w:tcBorders>
            <w:shd w:val="clear" w:color="auto" w:fill="auto"/>
            <w:noWrap/>
            <w:vAlign w:val="bottom"/>
            <w:hideMark/>
          </w:tcPr>
          <w:p w:rsidR="00AD3285" w:rsidRPr="00AD3285" w:rsidRDefault="00AD3285" w:rsidP="00AD3285">
            <w:pPr>
              <w:jc w:val="center"/>
            </w:pPr>
            <w:r w:rsidRPr="00AD3285">
              <w:t>183</w:t>
            </w:r>
          </w:p>
        </w:tc>
        <w:tc>
          <w:tcPr>
            <w:tcW w:w="1380" w:type="dxa"/>
            <w:tcBorders>
              <w:top w:val="nil"/>
              <w:left w:val="nil"/>
              <w:bottom w:val="single" w:sz="4" w:space="0" w:color="auto"/>
              <w:right w:val="single" w:sz="4" w:space="0" w:color="auto"/>
            </w:tcBorders>
            <w:shd w:val="clear" w:color="auto" w:fill="auto"/>
            <w:noWrap/>
            <w:vAlign w:val="bottom"/>
            <w:hideMark/>
          </w:tcPr>
          <w:p w:rsidR="00AD3285" w:rsidRPr="00AD3285" w:rsidRDefault="00AD3285" w:rsidP="00AD3285">
            <w:pPr>
              <w:jc w:val="center"/>
            </w:pPr>
            <w:r w:rsidRPr="00AD3285">
              <w:t>45%</w:t>
            </w:r>
          </w:p>
        </w:tc>
      </w:tr>
      <w:tr w:rsidR="00AD3285" w:rsidRPr="00AD3285" w:rsidTr="00AD3285">
        <w:trPr>
          <w:trHeight w:val="630"/>
        </w:trPr>
        <w:tc>
          <w:tcPr>
            <w:tcW w:w="3220" w:type="dxa"/>
            <w:tcBorders>
              <w:top w:val="nil"/>
              <w:left w:val="single" w:sz="4" w:space="0" w:color="auto"/>
              <w:bottom w:val="single" w:sz="4" w:space="0" w:color="auto"/>
              <w:right w:val="single" w:sz="4" w:space="0" w:color="000000"/>
            </w:tcBorders>
            <w:shd w:val="clear" w:color="auto" w:fill="auto"/>
            <w:vAlign w:val="bottom"/>
            <w:hideMark/>
          </w:tcPr>
          <w:p w:rsidR="00AD3285" w:rsidRPr="00AD3285" w:rsidRDefault="00AD3285" w:rsidP="00AD3285">
            <w:r w:rsidRPr="00AD3285">
              <w:t>Kauno „Ryto“ pradinė mokykla</w:t>
            </w:r>
          </w:p>
        </w:tc>
        <w:tc>
          <w:tcPr>
            <w:tcW w:w="1420" w:type="dxa"/>
            <w:tcBorders>
              <w:top w:val="nil"/>
              <w:left w:val="nil"/>
              <w:bottom w:val="single" w:sz="4" w:space="0" w:color="auto"/>
              <w:right w:val="single" w:sz="4" w:space="0" w:color="000000"/>
            </w:tcBorders>
            <w:shd w:val="clear" w:color="auto" w:fill="auto"/>
            <w:noWrap/>
            <w:vAlign w:val="bottom"/>
            <w:hideMark/>
          </w:tcPr>
          <w:p w:rsidR="00AD3285" w:rsidRPr="00AD3285" w:rsidRDefault="00AD3285" w:rsidP="00AD3285">
            <w:pPr>
              <w:jc w:val="center"/>
            </w:pPr>
            <w:r w:rsidRPr="00AD3285">
              <w:t>13</w:t>
            </w:r>
          </w:p>
        </w:tc>
        <w:tc>
          <w:tcPr>
            <w:tcW w:w="1600" w:type="dxa"/>
            <w:tcBorders>
              <w:top w:val="nil"/>
              <w:left w:val="nil"/>
              <w:bottom w:val="single" w:sz="4" w:space="0" w:color="auto"/>
              <w:right w:val="single" w:sz="4" w:space="0" w:color="000000"/>
            </w:tcBorders>
            <w:shd w:val="clear" w:color="auto" w:fill="auto"/>
            <w:noWrap/>
            <w:vAlign w:val="bottom"/>
            <w:hideMark/>
          </w:tcPr>
          <w:p w:rsidR="00AD3285" w:rsidRPr="00AD3285" w:rsidRDefault="00AD3285" w:rsidP="00AD3285">
            <w:pPr>
              <w:jc w:val="center"/>
            </w:pPr>
            <w:r w:rsidRPr="00AD3285">
              <w:t>325</w:t>
            </w:r>
          </w:p>
        </w:tc>
        <w:tc>
          <w:tcPr>
            <w:tcW w:w="1070" w:type="dxa"/>
            <w:tcBorders>
              <w:top w:val="nil"/>
              <w:left w:val="nil"/>
              <w:bottom w:val="single" w:sz="4" w:space="0" w:color="auto"/>
              <w:right w:val="single" w:sz="4" w:space="0" w:color="000000"/>
            </w:tcBorders>
            <w:shd w:val="clear" w:color="auto" w:fill="auto"/>
            <w:noWrap/>
            <w:vAlign w:val="bottom"/>
            <w:hideMark/>
          </w:tcPr>
          <w:p w:rsidR="00AD3285" w:rsidRPr="00AD3285" w:rsidRDefault="00AD3285" w:rsidP="00AD3285">
            <w:pPr>
              <w:jc w:val="center"/>
            </w:pPr>
            <w:r w:rsidRPr="00AD3285">
              <w:t>229</w:t>
            </w:r>
          </w:p>
        </w:tc>
        <w:tc>
          <w:tcPr>
            <w:tcW w:w="1380" w:type="dxa"/>
            <w:tcBorders>
              <w:top w:val="nil"/>
              <w:left w:val="nil"/>
              <w:bottom w:val="single" w:sz="4" w:space="0" w:color="auto"/>
              <w:right w:val="single" w:sz="4" w:space="0" w:color="auto"/>
            </w:tcBorders>
            <w:shd w:val="clear" w:color="auto" w:fill="auto"/>
            <w:noWrap/>
            <w:vAlign w:val="bottom"/>
            <w:hideMark/>
          </w:tcPr>
          <w:p w:rsidR="00AD3285" w:rsidRPr="00AD3285" w:rsidRDefault="00AD3285" w:rsidP="00AD3285">
            <w:pPr>
              <w:jc w:val="center"/>
            </w:pPr>
            <w:r w:rsidRPr="00AD3285">
              <w:t>70%</w:t>
            </w:r>
          </w:p>
        </w:tc>
      </w:tr>
      <w:tr w:rsidR="00AD3285" w:rsidRPr="00AD3285" w:rsidTr="00AD3285">
        <w:trPr>
          <w:trHeight w:val="315"/>
        </w:trPr>
        <w:tc>
          <w:tcPr>
            <w:tcW w:w="3220" w:type="dxa"/>
            <w:tcBorders>
              <w:top w:val="nil"/>
              <w:left w:val="single" w:sz="4" w:space="0" w:color="auto"/>
              <w:bottom w:val="single" w:sz="4" w:space="0" w:color="auto"/>
              <w:right w:val="single" w:sz="4" w:space="0" w:color="000000"/>
            </w:tcBorders>
            <w:shd w:val="clear" w:color="000000" w:fill="F2F2F2"/>
            <w:noWrap/>
            <w:vAlign w:val="bottom"/>
            <w:hideMark/>
          </w:tcPr>
          <w:p w:rsidR="00AD3285" w:rsidRPr="00AD3285" w:rsidRDefault="00AD3285" w:rsidP="00AD3285">
            <w:pPr>
              <w:jc w:val="right"/>
              <w:rPr>
                <w:b/>
                <w:bCs/>
              </w:rPr>
            </w:pPr>
            <w:r w:rsidRPr="00AD3285">
              <w:rPr>
                <w:b/>
                <w:bCs/>
              </w:rPr>
              <w:t>Iš viso</w:t>
            </w:r>
          </w:p>
        </w:tc>
        <w:tc>
          <w:tcPr>
            <w:tcW w:w="1420" w:type="dxa"/>
            <w:tcBorders>
              <w:top w:val="nil"/>
              <w:left w:val="nil"/>
              <w:bottom w:val="single" w:sz="4" w:space="0" w:color="auto"/>
              <w:right w:val="single" w:sz="4" w:space="0" w:color="000000"/>
            </w:tcBorders>
            <w:shd w:val="clear" w:color="000000" w:fill="F2F2F2"/>
            <w:vAlign w:val="bottom"/>
            <w:hideMark/>
          </w:tcPr>
          <w:p w:rsidR="00AD3285" w:rsidRPr="00AD3285" w:rsidRDefault="00AD3285" w:rsidP="00AD3285">
            <w:pPr>
              <w:jc w:val="center"/>
              <w:rPr>
                <w:b/>
                <w:bCs/>
              </w:rPr>
            </w:pPr>
            <w:r w:rsidRPr="00AD3285">
              <w:rPr>
                <w:b/>
                <w:bCs/>
              </w:rPr>
              <w:t>237</w:t>
            </w:r>
          </w:p>
        </w:tc>
        <w:tc>
          <w:tcPr>
            <w:tcW w:w="1600" w:type="dxa"/>
            <w:tcBorders>
              <w:top w:val="nil"/>
              <w:left w:val="nil"/>
              <w:bottom w:val="single" w:sz="4" w:space="0" w:color="auto"/>
              <w:right w:val="single" w:sz="4" w:space="0" w:color="000000"/>
            </w:tcBorders>
            <w:shd w:val="clear" w:color="000000" w:fill="F2F2F2"/>
            <w:vAlign w:val="bottom"/>
            <w:hideMark/>
          </w:tcPr>
          <w:p w:rsidR="00AD3285" w:rsidRPr="00AD3285" w:rsidRDefault="00AD3285" w:rsidP="00AD3285">
            <w:pPr>
              <w:jc w:val="center"/>
              <w:rPr>
                <w:b/>
                <w:bCs/>
              </w:rPr>
            </w:pPr>
            <w:r w:rsidRPr="00AD3285">
              <w:rPr>
                <w:b/>
                <w:bCs/>
              </w:rPr>
              <w:t>6153</w:t>
            </w:r>
          </w:p>
        </w:tc>
        <w:tc>
          <w:tcPr>
            <w:tcW w:w="1070" w:type="dxa"/>
            <w:tcBorders>
              <w:top w:val="nil"/>
              <w:left w:val="nil"/>
              <w:bottom w:val="single" w:sz="4" w:space="0" w:color="auto"/>
              <w:right w:val="single" w:sz="4" w:space="0" w:color="000000"/>
            </w:tcBorders>
            <w:shd w:val="clear" w:color="000000" w:fill="F2F2F2"/>
            <w:vAlign w:val="bottom"/>
            <w:hideMark/>
          </w:tcPr>
          <w:p w:rsidR="00AD3285" w:rsidRPr="00AD3285" w:rsidRDefault="00AD3285" w:rsidP="00AD3285">
            <w:pPr>
              <w:jc w:val="center"/>
              <w:rPr>
                <w:b/>
                <w:bCs/>
              </w:rPr>
            </w:pPr>
            <w:r w:rsidRPr="00AD3285">
              <w:rPr>
                <w:b/>
                <w:bCs/>
              </w:rPr>
              <w:t>2544</w:t>
            </w:r>
          </w:p>
        </w:tc>
        <w:tc>
          <w:tcPr>
            <w:tcW w:w="1380" w:type="dxa"/>
            <w:tcBorders>
              <w:top w:val="nil"/>
              <w:left w:val="nil"/>
              <w:bottom w:val="single" w:sz="4" w:space="0" w:color="auto"/>
              <w:right w:val="single" w:sz="4" w:space="0" w:color="auto"/>
            </w:tcBorders>
            <w:shd w:val="clear" w:color="000000" w:fill="F2F2F2"/>
            <w:vAlign w:val="bottom"/>
            <w:hideMark/>
          </w:tcPr>
          <w:p w:rsidR="00AD3285" w:rsidRPr="00AD3285" w:rsidRDefault="00AD3285" w:rsidP="00AD3285">
            <w:pPr>
              <w:jc w:val="center"/>
              <w:rPr>
                <w:b/>
                <w:bCs/>
              </w:rPr>
            </w:pPr>
            <w:r w:rsidRPr="00AD3285">
              <w:rPr>
                <w:b/>
                <w:bCs/>
              </w:rPr>
              <w:t>41%</w:t>
            </w:r>
          </w:p>
        </w:tc>
      </w:tr>
    </w:tbl>
    <w:p w:rsidR="00AD3285" w:rsidRPr="00AD3285" w:rsidRDefault="00AD3285" w:rsidP="00AD3285">
      <w:pPr>
        <w:rPr>
          <w:szCs w:val="20"/>
        </w:rPr>
        <w:sectPr w:rsidR="00AD3285" w:rsidRPr="00AD3285" w:rsidSect="00C16326">
          <w:pgSz w:w="11906" w:h="16838"/>
          <w:pgMar w:top="1134" w:right="567" w:bottom="1134" w:left="1418" w:header="567" w:footer="567" w:gutter="0"/>
          <w:cols w:space="1296"/>
          <w:docGrid w:linePitch="360"/>
        </w:sectPr>
      </w:pPr>
    </w:p>
    <w:p w:rsidR="00AD3285" w:rsidRPr="00AD3285" w:rsidRDefault="00AD3285" w:rsidP="00AD3285">
      <w:pPr>
        <w:rPr>
          <w:b/>
          <w:szCs w:val="20"/>
        </w:rPr>
      </w:pPr>
      <w:r w:rsidRPr="00AD3285">
        <w:rPr>
          <w:b/>
          <w:szCs w:val="20"/>
        </w:rPr>
        <w:lastRenderedPageBreak/>
        <w:t>VILIJAMPOLĖS SENIŪNIJA</w:t>
      </w:r>
    </w:p>
    <w:p w:rsidR="00AD3285" w:rsidRPr="00AD3285" w:rsidRDefault="00AD3285" w:rsidP="00AD3285">
      <w:pPr>
        <w:rPr>
          <w:szCs w:val="20"/>
        </w:rPr>
      </w:pPr>
    </w:p>
    <w:p w:rsidR="00AD3285" w:rsidRPr="00AD3285" w:rsidRDefault="002F3A14" w:rsidP="00AD3285">
      <w:pPr>
        <w:rPr>
          <w:szCs w:val="20"/>
        </w:rPr>
      </w:pPr>
      <w:r>
        <w:rPr>
          <w:noProof/>
          <w:szCs w:val="20"/>
        </w:rPr>
        <w:drawing>
          <wp:inline distT="0" distB="0" distL="0" distR="0" wp14:anchorId="263D2090" wp14:editId="12170C22">
            <wp:extent cx="9239250" cy="3686175"/>
            <wp:effectExtent l="0" t="0" r="0" b="9525"/>
            <wp:docPr id="219" name="Paveikslėlis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153"/>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9239250" cy="3686175"/>
                    </a:xfrm>
                    <a:prstGeom prst="rect">
                      <a:avLst/>
                    </a:prstGeom>
                    <a:noFill/>
                    <a:ln>
                      <a:noFill/>
                    </a:ln>
                  </pic:spPr>
                </pic:pic>
              </a:graphicData>
            </a:graphic>
          </wp:inline>
        </w:drawing>
      </w:r>
    </w:p>
    <w:p w:rsidR="00AD3285" w:rsidRPr="00AD3285" w:rsidRDefault="007B048D" w:rsidP="007B048D">
      <w:pPr>
        <w:rPr>
          <w:szCs w:val="20"/>
        </w:rPr>
        <w:sectPr w:rsidR="00AD3285" w:rsidRPr="00AD3285" w:rsidSect="00C16326">
          <w:pgSz w:w="16838" w:h="11906" w:orient="landscape"/>
          <w:pgMar w:top="1418" w:right="1134" w:bottom="567" w:left="1134" w:header="567" w:footer="567" w:gutter="0"/>
          <w:cols w:space="1296"/>
          <w:docGrid w:linePitch="360"/>
        </w:sectPr>
      </w:pPr>
      <w:r w:rsidRPr="007B048D">
        <w:rPr>
          <w:noProof/>
        </w:rPr>
        <w:drawing>
          <wp:inline distT="0" distB="0" distL="0" distR="0" wp14:anchorId="19392356" wp14:editId="400D4973">
            <wp:extent cx="9251950" cy="589138"/>
            <wp:effectExtent l="0" t="0" r="0" b="1905"/>
            <wp:docPr id="322" name="Paveikslėlis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9251950" cy="589138"/>
                    </a:xfrm>
                    <a:prstGeom prst="rect">
                      <a:avLst/>
                    </a:prstGeom>
                    <a:noFill/>
                    <a:ln>
                      <a:noFill/>
                    </a:ln>
                  </pic:spPr>
                </pic:pic>
              </a:graphicData>
            </a:graphic>
          </wp:inline>
        </w:drawing>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01"/>
        <w:gridCol w:w="2693"/>
        <w:gridCol w:w="2268"/>
        <w:gridCol w:w="3952"/>
      </w:tblGrid>
      <w:tr w:rsidR="00AD3285" w:rsidRPr="00AD3285" w:rsidTr="00AD3285">
        <w:tc>
          <w:tcPr>
            <w:tcW w:w="1101" w:type="dxa"/>
            <w:tcBorders>
              <w:bottom w:val="single" w:sz="4" w:space="0" w:color="auto"/>
            </w:tcBorders>
            <w:shd w:val="clear" w:color="auto" w:fill="auto"/>
          </w:tcPr>
          <w:p w:rsidR="00AD3285" w:rsidRPr="00AD3285" w:rsidRDefault="00AD3285" w:rsidP="00AD3285">
            <w:pPr>
              <w:rPr>
                <w:szCs w:val="20"/>
              </w:rPr>
            </w:pPr>
            <w:r w:rsidRPr="00AD3285">
              <w:rPr>
                <w:szCs w:val="20"/>
              </w:rPr>
              <w:lastRenderedPageBreak/>
              <w:t>Numeris pagal schemą</w:t>
            </w:r>
          </w:p>
        </w:tc>
        <w:tc>
          <w:tcPr>
            <w:tcW w:w="2693" w:type="dxa"/>
            <w:tcBorders>
              <w:bottom w:val="single" w:sz="4" w:space="0" w:color="auto"/>
            </w:tcBorders>
            <w:shd w:val="clear" w:color="auto" w:fill="auto"/>
          </w:tcPr>
          <w:p w:rsidR="00AD3285" w:rsidRPr="00AD3285" w:rsidRDefault="00AD3285" w:rsidP="00AD3285">
            <w:pPr>
              <w:rPr>
                <w:szCs w:val="20"/>
              </w:rPr>
            </w:pPr>
            <w:r w:rsidRPr="00AD3285">
              <w:rPr>
                <w:szCs w:val="20"/>
              </w:rPr>
              <w:t>Ugdymo įstaigos pavadinimas</w:t>
            </w:r>
          </w:p>
        </w:tc>
        <w:tc>
          <w:tcPr>
            <w:tcW w:w="2268" w:type="dxa"/>
            <w:tcBorders>
              <w:bottom w:val="single" w:sz="4" w:space="0" w:color="auto"/>
            </w:tcBorders>
            <w:shd w:val="clear" w:color="auto" w:fill="auto"/>
          </w:tcPr>
          <w:p w:rsidR="00AD3285" w:rsidRPr="00AD3285" w:rsidRDefault="00AD3285" w:rsidP="00AD3285">
            <w:pPr>
              <w:rPr>
                <w:szCs w:val="20"/>
              </w:rPr>
            </w:pPr>
            <w:r w:rsidRPr="00AD3285">
              <w:rPr>
                <w:szCs w:val="20"/>
              </w:rPr>
              <w:t>Adresas</w:t>
            </w:r>
          </w:p>
        </w:tc>
        <w:tc>
          <w:tcPr>
            <w:tcW w:w="3952" w:type="dxa"/>
            <w:tcBorders>
              <w:bottom w:val="single" w:sz="4" w:space="0" w:color="auto"/>
            </w:tcBorders>
            <w:shd w:val="clear" w:color="auto" w:fill="auto"/>
          </w:tcPr>
          <w:p w:rsidR="00AD3285" w:rsidRPr="00AD3285" w:rsidRDefault="00AD3285" w:rsidP="00AD3285">
            <w:pPr>
              <w:rPr>
                <w:szCs w:val="20"/>
              </w:rPr>
            </w:pPr>
            <w:r w:rsidRPr="00AD3285">
              <w:rPr>
                <w:szCs w:val="20"/>
              </w:rPr>
              <w:t>Vykdomos programos</w:t>
            </w:r>
          </w:p>
        </w:tc>
      </w:tr>
      <w:tr w:rsidR="00AD3285" w:rsidRPr="00AD3285" w:rsidTr="00AD3285">
        <w:tc>
          <w:tcPr>
            <w:tcW w:w="1101" w:type="dxa"/>
            <w:tcBorders>
              <w:top w:val="single" w:sz="4" w:space="0" w:color="auto"/>
              <w:left w:val="single" w:sz="4" w:space="0" w:color="auto"/>
              <w:bottom w:val="single" w:sz="4" w:space="0" w:color="auto"/>
              <w:right w:val="single" w:sz="4" w:space="0" w:color="auto"/>
            </w:tcBorders>
            <w:shd w:val="clear" w:color="auto" w:fill="auto"/>
            <w:vAlign w:val="center"/>
          </w:tcPr>
          <w:p w:rsidR="00AD3285" w:rsidRPr="00AD3285" w:rsidRDefault="002F3A14" w:rsidP="00AD3285">
            <w:pPr>
              <w:rPr>
                <w:noProof/>
                <w:szCs w:val="20"/>
              </w:rPr>
            </w:pPr>
            <w:r>
              <w:rPr>
                <w:noProof/>
                <w:szCs w:val="20"/>
              </w:rPr>
              <w:drawing>
                <wp:inline distT="0" distB="0" distL="0" distR="0" wp14:anchorId="2D044C46" wp14:editId="18EEDC91">
                  <wp:extent cx="361950" cy="314325"/>
                  <wp:effectExtent l="0" t="0" r="0" b="9525"/>
                  <wp:docPr id="221" name="Paveikslėlis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155"/>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361950" cy="314325"/>
                          </a:xfrm>
                          <a:prstGeom prst="rect">
                            <a:avLst/>
                          </a:prstGeom>
                          <a:noFill/>
                          <a:ln>
                            <a:noFill/>
                          </a:ln>
                        </pic:spPr>
                      </pic:pic>
                    </a:graphicData>
                  </a:graphic>
                </wp:inline>
              </w:drawing>
            </w:r>
          </w:p>
        </w:tc>
        <w:tc>
          <w:tcPr>
            <w:tcW w:w="2693" w:type="dxa"/>
            <w:tcBorders>
              <w:top w:val="single" w:sz="4" w:space="0" w:color="auto"/>
              <w:left w:val="single" w:sz="4" w:space="0" w:color="auto"/>
              <w:bottom w:val="single" w:sz="4" w:space="0" w:color="auto"/>
              <w:right w:val="single" w:sz="4" w:space="0" w:color="auto"/>
            </w:tcBorders>
            <w:shd w:val="clear" w:color="auto" w:fill="auto"/>
            <w:vAlign w:val="bottom"/>
          </w:tcPr>
          <w:p w:rsidR="00AD3285" w:rsidRPr="00AD3285" w:rsidRDefault="00AD3285" w:rsidP="00AD3285">
            <w:r w:rsidRPr="00AD3285">
              <w:t>Lietuvos sveikatos mokslų universiteto gimnazija</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bottom"/>
          </w:tcPr>
          <w:p w:rsidR="00AD3285" w:rsidRPr="00AD3285" w:rsidRDefault="00AD3285" w:rsidP="00AD3285">
            <w:r w:rsidRPr="00AD3285">
              <w:t xml:space="preserve">Seredžiaus g. 4 </w:t>
            </w:r>
          </w:p>
        </w:tc>
        <w:tc>
          <w:tcPr>
            <w:tcW w:w="3952" w:type="dxa"/>
            <w:tcBorders>
              <w:top w:val="single" w:sz="4" w:space="0" w:color="auto"/>
              <w:left w:val="single" w:sz="4" w:space="0" w:color="auto"/>
              <w:bottom w:val="single" w:sz="4" w:space="0" w:color="auto"/>
              <w:right w:val="single" w:sz="4" w:space="0" w:color="auto"/>
            </w:tcBorders>
            <w:shd w:val="clear" w:color="auto" w:fill="auto"/>
          </w:tcPr>
          <w:p w:rsidR="00AD3285" w:rsidRPr="00AD3285" w:rsidRDefault="00AD3285" w:rsidP="00AD3285">
            <w:r w:rsidRPr="00AD3285">
              <w:t xml:space="preserve">Pagrindinio </w:t>
            </w:r>
          </w:p>
          <w:p w:rsidR="00AD3285" w:rsidRPr="00AD3285" w:rsidRDefault="00AD3285" w:rsidP="00AD3285">
            <w:r w:rsidRPr="00AD3285">
              <w:t xml:space="preserve">(5–10 klasės) ir vidurinio </w:t>
            </w:r>
          </w:p>
          <w:p w:rsidR="00AD3285" w:rsidRPr="00AD3285" w:rsidRDefault="00AD3285" w:rsidP="00AD3285">
            <w:r w:rsidRPr="00AD3285">
              <w:t>(11–12 klasės) ugdymo programos</w:t>
            </w:r>
          </w:p>
        </w:tc>
      </w:tr>
      <w:tr w:rsidR="00AD3285" w:rsidRPr="00AD3285" w:rsidTr="00AD3285">
        <w:tc>
          <w:tcPr>
            <w:tcW w:w="1101" w:type="dxa"/>
            <w:tcBorders>
              <w:top w:val="single" w:sz="4" w:space="0" w:color="auto"/>
              <w:left w:val="single" w:sz="4" w:space="0" w:color="auto"/>
              <w:bottom w:val="single" w:sz="4" w:space="0" w:color="auto"/>
              <w:right w:val="single" w:sz="4" w:space="0" w:color="auto"/>
            </w:tcBorders>
            <w:shd w:val="clear" w:color="auto" w:fill="auto"/>
            <w:vAlign w:val="center"/>
          </w:tcPr>
          <w:p w:rsidR="00AD3285" w:rsidRPr="00AD3285" w:rsidRDefault="002F3A14" w:rsidP="00AD3285">
            <w:pPr>
              <w:rPr>
                <w:szCs w:val="20"/>
              </w:rPr>
            </w:pPr>
            <w:r>
              <w:rPr>
                <w:noProof/>
                <w:szCs w:val="20"/>
              </w:rPr>
              <w:drawing>
                <wp:inline distT="0" distB="0" distL="0" distR="0" wp14:anchorId="1E9076ED" wp14:editId="272F2A2E">
                  <wp:extent cx="390525" cy="314325"/>
                  <wp:effectExtent l="0" t="0" r="0" b="9525"/>
                  <wp:docPr id="222" name="Paveikslėlis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156"/>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390525" cy="314325"/>
                          </a:xfrm>
                          <a:prstGeom prst="rect">
                            <a:avLst/>
                          </a:prstGeom>
                          <a:noFill/>
                          <a:ln>
                            <a:noFill/>
                          </a:ln>
                        </pic:spPr>
                      </pic:pic>
                    </a:graphicData>
                  </a:graphic>
                </wp:inline>
              </w:drawing>
            </w:r>
          </w:p>
        </w:tc>
        <w:tc>
          <w:tcPr>
            <w:tcW w:w="2693" w:type="dxa"/>
            <w:tcBorders>
              <w:top w:val="single" w:sz="4" w:space="0" w:color="auto"/>
              <w:left w:val="single" w:sz="4" w:space="0" w:color="auto"/>
              <w:bottom w:val="single" w:sz="4" w:space="0" w:color="auto"/>
              <w:right w:val="single" w:sz="4" w:space="0" w:color="auto"/>
            </w:tcBorders>
            <w:shd w:val="clear" w:color="auto" w:fill="auto"/>
            <w:vAlign w:val="bottom"/>
          </w:tcPr>
          <w:p w:rsidR="00AD3285" w:rsidRPr="00AD3285" w:rsidRDefault="00AD3285" w:rsidP="00AD3285">
            <w:pPr>
              <w:rPr>
                <w:color w:val="000000"/>
              </w:rPr>
            </w:pPr>
            <w:r w:rsidRPr="00AD3285">
              <w:rPr>
                <w:color w:val="000000"/>
              </w:rPr>
              <w:t>Kauno Stasio Lozoraičio pagrindinė mokykla</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bottom"/>
          </w:tcPr>
          <w:p w:rsidR="00AD3285" w:rsidRPr="00AD3285" w:rsidRDefault="00AD3285" w:rsidP="00AD3285">
            <w:pPr>
              <w:rPr>
                <w:color w:val="000000"/>
              </w:rPr>
            </w:pPr>
            <w:r w:rsidRPr="00AD3285">
              <w:rPr>
                <w:color w:val="000000"/>
              </w:rPr>
              <w:t>A. Stulginskio g. 61</w:t>
            </w:r>
          </w:p>
        </w:tc>
        <w:tc>
          <w:tcPr>
            <w:tcW w:w="3952" w:type="dxa"/>
            <w:tcBorders>
              <w:top w:val="single" w:sz="4" w:space="0" w:color="auto"/>
              <w:left w:val="single" w:sz="4" w:space="0" w:color="auto"/>
              <w:bottom w:val="single" w:sz="4" w:space="0" w:color="auto"/>
              <w:right w:val="single" w:sz="4" w:space="0" w:color="auto"/>
            </w:tcBorders>
            <w:shd w:val="clear" w:color="auto" w:fill="auto"/>
          </w:tcPr>
          <w:p w:rsidR="00AD3285" w:rsidRPr="00AD3285" w:rsidRDefault="00AD3285" w:rsidP="00AD3285">
            <w:r w:rsidRPr="00AD3285">
              <w:t>Priešmokyklinio, pradinio (1–4 klasės) ir  pagrindinio (5–10 klasės) ugdymo programos</w:t>
            </w:r>
          </w:p>
        </w:tc>
      </w:tr>
      <w:tr w:rsidR="00AD3285" w:rsidRPr="00AD3285" w:rsidTr="00AD3285">
        <w:tc>
          <w:tcPr>
            <w:tcW w:w="1101" w:type="dxa"/>
            <w:tcBorders>
              <w:top w:val="single" w:sz="4" w:space="0" w:color="auto"/>
              <w:left w:val="single" w:sz="4" w:space="0" w:color="auto"/>
              <w:bottom w:val="single" w:sz="4" w:space="0" w:color="auto"/>
              <w:right w:val="single" w:sz="4" w:space="0" w:color="auto"/>
            </w:tcBorders>
            <w:shd w:val="clear" w:color="auto" w:fill="auto"/>
            <w:vAlign w:val="center"/>
          </w:tcPr>
          <w:p w:rsidR="00AD3285" w:rsidRPr="00AD3285" w:rsidRDefault="002F3A14" w:rsidP="00AD3285">
            <w:pPr>
              <w:rPr>
                <w:szCs w:val="20"/>
              </w:rPr>
            </w:pPr>
            <w:r>
              <w:rPr>
                <w:noProof/>
                <w:szCs w:val="20"/>
              </w:rPr>
              <w:drawing>
                <wp:inline distT="0" distB="0" distL="0" distR="0" wp14:anchorId="5771F682" wp14:editId="4A0AC439">
                  <wp:extent cx="361950" cy="342900"/>
                  <wp:effectExtent l="0" t="0" r="0" b="0"/>
                  <wp:docPr id="223" name="Paveikslėlis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157"/>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0" y="0"/>
                            <a:ext cx="361950" cy="342900"/>
                          </a:xfrm>
                          <a:prstGeom prst="rect">
                            <a:avLst/>
                          </a:prstGeom>
                          <a:noFill/>
                          <a:ln>
                            <a:noFill/>
                          </a:ln>
                        </pic:spPr>
                      </pic:pic>
                    </a:graphicData>
                  </a:graphic>
                </wp:inline>
              </w:drawing>
            </w:r>
          </w:p>
        </w:tc>
        <w:tc>
          <w:tcPr>
            <w:tcW w:w="2693" w:type="dxa"/>
            <w:tcBorders>
              <w:top w:val="single" w:sz="4" w:space="0" w:color="auto"/>
              <w:left w:val="single" w:sz="4" w:space="0" w:color="auto"/>
              <w:bottom w:val="single" w:sz="4" w:space="0" w:color="auto"/>
              <w:right w:val="single" w:sz="4" w:space="0" w:color="auto"/>
            </w:tcBorders>
            <w:shd w:val="clear" w:color="auto" w:fill="auto"/>
            <w:vAlign w:val="bottom"/>
          </w:tcPr>
          <w:p w:rsidR="00AD3285" w:rsidRPr="00AD3285" w:rsidRDefault="00AD3285" w:rsidP="00AD3285">
            <w:pPr>
              <w:rPr>
                <w:color w:val="000000"/>
              </w:rPr>
            </w:pPr>
            <w:r w:rsidRPr="00AD3285">
              <w:rPr>
                <w:color w:val="000000"/>
              </w:rPr>
              <w:t xml:space="preserve">Kauno </w:t>
            </w:r>
            <w:proofErr w:type="spellStart"/>
            <w:r w:rsidRPr="00AD3285">
              <w:rPr>
                <w:color w:val="000000"/>
              </w:rPr>
              <w:t>Veršvų</w:t>
            </w:r>
            <w:proofErr w:type="spellEnd"/>
            <w:r w:rsidRPr="00AD3285">
              <w:rPr>
                <w:color w:val="000000"/>
              </w:rPr>
              <w:t xml:space="preserve"> vidurinė mokykla</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bottom"/>
          </w:tcPr>
          <w:p w:rsidR="00AD3285" w:rsidRPr="00AD3285" w:rsidRDefault="00AD3285" w:rsidP="00AD3285">
            <w:pPr>
              <w:rPr>
                <w:color w:val="000000"/>
              </w:rPr>
            </w:pPr>
            <w:r w:rsidRPr="00AD3285">
              <w:rPr>
                <w:color w:val="000000"/>
              </w:rPr>
              <w:t>Mūšos g. 6</w:t>
            </w:r>
          </w:p>
        </w:tc>
        <w:tc>
          <w:tcPr>
            <w:tcW w:w="3952" w:type="dxa"/>
            <w:tcBorders>
              <w:top w:val="single" w:sz="4" w:space="0" w:color="auto"/>
              <w:left w:val="single" w:sz="4" w:space="0" w:color="auto"/>
              <w:bottom w:val="single" w:sz="4" w:space="0" w:color="auto"/>
              <w:right w:val="single" w:sz="4" w:space="0" w:color="auto"/>
            </w:tcBorders>
            <w:shd w:val="clear" w:color="auto" w:fill="auto"/>
          </w:tcPr>
          <w:p w:rsidR="00AD3285" w:rsidRPr="00AD3285" w:rsidRDefault="00AD3285" w:rsidP="00AD3285">
            <w:r w:rsidRPr="00AD3285">
              <w:t xml:space="preserve">Priešmokyklinio, pradinio                       (1–4 klasės), pagrindinio </w:t>
            </w:r>
          </w:p>
          <w:p w:rsidR="00AD3285" w:rsidRPr="00AD3285" w:rsidRDefault="00AD3285" w:rsidP="00AD3285">
            <w:r w:rsidRPr="00AD3285">
              <w:t xml:space="preserve">(5–10 klasės) ir vidurinio </w:t>
            </w:r>
          </w:p>
          <w:p w:rsidR="00AD3285" w:rsidRPr="00AD3285" w:rsidRDefault="00AD3285" w:rsidP="00AD3285">
            <w:r w:rsidRPr="00AD3285">
              <w:t>(11–12 klasės) ugdymo programos</w:t>
            </w:r>
          </w:p>
        </w:tc>
      </w:tr>
      <w:tr w:rsidR="00AD3285" w:rsidRPr="00AD3285" w:rsidTr="00AD3285">
        <w:tc>
          <w:tcPr>
            <w:tcW w:w="1101" w:type="dxa"/>
            <w:tcBorders>
              <w:top w:val="single" w:sz="4" w:space="0" w:color="auto"/>
              <w:left w:val="single" w:sz="4" w:space="0" w:color="auto"/>
              <w:bottom w:val="single" w:sz="4" w:space="0" w:color="auto"/>
              <w:right w:val="single" w:sz="4" w:space="0" w:color="auto"/>
            </w:tcBorders>
            <w:shd w:val="clear" w:color="auto" w:fill="auto"/>
            <w:vAlign w:val="center"/>
          </w:tcPr>
          <w:p w:rsidR="00AD3285" w:rsidRPr="00AD3285" w:rsidRDefault="002F3A14" w:rsidP="00AD3285">
            <w:pPr>
              <w:rPr>
                <w:szCs w:val="20"/>
              </w:rPr>
            </w:pPr>
            <w:r>
              <w:rPr>
                <w:noProof/>
                <w:szCs w:val="20"/>
              </w:rPr>
              <w:drawing>
                <wp:inline distT="0" distB="0" distL="0" distR="0" wp14:anchorId="1A16A73C" wp14:editId="721A6B2E">
                  <wp:extent cx="390525" cy="314325"/>
                  <wp:effectExtent l="0" t="0" r="9525" b="9525"/>
                  <wp:docPr id="224" name="Paveikslėlis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158"/>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390525" cy="314325"/>
                          </a:xfrm>
                          <a:prstGeom prst="rect">
                            <a:avLst/>
                          </a:prstGeom>
                          <a:noFill/>
                          <a:ln>
                            <a:noFill/>
                          </a:ln>
                        </pic:spPr>
                      </pic:pic>
                    </a:graphicData>
                  </a:graphic>
                </wp:inline>
              </w:drawing>
            </w:r>
          </w:p>
        </w:tc>
        <w:tc>
          <w:tcPr>
            <w:tcW w:w="2693" w:type="dxa"/>
            <w:tcBorders>
              <w:top w:val="single" w:sz="4" w:space="0" w:color="auto"/>
              <w:left w:val="single" w:sz="4" w:space="0" w:color="auto"/>
              <w:bottom w:val="single" w:sz="4" w:space="0" w:color="auto"/>
              <w:right w:val="single" w:sz="4" w:space="0" w:color="auto"/>
            </w:tcBorders>
            <w:shd w:val="clear" w:color="auto" w:fill="auto"/>
            <w:vAlign w:val="bottom"/>
          </w:tcPr>
          <w:p w:rsidR="00AD3285" w:rsidRPr="00AD3285" w:rsidRDefault="00AD3285" w:rsidP="00AD3285">
            <w:pPr>
              <w:rPr>
                <w:color w:val="000000"/>
              </w:rPr>
            </w:pPr>
            <w:r w:rsidRPr="00AD3285">
              <w:rPr>
                <w:color w:val="000000"/>
              </w:rPr>
              <w:t>Kauno Jono ir Petro Vileišių mokykla-             -</w:t>
            </w:r>
            <w:proofErr w:type="spellStart"/>
            <w:r w:rsidRPr="00AD3285">
              <w:rPr>
                <w:color w:val="000000"/>
              </w:rPr>
              <w:t>daugiafunkcis</w:t>
            </w:r>
            <w:proofErr w:type="spellEnd"/>
            <w:r w:rsidRPr="00AD3285">
              <w:rPr>
                <w:color w:val="000000"/>
              </w:rPr>
              <w:t xml:space="preserve"> centras</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bottom"/>
          </w:tcPr>
          <w:p w:rsidR="00AD3285" w:rsidRPr="00AD3285" w:rsidRDefault="00AD3285" w:rsidP="00AD3285">
            <w:pPr>
              <w:rPr>
                <w:color w:val="000000"/>
              </w:rPr>
            </w:pPr>
            <w:r w:rsidRPr="00AD3285">
              <w:rPr>
                <w:color w:val="000000"/>
              </w:rPr>
              <w:t>Demokratų g. 36</w:t>
            </w:r>
          </w:p>
        </w:tc>
        <w:tc>
          <w:tcPr>
            <w:tcW w:w="3952" w:type="dxa"/>
            <w:tcBorders>
              <w:top w:val="single" w:sz="4" w:space="0" w:color="auto"/>
              <w:left w:val="single" w:sz="4" w:space="0" w:color="auto"/>
              <w:bottom w:val="single" w:sz="4" w:space="0" w:color="auto"/>
              <w:right w:val="single" w:sz="4" w:space="0" w:color="auto"/>
            </w:tcBorders>
            <w:shd w:val="clear" w:color="auto" w:fill="auto"/>
          </w:tcPr>
          <w:p w:rsidR="00AD3285" w:rsidRPr="00AD3285" w:rsidRDefault="00AD3285" w:rsidP="00AD3285">
            <w:r w:rsidRPr="00AD3285">
              <w:t>Ikimokyklinio,  priešmokyklinio, pradinio (1–4 klasės) ir  pagrindinio (5–10 klasės) ugdymo programos</w:t>
            </w:r>
          </w:p>
        </w:tc>
      </w:tr>
      <w:tr w:rsidR="00AD3285" w:rsidRPr="00AD3285" w:rsidTr="00AD3285">
        <w:tc>
          <w:tcPr>
            <w:tcW w:w="1101" w:type="dxa"/>
            <w:tcBorders>
              <w:top w:val="single" w:sz="4" w:space="0" w:color="auto"/>
              <w:left w:val="single" w:sz="4" w:space="0" w:color="auto"/>
              <w:bottom w:val="single" w:sz="4" w:space="0" w:color="auto"/>
              <w:right w:val="single" w:sz="4" w:space="0" w:color="auto"/>
            </w:tcBorders>
            <w:shd w:val="clear" w:color="auto" w:fill="auto"/>
            <w:vAlign w:val="center"/>
          </w:tcPr>
          <w:p w:rsidR="00AD3285" w:rsidRPr="00AD3285" w:rsidRDefault="002F3A14" w:rsidP="00AD3285">
            <w:pPr>
              <w:rPr>
                <w:szCs w:val="20"/>
              </w:rPr>
            </w:pPr>
            <w:r>
              <w:rPr>
                <w:noProof/>
                <w:szCs w:val="20"/>
              </w:rPr>
              <w:drawing>
                <wp:inline distT="0" distB="0" distL="0" distR="0" wp14:anchorId="7A8EC15D" wp14:editId="519CFE27">
                  <wp:extent cx="390525" cy="314325"/>
                  <wp:effectExtent l="0" t="0" r="0" b="9525"/>
                  <wp:docPr id="225" name="Paveikslėlis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159"/>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0" y="0"/>
                            <a:ext cx="390525" cy="314325"/>
                          </a:xfrm>
                          <a:prstGeom prst="rect">
                            <a:avLst/>
                          </a:prstGeom>
                          <a:noFill/>
                          <a:ln>
                            <a:noFill/>
                          </a:ln>
                        </pic:spPr>
                      </pic:pic>
                    </a:graphicData>
                  </a:graphic>
                </wp:inline>
              </w:drawing>
            </w:r>
          </w:p>
        </w:tc>
        <w:tc>
          <w:tcPr>
            <w:tcW w:w="2693" w:type="dxa"/>
            <w:tcBorders>
              <w:top w:val="single" w:sz="4" w:space="0" w:color="auto"/>
              <w:left w:val="single" w:sz="4" w:space="0" w:color="auto"/>
              <w:bottom w:val="single" w:sz="4" w:space="0" w:color="auto"/>
              <w:right w:val="single" w:sz="4" w:space="0" w:color="auto"/>
            </w:tcBorders>
            <w:shd w:val="clear" w:color="auto" w:fill="auto"/>
            <w:vAlign w:val="bottom"/>
          </w:tcPr>
          <w:p w:rsidR="00AD3285" w:rsidRPr="00AD3285" w:rsidRDefault="00AD3285" w:rsidP="00AD3285">
            <w:r w:rsidRPr="00AD3285">
              <w:t>Kauno lopšelis-darželis „</w:t>
            </w:r>
            <w:proofErr w:type="spellStart"/>
            <w:r w:rsidRPr="00AD3285">
              <w:t>Židinėlis</w:t>
            </w:r>
            <w:proofErr w:type="spellEnd"/>
            <w:r w:rsidRPr="00AD3285">
              <w:t>“</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bottom"/>
          </w:tcPr>
          <w:p w:rsidR="00AD3285" w:rsidRPr="00AD3285" w:rsidRDefault="00AD3285" w:rsidP="00AD3285">
            <w:pPr>
              <w:rPr>
                <w:color w:val="000000"/>
              </w:rPr>
            </w:pPr>
            <w:proofErr w:type="spellStart"/>
            <w:r w:rsidRPr="00AD3285">
              <w:rPr>
                <w:color w:val="000000"/>
              </w:rPr>
              <w:t>Pikulo</w:t>
            </w:r>
            <w:proofErr w:type="spellEnd"/>
            <w:r w:rsidRPr="00AD3285">
              <w:rPr>
                <w:color w:val="000000"/>
              </w:rPr>
              <w:t xml:space="preserve"> g. 31</w:t>
            </w:r>
          </w:p>
        </w:tc>
        <w:tc>
          <w:tcPr>
            <w:tcW w:w="3952" w:type="dxa"/>
            <w:tcBorders>
              <w:top w:val="single" w:sz="4" w:space="0" w:color="auto"/>
              <w:left w:val="single" w:sz="4" w:space="0" w:color="auto"/>
              <w:bottom w:val="single" w:sz="4" w:space="0" w:color="auto"/>
              <w:right w:val="single" w:sz="4" w:space="0" w:color="auto"/>
            </w:tcBorders>
            <w:shd w:val="clear" w:color="auto" w:fill="auto"/>
          </w:tcPr>
          <w:p w:rsidR="00AD3285" w:rsidRPr="00AD3285" w:rsidRDefault="00AD3285" w:rsidP="00AD3285">
            <w:r w:rsidRPr="00AD3285">
              <w:t>Ikimokyklinio ir priešmokyklinio ugdymo programos</w:t>
            </w:r>
          </w:p>
        </w:tc>
      </w:tr>
      <w:tr w:rsidR="00AD3285" w:rsidRPr="00AD3285" w:rsidTr="00AD3285">
        <w:tc>
          <w:tcPr>
            <w:tcW w:w="1101" w:type="dxa"/>
            <w:tcBorders>
              <w:top w:val="single" w:sz="4" w:space="0" w:color="auto"/>
              <w:left w:val="single" w:sz="4" w:space="0" w:color="auto"/>
              <w:bottom w:val="single" w:sz="4" w:space="0" w:color="auto"/>
              <w:right w:val="single" w:sz="4" w:space="0" w:color="auto"/>
            </w:tcBorders>
            <w:shd w:val="clear" w:color="auto" w:fill="auto"/>
            <w:vAlign w:val="center"/>
          </w:tcPr>
          <w:p w:rsidR="00AD3285" w:rsidRPr="00AD3285" w:rsidRDefault="002F3A14" w:rsidP="00AD3285">
            <w:pPr>
              <w:rPr>
                <w:szCs w:val="20"/>
              </w:rPr>
            </w:pPr>
            <w:r>
              <w:rPr>
                <w:noProof/>
                <w:szCs w:val="20"/>
              </w:rPr>
              <w:drawing>
                <wp:inline distT="0" distB="0" distL="0" distR="0" wp14:anchorId="0ECEF144" wp14:editId="340A820A">
                  <wp:extent cx="390525" cy="314325"/>
                  <wp:effectExtent l="0" t="0" r="0" b="9525"/>
                  <wp:docPr id="226" name="Paveikslėlis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160"/>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390525" cy="314325"/>
                          </a:xfrm>
                          <a:prstGeom prst="rect">
                            <a:avLst/>
                          </a:prstGeom>
                          <a:noFill/>
                          <a:ln>
                            <a:noFill/>
                          </a:ln>
                        </pic:spPr>
                      </pic:pic>
                    </a:graphicData>
                  </a:graphic>
                </wp:inline>
              </w:drawing>
            </w:r>
          </w:p>
        </w:tc>
        <w:tc>
          <w:tcPr>
            <w:tcW w:w="2693" w:type="dxa"/>
            <w:tcBorders>
              <w:top w:val="single" w:sz="4" w:space="0" w:color="auto"/>
              <w:left w:val="single" w:sz="4" w:space="0" w:color="auto"/>
              <w:bottom w:val="single" w:sz="4" w:space="0" w:color="auto"/>
              <w:right w:val="single" w:sz="4" w:space="0" w:color="auto"/>
            </w:tcBorders>
            <w:shd w:val="clear" w:color="auto" w:fill="auto"/>
            <w:vAlign w:val="bottom"/>
          </w:tcPr>
          <w:p w:rsidR="00AD3285" w:rsidRPr="00AD3285" w:rsidRDefault="00AD3285" w:rsidP="00AD3285">
            <w:r w:rsidRPr="00AD3285">
              <w:t>Kauno lopšelis-darželis „Vilnelė“</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bottom"/>
          </w:tcPr>
          <w:p w:rsidR="00AD3285" w:rsidRPr="00AD3285" w:rsidRDefault="00AD3285" w:rsidP="00AD3285">
            <w:pPr>
              <w:rPr>
                <w:color w:val="000000"/>
              </w:rPr>
            </w:pPr>
            <w:r w:rsidRPr="00AD3285">
              <w:rPr>
                <w:color w:val="000000"/>
              </w:rPr>
              <w:t>Vytenio g. 8</w:t>
            </w:r>
          </w:p>
        </w:tc>
        <w:tc>
          <w:tcPr>
            <w:tcW w:w="3952" w:type="dxa"/>
            <w:tcBorders>
              <w:top w:val="single" w:sz="4" w:space="0" w:color="auto"/>
              <w:left w:val="single" w:sz="4" w:space="0" w:color="auto"/>
              <w:bottom w:val="single" w:sz="4" w:space="0" w:color="auto"/>
              <w:right w:val="single" w:sz="4" w:space="0" w:color="auto"/>
            </w:tcBorders>
            <w:shd w:val="clear" w:color="auto" w:fill="auto"/>
          </w:tcPr>
          <w:p w:rsidR="00AD3285" w:rsidRPr="00AD3285" w:rsidRDefault="00AD3285" w:rsidP="00AD3285">
            <w:r w:rsidRPr="00AD3285">
              <w:t>Ikimokyklinio ir priešmokyklinio ugdymo programos</w:t>
            </w:r>
          </w:p>
        </w:tc>
      </w:tr>
      <w:tr w:rsidR="00AD3285" w:rsidRPr="00AD3285" w:rsidTr="00AD3285">
        <w:tc>
          <w:tcPr>
            <w:tcW w:w="1101" w:type="dxa"/>
            <w:tcBorders>
              <w:top w:val="single" w:sz="4" w:space="0" w:color="auto"/>
              <w:left w:val="single" w:sz="4" w:space="0" w:color="auto"/>
              <w:bottom w:val="single" w:sz="4" w:space="0" w:color="auto"/>
              <w:right w:val="single" w:sz="4" w:space="0" w:color="auto"/>
            </w:tcBorders>
            <w:shd w:val="clear" w:color="auto" w:fill="auto"/>
            <w:vAlign w:val="center"/>
          </w:tcPr>
          <w:p w:rsidR="00AD3285" w:rsidRPr="00AD3285" w:rsidRDefault="002F3A14" w:rsidP="00AD3285">
            <w:pPr>
              <w:rPr>
                <w:szCs w:val="20"/>
              </w:rPr>
            </w:pPr>
            <w:r>
              <w:rPr>
                <w:noProof/>
                <w:szCs w:val="20"/>
              </w:rPr>
              <w:drawing>
                <wp:inline distT="0" distB="0" distL="0" distR="0" wp14:anchorId="122B864A" wp14:editId="2ACB7164">
                  <wp:extent cx="390525" cy="314325"/>
                  <wp:effectExtent l="0" t="0" r="0" b="9525"/>
                  <wp:docPr id="227" name="Paveikslėlis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161"/>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390525" cy="314325"/>
                          </a:xfrm>
                          <a:prstGeom prst="rect">
                            <a:avLst/>
                          </a:prstGeom>
                          <a:noFill/>
                          <a:ln>
                            <a:noFill/>
                          </a:ln>
                        </pic:spPr>
                      </pic:pic>
                    </a:graphicData>
                  </a:graphic>
                </wp:inline>
              </w:drawing>
            </w:r>
          </w:p>
        </w:tc>
        <w:tc>
          <w:tcPr>
            <w:tcW w:w="2693" w:type="dxa"/>
            <w:tcBorders>
              <w:top w:val="single" w:sz="4" w:space="0" w:color="auto"/>
              <w:left w:val="single" w:sz="4" w:space="0" w:color="auto"/>
              <w:bottom w:val="single" w:sz="4" w:space="0" w:color="auto"/>
              <w:right w:val="single" w:sz="4" w:space="0" w:color="auto"/>
            </w:tcBorders>
            <w:shd w:val="clear" w:color="auto" w:fill="auto"/>
            <w:vAlign w:val="bottom"/>
          </w:tcPr>
          <w:p w:rsidR="00AD3285" w:rsidRPr="00AD3285" w:rsidRDefault="00AD3285" w:rsidP="00AD3285">
            <w:r w:rsidRPr="00AD3285">
              <w:t>Kauno lopšelis-darželis „Dobilėlis“</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bottom"/>
          </w:tcPr>
          <w:p w:rsidR="00AD3285" w:rsidRPr="00AD3285" w:rsidRDefault="00AD3285" w:rsidP="00AD3285">
            <w:pPr>
              <w:rPr>
                <w:color w:val="000000"/>
              </w:rPr>
            </w:pPr>
            <w:r w:rsidRPr="00AD3285">
              <w:rPr>
                <w:color w:val="000000"/>
              </w:rPr>
              <w:t>Panerių g. 44</w:t>
            </w:r>
          </w:p>
        </w:tc>
        <w:tc>
          <w:tcPr>
            <w:tcW w:w="3952" w:type="dxa"/>
            <w:tcBorders>
              <w:top w:val="single" w:sz="4" w:space="0" w:color="auto"/>
              <w:left w:val="single" w:sz="4" w:space="0" w:color="auto"/>
              <w:bottom w:val="single" w:sz="4" w:space="0" w:color="auto"/>
              <w:right w:val="single" w:sz="4" w:space="0" w:color="auto"/>
            </w:tcBorders>
            <w:shd w:val="clear" w:color="auto" w:fill="auto"/>
          </w:tcPr>
          <w:p w:rsidR="00AD3285" w:rsidRPr="00AD3285" w:rsidRDefault="00AD3285" w:rsidP="00AD3285">
            <w:r w:rsidRPr="00AD3285">
              <w:t>Ikimokyklinio ir priešmokyklinio ugdymo programos</w:t>
            </w:r>
          </w:p>
        </w:tc>
      </w:tr>
      <w:tr w:rsidR="00AD3285" w:rsidRPr="00AD3285" w:rsidTr="00AD3285">
        <w:tc>
          <w:tcPr>
            <w:tcW w:w="1101" w:type="dxa"/>
            <w:tcBorders>
              <w:top w:val="single" w:sz="4" w:space="0" w:color="auto"/>
              <w:left w:val="single" w:sz="4" w:space="0" w:color="auto"/>
              <w:bottom w:val="single" w:sz="4" w:space="0" w:color="auto"/>
              <w:right w:val="single" w:sz="4" w:space="0" w:color="auto"/>
            </w:tcBorders>
            <w:shd w:val="clear" w:color="auto" w:fill="auto"/>
            <w:vAlign w:val="center"/>
          </w:tcPr>
          <w:p w:rsidR="00AD3285" w:rsidRPr="00AD3285" w:rsidRDefault="002F3A14" w:rsidP="00AD3285">
            <w:pPr>
              <w:rPr>
                <w:b/>
                <w:szCs w:val="20"/>
              </w:rPr>
            </w:pPr>
            <w:r>
              <w:rPr>
                <w:b/>
                <w:noProof/>
                <w:szCs w:val="20"/>
              </w:rPr>
              <w:drawing>
                <wp:inline distT="0" distB="0" distL="0" distR="0" wp14:anchorId="59C9DF1F" wp14:editId="30818147">
                  <wp:extent cx="390525" cy="314325"/>
                  <wp:effectExtent l="0" t="0" r="0" b="9525"/>
                  <wp:docPr id="228" name="Paveikslėlis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162"/>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390525" cy="314325"/>
                          </a:xfrm>
                          <a:prstGeom prst="rect">
                            <a:avLst/>
                          </a:prstGeom>
                          <a:noFill/>
                          <a:ln>
                            <a:noFill/>
                          </a:ln>
                        </pic:spPr>
                      </pic:pic>
                    </a:graphicData>
                  </a:graphic>
                </wp:inline>
              </w:drawing>
            </w:r>
          </w:p>
        </w:tc>
        <w:tc>
          <w:tcPr>
            <w:tcW w:w="2693" w:type="dxa"/>
            <w:tcBorders>
              <w:top w:val="single" w:sz="4" w:space="0" w:color="auto"/>
              <w:left w:val="single" w:sz="4" w:space="0" w:color="auto"/>
              <w:bottom w:val="single" w:sz="4" w:space="0" w:color="auto"/>
              <w:right w:val="single" w:sz="4" w:space="0" w:color="auto"/>
            </w:tcBorders>
            <w:shd w:val="clear" w:color="auto" w:fill="auto"/>
            <w:vAlign w:val="bottom"/>
          </w:tcPr>
          <w:p w:rsidR="00AD3285" w:rsidRPr="00AD3285" w:rsidRDefault="00AD3285" w:rsidP="00AD3285">
            <w:r w:rsidRPr="00AD3285">
              <w:t>Kauno lopšelis-darželis „Daigelis“</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bottom"/>
          </w:tcPr>
          <w:p w:rsidR="00AD3285" w:rsidRPr="00AD3285" w:rsidRDefault="00AD3285" w:rsidP="00AD3285">
            <w:pPr>
              <w:rPr>
                <w:color w:val="000000"/>
              </w:rPr>
            </w:pPr>
            <w:r w:rsidRPr="00AD3285">
              <w:rPr>
                <w:color w:val="000000"/>
              </w:rPr>
              <w:t>Žagarės g. 5</w:t>
            </w:r>
          </w:p>
        </w:tc>
        <w:tc>
          <w:tcPr>
            <w:tcW w:w="3952" w:type="dxa"/>
            <w:tcBorders>
              <w:top w:val="single" w:sz="4" w:space="0" w:color="auto"/>
              <w:left w:val="single" w:sz="4" w:space="0" w:color="auto"/>
              <w:bottom w:val="single" w:sz="4" w:space="0" w:color="auto"/>
              <w:right w:val="single" w:sz="4" w:space="0" w:color="auto"/>
            </w:tcBorders>
            <w:shd w:val="clear" w:color="auto" w:fill="auto"/>
          </w:tcPr>
          <w:p w:rsidR="00AD3285" w:rsidRPr="00AD3285" w:rsidRDefault="00AD3285" w:rsidP="00AD3285">
            <w:r w:rsidRPr="00AD3285">
              <w:t>Ikimokyklinio ir priešmokyklinio ugdymo programos</w:t>
            </w:r>
          </w:p>
        </w:tc>
      </w:tr>
    </w:tbl>
    <w:p w:rsidR="00AD3285" w:rsidRPr="00AD3285" w:rsidRDefault="00AD3285" w:rsidP="00AD3285">
      <w:pPr>
        <w:rPr>
          <w:szCs w:val="20"/>
        </w:rPr>
      </w:pPr>
    </w:p>
    <w:p w:rsidR="00AD3285" w:rsidRPr="00AD3285" w:rsidRDefault="00AD3285" w:rsidP="00AD3285">
      <w:pPr>
        <w:rPr>
          <w:szCs w:val="20"/>
        </w:rPr>
      </w:pPr>
    </w:p>
    <w:tbl>
      <w:tblPr>
        <w:tblW w:w="8690" w:type="dxa"/>
        <w:tblInd w:w="817" w:type="dxa"/>
        <w:tblLook w:val="04A0" w:firstRow="1" w:lastRow="0" w:firstColumn="1" w:lastColumn="0" w:noHBand="0" w:noVBand="1"/>
      </w:tblPr>
      <w:tblGrid>
        <w:gridCol w:w="3220"/>
        <w:gridCol w:w="1420"/>
        <w:gridCol w:w="1600"/>
        <w:gridCol w:w="1070"/>
        <w:gridCol w:w="1380"/>
      </w:tblGrid>
      <w:tr w:rsidR="00AD3285" w:rsidRPr="00AD3285" w:rsidTr="00AD3285">
        <w:trPr>
          <w:trHeight w:val="765"/>
        </w:trPr>
        <w:tc>
          <w:tcPr>
            <w:tcW w:w="3220" w:type="dxa"/>
            <w:vMerge w:val="restart"/>
            <w:tcBorders>
              <w:top w:val="single" w:sz="4" w:space="0" w:color="auto"/>
              <w:left w:val="single" w:sz="4" w:space="0" w:color="auto"/>
              <w:bottom w:val="single" w:sz="4" w:space="0" w:color="000000"/>
              <w:right w:val="single" w:sz="4" w:space="0" w:color="000000"/>
            </w:tcBorders>
            <w:shd w:val="clear" w:color="auto" w:fill="auto"/>
            <w:noWrap/>
            <w:vAlign w:val="bottom"/>
            <w:hideMark/>
          </w:tcPr>
          <w:p w:rsidR="00AD3285" w:rsidRPr="00AD3285" w:rsidRDefault="00AD3285" w:rsidP="00AD3285">
            <w:pPr>
              <w:jc w:val="center"/>
              <w:rPr>
                <w:bCs/>
              </w:rPr>
            </w:pPr>
            <w:r w:rsidRPr="00AD3285">
              <w:rPr>
                <w:bCs/>
              </w:rPr>
              <w:t>Mokykla</w:t>
            </w:r>
          </w:p>
        </w:tc>
        <w:tc>
          <w:tcPr>
            <w:tcW w:w="1420" w:type="dxa"/>
            <w:vMerge w:val="restart"/>
            <w:tcBorders>
              <w:top w:val="single" w:sz="4" w:space="0" w:color="auto"/>
              <w:left w:val="single" w:sz="4" w:space="0" w:color="000000"/>
              <w:bottom w:val="single" w:sz="4" w:space="0" w:color="000000"/>
              <w:right w:val="single" w:sz="4" w:space="0" w:color="000000"/>
            </w:tcBorders>
            <w:shd w:val="clear" w:color="auto" w:fill="auto"/>
            <w:vAlign w:val="bottom"/>
            <w:hideMark/>
          </w:tcPr>
          <w:p w:rsidR="00AD3285" w:rsidRPr="00AD3285" w:rsidRDefault="00AD3285" w:rsidP="00AD3285">
            <w:pPr>
              <w:jc w:val="center"/>
              <w:rPr>
                <w:bCs/>
              </w:rPr>
            </w:pPr>
            <w:r w:rsidRPr="00AD3285">
              <w:rPr>
                <w:bCs/>
              </w:rPr>
              <w:t>Klasių skaičius</w:t>
            </w:r>
            <w:r w:rsidRPr="00AD3285">
              <w:rPr>
                <w:bCs/>
              </w:rPr>
              <w:br/>
              <w:t xml:space="preserve"> 2015-09-01</w:t>
            </w:r>
          </w:p>
        </w:tc>
        <w:tc>
          <w:tcPr>
            <w:tcW w:w="1600" w:type="dxa"/>
            <w:vMerge w:val="restart"/>
            <w:tcBorders>
              <w:top w:val="single" w:sz="4" w:space="0" w:color="auto"/>
              <w:left w:val="single" w:sz="4" w:space="0" w:color="000000"/>
              <w:bottom w:val="single" w:sz="4" w:space="0" w:color="000000"/>
              <w:right w:val="single" w:sz="4" w:space="0" w:color="000000"/>
            </w:tcBorders>
            <w:shd w:val="clear" w:color="auto" w:fill="auto"/>
            <w:vAlign w:val="bottom"/>
            <w:hideMark/>
          </w:tcPr>
          <w:p w:rsidR="00AD3285" w:rsidRPr="00AD3285" w:rsidRDefault="00AD3285" w:rsidP="00AD3285">
            <w:pPr>
              <w:jc w:val="center"/>
              <w:rPr>
                <w:bCs/>
              </w:rPr>
            </w:pPr>
            <w:r w:rsidRPr="00AD3285">
              <w:rPr>
                <w:bCs/>
              </w:rPr>
              <w:t xml:space="preserve">Mokinių skaičius </w:t>
            </w:r>
            <w:r w:rsidRPr="00AD3285">
              <w:rPr>
                <w:bCs/>
              </w:rPr>
              <w:br/>
              <w:t>2015-09-01</w:t>
            </w:r>
          </w:p>
        </w:tc>
        <w:tc>
          <w:tcPr>
            <w:tcW w:w="2450" w:type="dxa"/>
            <w:gridSpan w:val="2"/>
            <w:tcBorders>
              <w:top w:val="single" w:sz="4" w:space="0" w:color="auto"/>
              <w:left w:val="nil"/>
              <w:bottom w:val="single" w:sz="4" w:space="0" w:color="000000"/>
              <w:right w:val="single" w:sz="4" w:space="0" w:color="000000"/>
            </w:tcBorders>
            <w:shd w:val="clear" w:color="auto" w:fill="auto"/>
            <w:vAlign w:val="bottom"/>
            <w:hideMark/>
          </w:tcPr>
          <w:p w:rsidR="00AD3285" w:rsidRPr="00AD3285" w:rsidRDefault="00AD3285" w:rsidP="00AD3285">
            <w:pPr>
              <w:jc w:val="center"/>
              <w:rPr>
                <w:bCs/>
              </w:rPr>
            </w:pPr>
            <w:r w:rsidRPr="00AD3285">
              <w:rPr>
                <w:bCs/>
              </w:rPr>
              <w:t>Mokiniai iš seniūnijos teritorijos</w:t>
            </w:r>
          </w:p>
        </w:tc>
      </w:tr>
      <w:tr w:rsidR="00AD3285" w:rsidRPr="00AD3285" w:rsidTr="00AD3285">
        <w:trPr>
          <w:trHeight w:val="315"/>
        </w:trPr>
        <w:tc>
          <w:tcPr>
            <w:tcW w:w="3220" w:type="dxa"/>
            <w:vMerge/>
            <w:tcBorders>
              <w:top w:val="single" w:sz="4" w:space="0" w:color="auto"/>
              <w:left w:val="single" w:sz="4" w:space="0" w:color="auto"/>
              <w:bottom w:val="single" w:sz="4" w:space="0" w:color="000000"/>
              <w:right w:val="single" w:sz="4" w:space="0" w:color="000000"/>
            </w:tcBorders>
            <w:vAlign w:val="center"/>
            <w:hideMark/>
          </w:tcPr>
          <w:p w:rsidR="00AD3285" w:rsidRPr="00AD3285" w:rsidRDefault="00AD3285" w:rsidP="00AD3285">
            <w:pPr>
              <w:rPr>
                <w:bCs/>
              </w:rPr>
            </w:pPr>
          </w:p>
        </w:tc>
        <w:tc>
          <w:tcPr>
            <w:tcW w:w="1420" w:type="dxa"/>
            <w:vMerge/>
            <w:tcBorders>
              <w:top w:val="single" w:sz="4" w:space="0" w:color="auto"/>
              <w:left w:val="single" w:sz="4" w:space="0" w:color="000000"/>
              <w:bottom w:val="single" w:sz="4" w:space="0" w:color="000000"/>
              <w:right w:val="single" w:sz="4" w:space="0" w:color="000000"/>
            </w:tcBorders>
            <w:vAlign w:val="center"/>
            <w:hideMark/>
          </w:tcPr>
          <w:p w:rsidR="00AD3285" w:rsidRPr="00AD3285" w:rsidRDefault="00AD3285" w:rsidP="00AD3285">
            <w:pPr>
              <w:rPr>
                <w:bCs/>
              </w:rPr>
            </w:pPr>
          </w:p>
        </w:tc>
        <w:tc>
          <w:tcPr>
            <w:tcW w:w="1600" w:type="dxa"/>
            <w:vMerge/>
            <w:tcBorders>
              <w:top w:val="single" w:sz="4" w:space="0" w:color="auto"/>
              <w:left w:val="single" w:sz="4" w:space="0" w:color="000000"/>
              <w:bottom w:val="single" w:sz="4" w:space="0" w:color="000000"/>
              <w:right w:val="single" w:sz="4" w:space="0" w:color="000000"/>
            </w:tcBorders>
            <w:vAlign w:val="center"/>
            <w:hideMark/>
          </w:tcPr>
          <w:p w:rsidR="00AD3285" w:rsidRPr="00AD3285" w:rsidRDefault="00AD3285" w:rsidP="00AD3285">
            <w:pPr>
              <w:rPr>
                <w:bCs/>
              </w:rPr>
            </w:pPr>
          </w:p>
        </w:tc>
        <w:tc>
          <w:tcPr>
            <w:tcW w:w="1070" w:type="dxa"/>
            <w:tcBorders>
              <w:top w:val="nil"/>
              <w:left w:val="nil"/>
              <w:bottom w:val="nil"/>
              <w:right w:val="single" w:sz="4" w:space="0" w:color="000000"/>
            </w:tcBorders>
            <w:shd w:val="clear" w:color="auto" w:fill="auto"/>
            <w:noWrap/>
            <w:vAlign w:val="bottom"/>
            <w:hideMark/>
          </w:tcPr>
          <w:p w:rsidR="00AD3285" w:rsidRPr="00AD3285" w:rsidRDefault="00AD3285" w:rsidP="00AD3285">
            <w:pPr>
              <w:rPr>
                <w:bCs/>
              </w:rPr>
            </w:pPr>
            <w:r w:rsidRPr="00AD3285">
              <w:rPr>
                <w:bCs/>
              </w:rPr>
              <w:t xml:space="preserve">Skaičius </w:t>
            </w:r>
          </w:p>
        </w:tc>
        <w:tc>
          <w:tcPr>
            <w:tcW w:w="1380" w:type="dxa"/>
            <w:tcBorders>
              <w:top w:val="nil"/>
              <w:left w:val="nil"/>
              <w:bottom w:val="nil"/>
              <w:right w:val="single" w:sz="4" w:space="0" w:color="auto"/>
            </w:tcBorders>
            <w:shd w:val="clear" w:color="auto" w:fill="auto"/>
            <w:noWrap/>
            <w:vAlign w:val="bottom"/>
            <w:hideMark/>
          </w:tcPr>
          <w:p w:rsidR="00AD3285" w:rsidRPr="00AD3285" w:rsidRDefault="00AD3285" w:rsidP="00AD3285">
            <w:pPr>
              <w:jc w:val="center"/>
              <w:rPr>
                <w:bCs/>
              </w:rPr>
            </w:pPr>
            <w:r w:rsidRPr="00AD3285">
              <w:rPr>
                <w:bCs/>
              </w:rPr>
              <w:t>%</w:t>
            </w:r>
          </w:p>
        </w:tc>
      </w:tr>
      <w:tr w:rsidR="00AD3285" w:rsidRPr="00AD3285" w:rsidTr="00AD3285">
        <w:trPr>
          <w:trHeight w:val="315"/>
        </w:trPr>
        <w:tc>
          <w:tcPr>
            <w:tcW w:w="3220" w:type="dxa"/>
            <w:tcBorders>
              <w:top w:val="single" w:sz="4" w:space="0" w:color="auto"/>
              <w:left w:val="single" w:sz="4" w:space="0" w:color="auto"/>
              <w:bottom w:val="single" w:sz="4" w:space="0" w:color="auto"/>
              <w:right w:val="nil"/>
            </w:tcBorders>
            <w:shd w:val="clear" w:color="auto" w:fill="auto"/>
            <w:vAlign w:val="bottom"/>
            <w:hideMark/>
          </w:tcPr>
          <w:p w:rsidR="00AD3285" w:rsidRPr="00AD3285" w:rsidRDefault="00AD3285" w:rsidP="00AD3285">
            <w:pPr>
              <w:rPr>
                <w:bCs/>
              </w:rPr>
            </w:pPr>
            <w:r w:rsidRPr="00AD3285">
              <w:rPr>
                <w:bCs/>
              </w:rPr>
              <w:t>Vilijampolės seniūnija</w:t>
            </w:r>
          </w:p>
        </w:tc>
        <w:tc>
          <w:tcPr>
            <w:tcW w:w="1420" w:type="dxa"/>
            <w:tcBorders>
              <w:top w:val="single" w:sz="4" w:space="0" w:color="auto"/>
              <w:left w:val="nil"/>
              <w:bottom w:val="single" w:sz="4" w:space="0" w:color="auto"/>
              <w:right w:val="nil"/>
            </w:tcBorders>
            <w:shd w:val="clear" w:color="auto" w:fill="auto"/>
            <w:vAlign w:val="bottom"/>
            <w:hideMark/>
          </w:tcPr>
          <w:p w:rsidR="00AD3285" w:rsidRPr="00AD3285" w:rsidRDefault="00AD3285" w:rsidP="00AD3285">
            <w:pPr>
              <w:jc w:val="center"/>
            </w:pPr>
            <w:r w:rsidRPr="00AD3285">
              <w:t> </w:t>
            </w:r>
          </w:p>
        </w:tc>
        <w:tc>
          <w:tcPr>
            <w:tcW w:w="1600" w:type="dxa"/>
            <w:tcBorders>
              <w:top w:val="single" w:sz="4" w:space="0" w:color="auto"/>
              <w:left w:val="nil"/>
              <w:bottom w:val="single" w:sz="4" w:space="0" w:color="auto"/>
              <w:right w:val="nil"/>
            </w:tcBorders>
            <w:shd w:val="clear" w:color="auto" w:fill="auto"/>
            <w:vAlign w:val="bottom"/>
            <w:hideMark/>
          </w:tcPr>
          <w:p w:rsidR="00AD3285" w:rsidRPr="00AD3285" w:rsidRDefault="00AD3285" w:rsidP="00AD3285">
            <w:pPr>
              <w:jc w:val="center"/>
            </w:pPr>
            <w:r w:rsidRPr="00AD3285">
              <w:t> </w:t>
            </w:r>
          </w:p>
        </w:tc>
        <w:tc>
          <w:tcPr>
            <w:tcW w:w="1070" w:type="dxa"/>
            <w:tcBorders>
              <w:top w:val="single" w:sz="4" w:space="0" w:color="auto"/>
              <w:left w:val="nil"/>
              <w:bottom w:val="single" w:sz="4" w:space="0" w:color="auto"/>
              <w:right w:val="nil"/>
            </w:tcBorders>
            <w:shd w:val="clear" w:color="auto" w:fill="auto"/>
            <w:noWrap/>
            <w:vAlign w:val="bottom"/>
            <w:hideMark/>
          </w:tcPr>
          <w:p w:rsidR="00AD3285" w:rsidRPr="00AD3285" w:rsidRDefault="00AD3285" w:rsidP="00AD3285">
            <w:pPr>
              <w:jc w:val="center"/>
            </w:pPr>
            <w:r w:rsidRPr="00AD3285">
              <w:t> </w:t>
            </w:r>
          </w:p>
        </w:tc>
        <w:tc>
          <w:tcPr>
            <w:tcW w:w="1380" w:type="dxa"/>
            <w:tcBorders>
              <w:top w:val="single" w:sz="4" w:space="0" w:color="auto"/>
              <w:left w:val="nil"/>
              <w:bottom w:val="single" w:sz="4" w:space="0" w:color="auto"/>
              <w:right w:val="single" w:sz="4" w:space="0" w:color="auto"/>
            </w:tcBorders>
            <w:shd w:val="clear" w:color="auto" w:fill="auto"/>
            <w:noWrap/>
            <w:vAlign w:val="bottom"/>
            <w:hideMark/>
          </w:tcPr>
          <w:p w:rsidR="00AD3285" w:rsidRPr="00AD3285" w:rsidRDefault="00AD3285" w:rsidP="00AD3285">
            <w:pPr>
              <w:jc w:val="center"/>
            </w:pPr>
            <w:r w:rsidRPr="00AD3285">
              <w:t> </w:t>
            </w:r>
          </w:p>
        </w:tc>
      </w:tr>
      <w:tr w:rsidR="00AD3285" w:rsidRPr="00AD3285" w:rsidTr="00AD3285">
        <w:trPr>
          <w:trHeight w:val="630"/>
        </w:trPr>
        <w:tc>
          <w:tcPr>
            <w:tcW w:w="3220" w:type="dxa"/>
            <w:tcBorders>
              <w:top w:val="nil"/>
              <w:left w:val="single" w:sz="4" w:space="0" w:color="auto"/>
              <w:bottom w:val="single" w:sz="4" w:space="0" w:color="000000"/>
              <w:right w:val="single" w:sz="4" w:space="0" w:color="000000"/>
            </w:tcBorders>
            <w:shd w:val="clear" w:color="auto" w:fill="auto"/>
            <w:vAlign w:val="bottom"/>
            <w:hideMark/>
          </w:tcPr>
          <w:p w:rsidR="00AD3285" w:rsidRPr="00AD3285" w:rsidRDefault="00AD3285" w:rsidP="00AD3285">
            <w:r w:rsidRPr="00AD3285">
              <w:t>Lietuvos sveikatos mokslų universiteto gimnazija</w:t>
            </w:r>
          </w:p>
        </w:tc>
        <w:tc>
          <w:tcPr>
            <w:tcW w:w="1420" w:type="dxa"/>
            <w:tcBorders>
              <w:top w:val="nil"/>
              <w:left w:val="nil"/>
              <w:bottom w:val="single" w:sz="4" w:space="0" w:color="000000"/>
              <w:right w:val="single" w:sz="4" w:space="0" w:color="000000"/>
            </w:tcBorders>
            <w:shd w:val="clear" w:color="auto" w:fill="auto"/>
            <w:noWrap/>
            <w:vAlign w:val="bottom"/>
            <w:hideMark/>
          </w:tcPr>
          <w:p w:rsidR="00AD3285" w:rsidRPr="00AD3285" w:rsidRDefault="00AD3285" w:rsidP="00AD3285">
            <w:pPr>
              <w:jc w:val="center"/>
            </w:pPr>
            <w:r w:rsidRPr="00AD3285">
              <w:t>23</w:t>
            </w:r>
          </w:p>
        </w:tc>
        <w:tc>
          <w:tcPr>
            <w:tcW w:w="1600" w:type="dxa"/>
            <w:tcBorders>
              <w:top w:val="nil"/>
              <w:left w:val="nil"/>
              <w:bottom w:val="single" w:sz="4" w:space="0" w:color="000000"/>
              <w:right w:val="single" w:sz="4" w:space="0" w:color="000000"/>
            </w:tcBorders>
            <w:shd w:val="clear" w:color="auto" w:fill="auto"/>
            <w:noWrap/>
            <w:vAlign w:val="bottom"/>
            <w:hideMark/>
          </w:tcPr>
          <w:p w:rsidR="00AD3285" w:rsidRPr="00AD3285" w:rsidRDefault="00AD3285" w:rsidP="00AD3285">
            <w:pPr>
              <w:jc w:val="center"/>
            </w:pPr>
            <w:r w:rsidRPr="00AD3285">
              <w:t>623</w:t>
            </w:r>
          </w:p>
        </w:tc>
        <w:tc>
          <w:tcPr>
            <w:tcW w:w="2450" w:type="dxa"/>
            <w:gridSpan w:val="2"/>
            <w:tcBorders>
              <w:top w:val="nil"/>
              <w:left w:val="nil"/>
              <w:bottom w:val="single" w:sz="4" w:space="0" w:color="000000"/>
              <w:right w:val="single" w:sz="4" w:space="0" w:color="000000"/>
            </w:tcBorders>
            <w:shd w:val="clear" w:color="auto" w:fill="auto"/>
            <w:noWrap/>
            <w:vAlign w:val="bottom"/>
            <w:hideMark/>
          </w:tcPr>
          <w:p w:rsidR="00AD3285" w:rsidRPr="00AD3285" w:rsidRDefault="00AD3285" w:rsidP="00AD3285">
            <w:pPr>
              <w:jc w:val="center"/>
            </w:pPr>
            <w:r w:rsidRPr="00AD3285">
              <w:t>Nefiksuojama</w:t>
            </w:r>
          </w:p>
        </w:tc>
      </w:tr>
      <w:tr w:rsidR="00AD3285" w:rsidRPr="00AD3285" w:rsidTr="00AD3285">
        <w:trPr>
          <w:trHeight w:val="630"/>
        </w:trPr>
        <w:tc>
          <w:tcPr>
            <w:tcW w:w="3220" w:type="dxa"/>
            <w:tcBorders>
              <w:top w:val="nil"/>
              <w:left w:val="single" w:sz="4" w:space="0" w:color="auto"/>
              <w:bottom w:val="single" w:sz="4" w:space="0" w:color="000000"/>
              <w:right w:val="single" w:sz="4" w:space="0" w:color="000000"/>
            </w:tcBorders>
            <w:shd w:val="clear" w:color="auto" w:fill="auto"/>
            <w:vAlign w:val="bottom"/>
            <w:hideMark/>
          </w:tcPr>
          <w:p w:rsidR="00AD3285" w:rsidRPr="00AD3285" w:rsidRDefault="00AD3285" w:rsidP="00AD3285">
            <w:r w:rsidRPr="00AD3285">
              <w:t>Kauno Stasio Lozoraičio pagrindinė mokykla</w:t>
            </w:r>
          </w:p>
        </w:tc>
        <w:tc>
          <w:tcPr>
            <w:tcW w:w="1420" w:type="dxa"/>
            <w:tcBorders>
              <w:top w:val="nil"/>
              <w:left w:val="nil"/>
              <w:bottom w:val="single" w:sz="4" w:space="0" w:color="000000"/>
              <w:right w:val="single" w:sz="4" w:space="0" w:color="000000"/>
            </w:tcBorders>
            <w:shd w:val="clear" w:color="auto" w:fill="auto"/>
            <w:noWrap/>
            <w:vAlign w:val="bottom"/>
            <w:hideMark/>
          </w:tcPr>
          <w:p w:rsidR="00AD3285" w:rsidRPr="00AD3285" w:rsidRDefault="00AD3285" w:rsidP="00AD3285">
            <w:pPr>
              <w:jc w:val="center"/>
            </w:pPr>
            <w:r w:rsidRPr="00AD3285">
              <w:t>17</w:t>
            </w:r>
          </w:p>
        </w:tc>
        <w:tc>
          <w:tcPr>
            <w:tcW w:w="1600" w:type="dxa"/>
            <w:tcBorders>
              <w:top w:val="nil"/>
              <w:left w:val="nil"/>
              <w:bottom w:val="single" w:sz="4" w:space="0" w:color="000000"/>
              <w:right w:val="single" w:sz="4" w:space="0" w:color="000000"/>
            </w:tcBorders>
            <w:shd w:val="clear" w:color="auto" w:fill="auto"/>
            <w:noWrap/>
            <w:vAlign w:val="bottom"/>
            <w:hideMark/>
          </w:tcPr>
          <w:p w:rsidR="00AD3285" w:rsidRPr="00AD3285" w:rsidRDefault="00AD3285" w:rsidP="00AD3285">
            <w:pPr>
              <w:jc w:val="center"/>
            </w:pPr>
            <w:r w:rsidRPr="00AD3285">
              <w:t>296</w:t>
            </w:r>
          </w:p>
        </w:tc>
        <w:tc>
          <w:tcPr>
            <w:tcW w:w="1070" w:type="dxa"/>
            <w:tcBorders>
              <w:top w:val="nil"/>
              <w:left w:val="nil"/>
              <w:bottom w:val="single" w:sz="4" w:space="0" w:color="000000"/>
              <w:right w:val="single" w:sz="4" w:space="0" w:color="000000"/>
            </w:tcBorders>
            <w:shd w:val="clear" w:color="auto" w:fill="auto"/>
            <w:noWrap/>
            <w:vAlign w:val="bottom"/>
            <w:hideMark/>
          </w:tcPr>
          <w:p w:rsidR="00AD3285" w:rsidRPr="00AD3285" w:rsidRDefault="00AD3285" w:rsidP="00AD3285">
            <w:pPr>
              <w:jc w:val="center"/>
            </w:pPr>
            <w:r w:rsidRPr="00AD3285">
              <w:t>94</w:t>
            </w:r>
          </w:p>
        </w:tc>
        <w:tc>
          <w:tcPr>
            <w:tcW w:w="1380" w:type="dxa"/>
            <w:tcBorders>
              <w:top w:val="nil"/>
              <w:left w:val="nil"/>
              <w:bottom w:val="single" w:sz="4" w:space="0" w:color="000000"/>
              <w:right w:val="single" w:sz="4" w:space="0" w:color="auto"/>
            </w:tcBorders>
            <w:shd w:val="clear" w:color="auto" w:fill="auto"/>
            <w:noWrap/>
            <w:vAlign w:val="bottom"/>
            <w:hideMark/>
          </w:tcPr>
          <w:p w:rsidR="00AD3285" w:rsidRPr="00AD3285" w:rsidRDefault="00AD3285" w:rsidP="00AD3285">
            <w:pPr>
              <w:jc w:val="center"/>
            </w:pPr>
            <w:r w:rsidRPr="00AD3285">
              <w:t>32%</w:t>
            </w:r>
          </w:p>
        </w:tc>
      </w:tr>
      <w:tr w:rsidR="00AD3285" w:rsidRPr="00AD3285" w:rsidTr="00AD3285">
        <w:trPr>
          <w:trHeight w:val="630"/>
        </w:trPr>
        <w:tc>
          <w:tcPr>
            <w:tcW w:w="3220" w:type="dxa"/>
            <w:tcBorders>
              <w:top w:val="nil"/>
              <w:left w:val="single" w:sz="4" w:space="0" w:color="auto"/>
              <w:bottom w:val="single" w:sz="4" w:space="0" w:color="000000"/>
              <w:right w:val="single" w:sz="4" w:space="0" w:color="000000"/>
            </w:tcBorders>
            <w:shd w:val="clear" w:color="auto" w:fill="auto"/>
            <w:vAlign w:val="bottom"/>
            <w:hideMark/>
          </w:tcPr>
          <w:p w:rsidR="00AD3285" w:rsidRPr="00AD3285" w:rsidRDefault="00AD3285" w:rsidP="00AD3285">
            <w:r w:rsidRPr="00AD3285">
              <w:t xml:space="preserve">Kauno </w:t>
            </w:r>
            <w:proofErr w:type="spellStart"/>
            <w:r w:rsidRPr="00AD3285">
              <w:t>Veršvų</w:t>
            </w:r>
            <w:proofErr w:type="spellEnd"/>
            <w:r w:rsidRPr="00AD3285">
              <w:t xml:space="preserve"> vidurinė mokykla</w:t>
            </w:r>
          </w:p>
        </w:tc>
        <w:tc>
          <w:tcPr>
            <w:tcW w:w="1420" w:type="dxa"/>
            <w:tcBorders>
              <w:top w:val="nil"/>
              <w:left w:val="nil"/>
              <w:bottom w:val="single" w:sz="4" w:space="0" w:color="000000"/>
              <w:right w:val="single" w:sz="4" w:space="0" w:color="000000"/>
            </w:tcBorders>
            <w:shd w:val="clear" w:color="auto" w:fill="auto"/>
            <w:noWrap/>
            <w:vAlign w:val="bottom"/>
            <w:hideMark/>
          </w:tcPr>
          <w:p w:rsidR="00AD3285" w:rsidRPr="00AD3285" w:rsidRDefault="00AD3285" w:rsidP="00AD3285">
            <w:pPr>
              <w:jc w:val="center"/>
            </w:pPr>
            <w:r w:rsidRPr="00AD3285">
              <w:t>33</w:t>
            </w:r>
          </w:p>
        </w:tc>
        <w:tc>
          <w:tcPr>
            <w:tcW w:w="1600" w:type="dxa"/>
            <w:tcBorders>
              <w:top w:val="nil"/>
              <w:left w:val="nil"/>
              <w:bottom w:val="single" w:sz="4" w:space="0" w:color="000000"/>
              <w:right w:val="single" w:sz="4" w:space="0" w:color="000000"/>
            </w:tcBorders>
            <w:shd w:val="clear" w:color="auto" w:fill="auto"/>
            <w:noWrap/>
            <w:vAlign w:val="bottom"/>
            <w:hideMark/>
          </w:tcPr>
          <w:p w:rsidR="00AD3285" w:rsidRPr="00AD3285" w:rsidRDefault="00AD3285" w:rsidP="00AD3285">
            <w:pPr>
              <w:jc w:val="center"/>
            </w:pPr>
            <w:r w:rsidRPr="00AD3285">
              <w:t>680</w:t>
            </w:r>
          </w:p>
        </w:tc>
        <w:tc>
          <w:tcPr>
            <w:tcW w:w="1070" w:type="dxa"/>
            <w:tcBorders>
              <w:top w:val="nil"/>
              <w:left w:val="nil"/>
              <w:bottom w:val="single" w:sz="4" w:space="0" w:color="000000"/>
              <w:right w:val="single" w:sz="4" w:space="0" w:color="000000"/>
            </w:tcBorders>
            <w:shd w:val="clear" w:color="auto" w:fill="auto"/>
            <w:noWrap/>
            <w:vAlign w:val="bottom"/>
            <w:hideMark/>
          </w:tcPr>
          <w:p w:rsidR="00AD3285" w:rsidRPr="00AD3285" w:rsidRDefault="00AD3285" w:rsidP="00AD3285">
            <w:pPr>
              <w:jc w:val="center"/>
            </w:pPr>
            <w:r w:rsidRPr="00AD3285">
              <w:t>233</w:t>
            </w:r>
          </w:p>
        </w:tc>
        <w:tc>
          <w:tcPr>
            <w:tcW w:w="1380" w:type="dxa"/>
            <w:tcBorders>
              <w:top w:val="nil"/>
              <w:left w:val="nil"/>
              <w:bottom w:val="single" w:sz="4" w:space="0" w:color="000000"/>
              <w:right w:val="single" w:sz="4" w:space="0" w:color="auto"/>
            </w:tcBorders>
            <w:shd w:val="clear" w:color="auto" w:fill="auto"/>
            <w:noWrap/>
            <w:vAlign w:val="bottom"/>
            <w:hideMark/>
          </w:tcPr>
          <w:p w:rsidR="00AD3285" w:rsidRPr="00AD3285" w:rsidRDefault="00AD3285" w:rsidP="00AD3285">
            <w:pPr>
              <w:jc w:val="center"/>
            </w:pPr>
            <w:r w:rsidRPr="00AD3285">
              <w:t>34%</w:t>
            </w:r>
          </w:p>
        </w:tc>
      </w:tr>
      <w:tr w:rsidR="00AD3285" w:rsidRPr="00AD3285" w:rsidTr="00AD3285">
        <w:trPr>
          <w:trHeight w:val="630"/>
        </w:trPr>
        <w:tc>
          <w:tcPr>
            <w:tcW w:w="3220" w:type="dxa"/>
            <w:tcBorders>
              <w:top w:val="nil"/>
              <w:left w:val="single" w:sz="4" w:space="0" w:color="auto"/>
              <w:bottom w:val="single" w:sz="4" w:space="0" w:color="000000"/>
              <w:right w:val="single" w:sz="4" w:space="0" w:color="000000"/>
            </w:tcBorders>
            <w:shd w:val="clear" w:color="auto" w:fill="auto"/>
            <w:vAlign w:val="bottom"/>
            <w:hideMark/>
          </w:tcPr>
          <w:p w:rsidR="00AD3285" w:rsidRPr="00AD3285" w:rsidRDefault="00AD3285" w:rsidP="00AD3285">
            <w:r w:rsidRPr="00AD3285">
              <w:t>Kauno Jono ir Petro Vileišių mokykla-</w:t>
            </w:r>
            <w:proofErr w:type="spellStart"/>
            <w:r w:rsidRPr="00AD3285">
              <w:t>daugiafunkcis</w:t>
            </w:r>
            <w:proofErr w:type="spellEnd"/>
            <w:r w:rsidRPr="00AD3285">
              <w:t xml:space="preserve"> centras</w:t>
            </w:r>
          </w:p>
        </w:tc>
        <w:tc>
          <w:tcPr>
            <w:tcW w:w="1420" w:type="dxa"/>
            <w:tcBorders>
              <w:top w:val="nil"/>
              <w:left w:val="nil"/>
              <w:bottom w:val="single" w:sz="4" w:space="0" w:color="000000"/>
              <w:right w:val="single" w:sz="4" w:space="0" w:color="000000"/>
            </w:tcBorders>
            <w:shd w:val="clear" w:color="auto" w:fill="auto"/>
            <w:noWrap/>
            <w:vAlign w:val="bottom"/>
            <w:hideMark/>
          </w:tcPr>
          <w:p w:rsidR="00AD3285" w:rsidRPr="00AD3285" w:rsidRDefault="00AD3285" w:rsidP="00AD3285">
            <w:pPr>
              <w:jc w:val="center"/>
            </w:pPr>
            <w:r w:rsidRPr="00AD3285">
              <w:t>26</w:t>
            </w:r>
          </w:p>
        </w:tc>
        <w:tc>
          <w:tcPr>
            <w:tcW w:w="1600" w:type="dxa"/>
            <w:tcBorders>
              <w:top w:val="nil"/>
              <w:left w:val="nil"/>
              <w:bottom w:val="single" w:sz="4" w:space="0" w:color="000000"/>
              <w:right w:val="single" w:sz="4" w:space="0" w:color="000000"/>
            </w:tcBorders>
            <w:shd w:val="clear" w:color="auto" w:fill="auto"/>
            <w:noWrap/>
            <w:vAlign w:val="bottom"/>
            <w:hideMark/>
          </w:tcPr>
          <w:p w:rsidR="00AD3285" w:rsidRPr="00AD3285" w:rsidRDefault="00AD3285" w:rsidP="00AD3285">
            <w:pPr>
              <w:jc w:val="center"/>
            </w:pPr>
            <w:r w:rsidRPr="00AD3285">
              <w:t>531</w:t>
            </w:r>
          </w:p>
        </w:tc>
        <w:tc>
          <w:tcPr>
            <w:tcW w:w="1070" w:type="dxa"/>
            <w:tcBorders>
              <w:top w:val="nil"/>
              <w:left w:val="nil"/>
              <w:bottom w:val="single" w:sz="4" w:space="0" w:color="000000"/>
              <w:right w:val="single" w:sz="4" w:space="0" w:color="000000"/>
            </w:tcBorders>
            <w:shd w:val="clear" w:color="auto" w:fill="auto"/>
            <w:noWrap/>
            <w:vAlign w:val="bottom"/>
            <w:hideMark/>
          </w:tcPr>
          <w:p w:rsidR="00AD3285" w:rsidRPr="00AD3285" w:rsidRDefault="00AD3285" w:rsidP="00AD3285">
            <w:pPr>
              <w:jc w:val="center"/>
            </w:pPr>
            <w:r w:rsidRPr="00AD3285">
              <w:t>114</w:t>
            </w:r>
          </w:p>
        </w:tc>
        <w:tc>
          <w:tcPr>
            <w:tcW w:w="1380" w:type="dxa"/>
            <w:tcBorders>
              <w:top w:val="nil"/>
              <w:left w:val="nil"/>
              <w:bottom w:val="single" w:sz="4" w:space="0" w:color="000000"/>
              <w:right w:val="single" w:sz="4" w:space="0" w:color="auto"/>
            </w:tcBorders>
            <w:shd w:val="clear" w:color="auto" w:fill="auto"/>
            <w:noWrap/>
            <w:vAlign w:val="bottom"/>
            <w:hideMark/>
          </w:tcPr>
          <w:p w:rsidR="00AD3285" w:rsidRPr="00AD3285" w:rsidRDefault="00AD3285" w:rsidP="00AD3285">
            <w:pPr>
              <w:jc w:val="center"/>
            </w:pPr>
            <w:r w:rsidRPr="00AD3285">
              <w:t>21%</w:t>
            </w:r>
          </w:p>
        </w:tc>
      </w:tr>
      <w:tr w:rsidR="00AD3285" w:rsidRPr="00AD3285" w:rsidTr="00AD3285">
        <w:trPr>
          <w:trHeight w:val="630"/>
        </w:trPr>
        <w:tc>
          <w:tcPr>
            <w:tcW w:w="3220" w:type="dxa"/>
            <w:tcBorders>
              <w:top w:val="nil"/>
              <w:left w:val="single" w:sz="4" w:space="0" w:color="auto"/>
              <w:bottom w:val="single" w:sz="4" w:space="0" w:color="auto"/>
              <w:right w:val="single" w:sz="4" w:space="0" w:color="000000"/>
            </w:tcBorders>
            <w:shd w:val="clear" w:color="000000" w:fill="F2F2F2"/>
            <w:noWrap/>
            <w:vAlign w:val="bottom"/>
            <w:hideMark/>
          </w:tcPr>
          <w:p w:rsidR="00AD3285" w:rsidRPr="00AD3285" w:rsidRDefault="00AD3285" w:rsidP="00AD3285">
            <w:pPr>
              <w:jc w:val="right"/>
              <w:rPr>
                <w:b/>
                <w:bCs/>
              </w:rPr>
            </w:pPr>
            <w:r w:rsidRPr="00AD3285">
              <w:rPr>
                <w:b/>
                <w:bCs/>
              </w:rPr>
              <w:t>Iš viso</w:t>
            </w:r>
          </w:p>
        </w:tc>
        <w:tc>
          <w:tcPr>
            <w:tcW w:w="1420" w:type="dxa"/>
            <w:tcBorders>
              <w:top w:val="nil"/>
              <w:left w:val="nil"/>
              <w:bottom w:val="single" w:sz="4" w:space="0" w:color="auto"/>
              <w:right w:val="single" w:sz="4" w:space="0" w:color="000000"/>
            </w:tcBorders>
            <w:shd w:val="clear" w:color="000000" w:fill="F2F2F2"/>
            <w:vAlign w:val="bottom"/>
            <w:hideMark/>
          </w:tcPr>
          <w:p w:rsidR="00AD3285" w:rsidRPr="00AD3285" w:rsidRDefault="00AD3285" w:rsidP="00AD3285">
            <w:pPr>
              <w:jc w:val="center"/>
              <w:rPr>
                <w:b/>
                <w:bCs/>
              </w:rPr>
            </w:pPr>
            <w:r w:rsidRPr="00AD3285">
              <w:rPr>
                <w:b/>
                <w:bCs/>
              </w:rPr>
              <w:t>99</w:t>
            </w:r>
          </w:p>
        </w:tc>
        <w:tc>
          <w:tcPr>
            <w:tcW w:w="1600" w:type="dxa"/>
            <w:tcBorders>
              <w:top w:val="nil"/>
              <w:left w:val="nil"/>
              <w:bottom w:val="single" w:sz="4" w:space="0" w:color="auto"/>
              <w:right w:val="single" w:sz="4" w:space="0" w:color="000000"/>
            </w:tcBorders>
            <w:shd w:val="clear" w:color="000000" w:fill="F2F2F2"/>
            <w:vAlign w:val="bottom"/>
            <w:hideMark/>
          </w:tcPr>
          <w:p w:rsidR="00AD3285" w:rsidRPr="00AD3285" w:rsidRDefault="00AD3285" w:rsidP="00AD3285">
            <w:pPr>
              <w:jc w:val="center"/>
              <w:rPr>
                <w:b/>
                <w:bCs/>
              </w:rPr>
            </w:pPr>
            <w:r w:rsidRPr="00AD3285">
              <w:rPr>
                <w:b/>
                <w:bCs/>
              </w:rPr>
              <w:t>2130</w:t>
            </w:r>
          </w:p>
        </w:tc>
        <w:tc>
          <w:tcPr>
            <w:tcW w:w="1070" w:type="dxa"/>
            <w:tcBorders>
              <w:top w:val="nil"/>
              <w:left w:val="nil"/>
              <w:bottom w:val="single" w:sz="4" w:space="0" w:color="auto"/>
              <w:right w:val="single" w:sz="4" w:space="0" w:color="000000"/>
            </w:tcBorders>
            <w:shd w:val="clear" w:color="000000" w:fill="F2F2F2"/>
            <w:vAlign w:val="bottom"/>
            <w:hideMark/>
          </w:tcPr>
          <w:p w:rsidR="00AD3285" w:rsidRPr="00AD3285" w:rsidRDefault="00AD3285" w:rsidP="00AD3285">
            <w:pPr>
              <w:jc w:val="center"/>
              <w:rPr>
                <w:b/>
                <w:bCs/>
              </w:rPr>
            </w:pPr>
            <w:r w:rsidRPr="00AD3285">
              <w:rPr>
                <w:b/>
                <w:bCs/>
              </w:rPr>
              <w:t>441</w:t>
            </w:r>
          </w:p>
        </w:tc>
        <w:tc>
          <w:tcPr>
            <w:tcW w:w="1380" w:type="dxa"/>
            <w:tcBorders>
              <w:top w:val="nil"/>
              <w:left w:val="nil"/>
              <w:bottom w:val="single" w:sz="4" w:space="0" w:color="auto"/>
              <w:right w:val="single" w:sz="4" w:space="0" w:color="auto"/>
            </w:tcBorders>
            <w:shd w:val="clear" w:color="000000" w:fill="F2F2F2"/>
            <w:vAlign w:val="bottom"/>
            <w:hideMark/>
          </w:tcPr>
          <w:p w:rsidR="00AD3285" w:rsidRPr="00AD3285" w:rsidRDefault="00AD3285" w:rsidP="00AD3285">
            <w:pPr>
              <w:jc w:val="center"/>
              <w:rPr>
                <w:b/>
                <w:bCs/>
              </w:rPr>
            </w:pPr>
            <w:r w:rsidRPr="00AD3285">
              <w:rPr>
                <w:b/>
                <w:bCs/>
              </w:rPr>
              <w:t>21%</w:t>
            </w:r>
          </w:p>
        </w:tc>
      </w:tr>
    </w:tbl>
    <w:p w:rsidR="00AD3285" w:rsidRPr="00AD3285" w:rsidRDefault="00AD3285" w:rsidP="00AD3285">
      <w:pPr>
        <w:rPr>
          <w:szCs w:val="20"/>
        </w:rPr>
        <w:sectPr w:rsidR="00AD3285" w:rsidRPr="00AD3285" w:rsidSect="00C16326">
          <w:pgSz w:w="11906" w:h="16838"/>
          <w:pgMar w:top="1134" w:right="567" w:bottom="1134" w:left="1418" w:header="567" w:footer="567" w:gutter="0"/>
          <w:cols w:space="1296"/>
          <w:docGrid w:linePitch="360"/>
        </w:sectPr>
      </w:pPr>
    </w:p>
    <w:p w:rsidR="00AD3285" w:rsidRPr="00AD3285" w:rsidRDefault="00AD3285" w:rsidP="00AD3285">
      <w:pPr>
        <w:rPr>
          <w:b/>
          <w:szCs w:val="20"/>
        </w:rPr>
      </w:pPr>
      <w:r w:rsidRPr="00AD3285">
        <w:rPr>
          <w:b/>
          <w:szCs w:val="20"/>
        </w:rPr>
        <w:lastRenderedPageBreak/>
        <w:t>ŽALIAKALNIO SENIŪNIJA</w:t>
      </w:r>
    </w:p>
    <w:p w:rsidR="00AD3285" w:rsidRPr="00AD3285" w:rsidRDefault="00AD3285" w:rsidP="00AD3285">
      <w:pPr>
        <w:jc w:val="center"/>
        <w:rPr>
          <w:szCs w:val="20"/>
        </w:rPr>
      </w:pPr>
    </w:p>
    <w:p w:rsidR="00AD3285" w:rsidRPr="00AD3285" w:rsidRDefault="002F3A14" w:rsidP="00AD3285">
      <w:pPr>
        <w:jc w:val="center"/>
        <w:rPr>
          <w:szCs w:val="20"/>
        </w:rPr>
      </w:pPr>
      <w:r>
        <w:rPr>
          <w:rFonts w:eastAsia="SimSun"/>
          <w:noProof/>
        </w:rPr>
        <w:drawing>
          <wp:anchor distT="0" distB="0" distL="114300" distR="114300" simplePos="0" relativeHeight="251661312" behindDoc="0" locked="0" layoutInCell="1" allowOverlap="1" wp14:anchorId="742EDEF2" wp14:editId="452BD13D">
            <wp:simplePos x="0" y="0"/>
            <wp:positionH relativeFrom="column">
              <wp:posOffset>642620</wp:posOffset>
            </wp:positionH>
            <wp:positionV relativeFrom="paragraph">
              <wp:posOffset>28575</wp:posOffset>
            </wp:positionV>
            <wp:extent cx="5000625" cy="4686300"/>
            <wp:effectExtent l="0" t="0" r="9525" b="0"/>
            <wp:wrapNone/>
            <wp:docPr id="247" name="Paveikslėlis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163"/>
                    <pic:cNvPicPr>
                      <a:picLocks noChangeAspect="1" noChangeArrowheads="1"/>
                    </pic:cNvPicPr>
                  </pic:nvPicPr>
                  <pic:blipFill>
                    <a:blip r:embed="rId247">
                      <a:extLst>
                        <a:ext uri="{28A0092B-C50C-407E-A947-70E740481C1C}">
                          <a14:useLocalDpi xmlns:a14="http://schemas.microsoft.com/office/drawing/2010/main" val="0"/>
                        </a:ext>
                      </a:extLst>
                    </a:blip>
                    <a:srcRect t="24770"/>
                    <a:stretch>
                      <a:fillRect/>
                    </a:stretch>
                  </pic:blipFill>
                  <pic:spPr bwMode="auto">
                    <a:xfrm>
                      <a:off x="0" y="0"/>
                      <a:ext cx="5000625" cy="4686300"/>
                    </a:xfrm>
                    <a:prstGeom prst="rect">
                      <a:avLst/>
                    </a:prstGeom>
                    <a:noFill/>
                  </pic:spPr>
                </pic:pic>
              </a:graphicData>
            </a:graphic>
            <wp14:sizeRelH relativeFrom="page">
              <wp14:pctWidth>0</wp14:pctWidth>
            </wp14:sizeRelH>
            <wp14:sizeRelV relativeFrom="page">
              <wp14:pctHeight>0</wp14:pctHeight>
            </wp14:sizeRelV>
          </wp:anchor>
        </w:drawing>
      </w:r>
    </w:p>
    <w:p w:rsidR="00AD3285" w:rsidRPr="00AD3285" w:rsidRDefault="00AD3285" w:rsidP="00AD3285">
      <w:pPr>
        <w:jc w:val="center"/>
        <w:rPr>
          <w:szCs w:val="20"/>
        </w:rPr>
      </w:pPr>
    </w:p>
    <w:p w:rsidR="00AD3285" w:rsidRPr="00AD3285" w:rsidRDefault="00AD3285" w:rsidP="00AD3285">
      <w:pPr>
        <w:jc w:val="center"/>
        <w:rPr>
          <w:szCs w:val="20"/>
        </w:rPr>
      </w:pPr>
    </w:p>
    <w:p w:rsidR="00AD3285" w:rsidRPr="00AD3285" w:rsidRDefault="00AD3285" w:rsidP="00AD3285">
      <w:pPr>
        <w:jc w:val="center"/>
        <w:rPr>
          <w:szCs w:val="20"/>
        </w:rPr>
      </w:pPr>
    </w:p>
    <w:p w:rsidR="00AD3285" w:rsidRPr="00AD3285" w:rsidRDefault="00AD3285" w:rsidP="00AD3285">
      <w:pPr>
        <w:jc w:val="center"/>
        <w:rPr>
          <w:szCs w:val="20"/>
        </w:rPr>
      </w:pPr>
    </w:p>
    <w:p w:rsidR="00AD3285" w:rsidRPr="00AD3285" w:rsidRDefault="00AD3285" w:rsidP="00AD3285">
      <w:pPr>
        <w:jc w:val="center"/>
        <w:rPr>
          <w:szCs w:val="20"/>
        </w:rPr>
      </w:pPr>
    </w:p>
    <w:p w:rsidR="00AD3285" w:rsidRPr="00AD3285" w:rsidRDefault="00AD3285" w:rsidP="00AD3285">
      <w:pPr>
        <w:jc w:val="center"/>
        <w:rPr>
          <w:szCs w:val="20"/>
        </w:rPr>
      </w:pPr>
    </w:p>
    <w:p w:rsidR="00AD3285" w:rsidRPr="00AD3285" w:rsidRDefault="00AD3285" w:rsidP="00AD3285">
      <w:pPr>
        <w:jc w:val="center"/>
        <w:rPr>
          <w:szCs w:val="20"/>
        </w:rPr>
      </w:pPr>
    </w:p>
    <w:p w:rsidR="00AD3285" w:rsidRPr="00AD3285" w:rsidRDefault="00AD3285" w:rsidP="00AD3285">
      <w:pPr>
        <w:jc w:val="center"/>
        <w:rPr>
          <w:szCs w:val="20"/>
        </w:rPr>
      </w:pPr>
    </w:p>
    <w:p w:rsidR="00AD3285" w:rsidRPr="00AD3285" w:rsidRDefault="00AD3285" w:rsidP="00AD3285">
      <w:pPr>
        <w:jc w:val="center"/>
        <w:rPr>
          <w:szCs w:val="20"/>
        </w:rPr>
      </w:pPr>
    </w:p>
    <w:p w:rsidR="00AD3285" w:rsidRPr="00AD3285" w:rsidRDefault="00AD3285" w:rsidP="00AD3285">
      <w:pPr>
        <w:jc w:val="center"/>
        <w:rPr>
          <w:szCs w:val="20"/>
        </w:rPr>
      </w:pPr>
    </w:p>
    <w:p w:rsidR="00AD3285" w:rsidRPr="00AD3285" w:rsidRDefault="00AD3285" w:rsidP="00AD3285">
      <w:pPr>
        <w:jc w:val="center"/>
        <w:rPr>
          <w:szCs w:val="20"/>
        </w:rPr>
      </w:pPr>
    </w:p>
    <w:p w:rsidR="00AD3285" w:rsidRPr="00AD3285" w:rsidRDefault="00AD3285" w:rsidP="00AD3285">
      <w:pPr>
        <w:jc w:val="center"/>
        <w:rPr>
          <w:szCs w:val="20"/>
        </w:rPr>
      </w:pPr>
    </w:p>
    <w:p w:rsidR="00AD3285" w:rsidRPr="00AD3285" w:rsidRDefault="00AD3285" w:rsidP="00AD3285">
      <w:pPr>
        <w:jc w:val="center"/>
        <w:rPr>
          <w:szCs w:val="20"/>
        </w:rPr>
      </w:pPr>
    </w:p>
    <w:p w:rsidR="00AD3285" w:rsidRPr="00AD3285" w:rsidRDefault="00AD3285" w:rsidP="00AD3285">
      <w:pPr>
        <w:jc w:val="center"/>
        <w:rPr>
          <w:szCs w:val="20"/>
        </w:rPr>
      </w:pPr>
    </w:p>
    <w:p w:rsidR="00AD3285" w:rsidRPr="00AD3285" w:rsidRDefault="00AD3285" w:rsidP="00AD3285">
      <w:pPr>
        <w:jc w:val="center"/>
        <w:rPr>
          <w:szCs w:val="20"/>
        </w:rPr>
      </w:pPr>
    </w:p>
    <w:p w:rsidR="00AD3285" w:rsidRPr="00AD3285" w:rsidRDefault="00AD3285" w:rsidP="00AD3285">
      <w:pPr>
        <w:jc w:val="center"/>
        <w:rPr>
          <w:szCs w:val="20"/>
        </w:rPr>
      </w:pPr>
    </w:p>
    <w:p w:rsidR="00AD3285" w:rsidRPr="00AD3285" w:rsidRDefault="00AD3285" w:rsidP="00AD3285">
      <w:pPr>
        <w:jc w:val="center"/>
        <w:rPr>
          <w:szCs w:val="20"/>
        </w:rPr>
      </w:pPr>
    </w:p>
    <w:p w:rsidR="00AD3285" w:rsidRPr="00AD3285" w:rsidRDefault="00AD3285" w:rsidP="00AD3285">
      <w:pPr>
        <w:jc w:val="center"/>
        <w:rPr>
          <w:szCs w:val="20"/>
        </w:rPr>
      </w:pPr>
    </w:p>
    <w:p w:rsidR="00AD3285" w:rsidRPr="00AD3285" w:rsidRDefault="00AD3285" w:rsidP="00AD3285">
      <w:pPr>
        <w:jc w:val="center"/>
        <w:rPr>
          <w:szCs w:val="20"/>
        </w:rPr>
      </w:pPr>
    </w:p>
    <w:p w:rsidR="00AD3285" w:rsidRPr="00AD3285" w:rsidRDefault="00AD3285" w:rsidP="00AD3285">
      <w:pPr>
        <w:jc w:val="center"/>
        <w:rPr>
          <w:szCs w:val="20"/>
        </w:rPr>
      </w:pPr>
    </w:p>
    <w:p w:rsidR="00AD3285" w:rsidRPr="00AD3285" w:rsidRDefault="00AD3285" w:rsidP="00AD3285">
      <w:pPr>
        <w:jc w:val="center"/>
        <w:rPr>
          <w:szCs w:val="20"/>
        </w:rPr>
      </w:pPr>
    </w:p>
    <w:p w:rsidR="00AD3285" w:rsidRPr="00AD3285" w:rsidRDefault="00AD3285" w:rsidP="00AD3285">
      <w:pPr>
        <w:jc w:val="center"/>
        <w:rPr>
          <w:szCs w:val="20"/>
        </w:rPr>
      </w:pPr>
    </w:p>
    <w:p w:rsidR="00AD3285" w:rsidRPr="00AD3285" w:rsidRDefault="00AD3285" w:rsidP="00AD3285">
      <w:pPr>
        <w:jc w:val="center"/>
        <w:rPr>
          <w:szCs w:val="20"/>
        </w:rPr>
      </w:pPr>
    </w:p>
    <w:p w:rsidR="00AD3285" w:rsidRPr="00AD3285" w:rsidRDefault="00AD3285" w:rsidP="00AD3285">
      <w:pPr>
        <w:jc w:val="center"/>
        <w:rPr>
          <w:szCs w:val="20"/>
        </w:rPr>
      </w:pPr>
    </w:p>
    <w:p w:rsidR="00AD3285" w:rsidRPr="00AD3285" w:rsidRDefault="00AD3285" w:rsidP="00AD3285">
      <w:pPr>
        <w:jc w:val="center"/>
        <w:rPr>
          <w:szCs w:val="20"/>
        </w:rPr>
      </w:pPr>
    </w:p>
    <w:p w:rsidR="00AD3285" w:rsidRPr="00AD3285" w:rsidRDefault="00AD3285" w:rsidP="00AD3285">
      <w:pPr>
        <w:jc w:val="center"/>
        <w:rPr>
          <w:szCs w:val="20"/>
        </w:rPr>
      </w:pPr>
    </w:p>
    <w:p w:rsidR="00AD3285" w:rsidRPr="00FD62A9" w:rsidRDefault="007B048D" w:rsidP="00AD3285">
      <w:pPr>
        <w:jc w:val="center"/>
        <w:rPr>
          <w:sz w:val="23"/>
          <w:szCs w:val="20"/>
        </w:rPr>
      </w:pPr>
      <w:r w:rsidRPr="007B048D">
        <w:rPr>
          <w:noProof/>
        </w:rPr>
        <w:drawing>
          <wp:inline distT="0" distB="0" distL="0" distR="0" wp14:anchorId="3D06FD95" wp14:editId="503B1099">
            <wp:extent cx="6299835" cy="877711"/>
            <wp:effectExtent l="0" t="0" r="5715" b="0"/>
            <wp:docPr id="323" name="Paveikslėlis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6299835" cy="877711"/>
                    </a:xfrm>
                    <a:prstGeom prst="rect">
                      <a:avLst/>
                    </a:prstGeom>
                    <a:noFill/>
                    <a:ln>
                      <a:noFill/>
                    </a:ln>
                  </pic:spPr>
                </pic:pic>
              </a:graphicData>
            </a:graphic>
          </wp:inline>
        </w:drawing>
      </w:r>
    </w:p>
    <w:p w:rsidR="00AD3285" w:rsidRPr="00FD62A9" w:rsidRDefault="00AD3285" w:rsidP="00AD3285">
      <w:pPr>
        <w:jc w:val="center"/>
        <w:rPr>
          <w:sz w:val="23"/>
          <w:szCs w:val="20"/>
        </w:rPr>
        <w:sectPr w:rsidR="00AD3285" w:rsidRPr="00FD62A9" w:rsidSect="00C16326">
          <w:pgSz w:w="11906" w:h="16838"/>
          <w:pgMar w:top="1134" w:right="567" w:bottom="1134" w:left="1418" w:header="567" w:footer="567" w:gutter="0"/>
          <w:cols w:space="1296"/>
          <w:docGrid w:linePitch="360"/>
        </w:sectPr>
      </w:pPr>
    </w:p>
    <w:tbl>
      <w:tblPr>
        <w:tblpPr w:leftFromText="180" w:rightFromText="180" w:horzAnchor="margin" w:tblpY="420"/>
        <w:tblW w:w="100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01"/>
        <w:gridCol w:w="2693"/>
        <w:gridCol w:w="2268"/>
        <w:gridCol w:w="3952"/>
      </w:tblGrid>
      <w:tr w:rsidR="00AD3285" w:rsidRPr="00FD62A9" w:rsidTr="00AD3285">
        <w:tc>
          <w:tcPr>
            <w:tcW w:w="1101" w:type="dxa"/>
            <w:tcBorders>
              <w:bottom w:val="single" w:sz="4" w:space="0" w:color="auto"/>
            </w:tcBorders>
            <w:shd w:val="clear" w:color="auto" w:fill="auto"/>
          </w:tcPr>
          <w:p w:rsidR="00AD3285" w:rsidRPr="00FD62A9" w:rsidRDefault="00AD3285" w:rsidP="00AD3285">
            <w:pPr>
              <w:rPr>
                <w:sz w:val="23"/>
              </w:rPr>
            </w:pPr>
            <w:r w:rsidRPr="00FD62A9">
              <w:rPr>
                <w:sz w:val="23"/>
              </w:rPr>
              <w:lastRenderedPageBreak/>
              <w:t>Numeris pagal schemą</w:t>
            </w:r>
          </w:p>
        </w:tc>
        <w:tc>
          <w:tcPr>
            <w:tcW w:w="2693" w:type="dxa"/>
            <w:tcBorders>
              <w:bottom w:val="single" w:sz="4" w:space="0" w:color="auto"/>
            </w:tcBorders>
            <w:shd w:val="clear" w:color="auto" w:fill="auto"/>
          </w:tcPr>
          <w:p w:rsidR="00AD3285" w:rsidRPr="00FD62A9" w:rsidRDefault="00AD3285" w:rsidP="00AD3285">
            <w:pPr>
              <w:rPr>
                <w:sz w:val="23"/>
              </w:rPr>
            </w:pPr>
            <w:r w:rsidRPr="00FD62A9">
              <w:rPr>
                <w:sz w:val="23"/>
              </w:rPr>
              <w:t>Ugdymo įstaigos pavadinimas</w:t>
            </w:r>
          </w:p>
        </w:tc>
        <w:tc>
          <w:tcPr>
            <w:tcW w:w="2268" w:type="dxa"/>
            <w:tcBorders>
              <w:bottom w:val="single" w:sz="4" w:space="0" w:color="auto"/>
            </w:tcBorders>
            <w:shd w:val="clear" w:color="auto" w:fill="auto"/>
          </w:tcPr>
          <w:p w:rsidR="00AD3285" w:rsidRPr="00FD62A9" w:rsidRDefault="00AD3285" w:rsidP="00AD3285">
            <w:pPr>
              <w:rPr>
                <w:sz w:val="23"/>
              </w:rPr>
            </w:pPr>
            <w:r w:rsidRPr="00FD62A9">
              <w:rPr>
                <w:sz w:val="23"/>
              </w:rPr>
              <w:t>Adresas</w:t>
            </w:r>
          </w:p>
        </w:tc>
        <w:tc>
          <w:tcPr>
            <w:tcW w:w="3952" w:type="dxa"/>
            <w:tcBorders>
              <w:bottom w:val="single" w:sz="4" w:space="0" w:color="auto"/>
            </w:tcBorders>
            <w:shd w:val="clear" w:color="auto" w:fill="auto"/>
          </w:tcPr>
          <w:p w:rsidR="00AD3285" w:rsidRPr="00FD62A9" w:rsidRDefault="00AD3285" w:rsidP="00AD3285">
            <w:pPr>
              <w:rPr>
                <w:sz w:val="23"/>
              </w:rPr>
            </w:pPr>
            <w:r w:rsidRPr="00FD62A9">
              <w:rPr>
                <w:sz w:val="23"/>
              </w:rPr>
              <w:t>Vykdomos programos</w:t>
            </w:r>
          </w:p>
        </w:tc>
      </w:tr>
      <w:tr w:rsidR="00AD3285" w:rsidRPr="00FD62A9" w:rsidTr="00AD3285">
        <w:tc>
          <w:tcPr>
            <w:tcW w:w="1101" w:type="dxa"/>
            <w:tcBorders>
              <w:top w:val="single" w:sz="4" w:space="0" w:color="auto"/>
              <w:left w:val="single" w:sz="4" w:space="0" w:color="auto"/>
              <w:bottom w:val="single" w:sz="4" w:space="0" w:color="auto"/>
              <w:right w:val="single" w:sz="4" w:space="0" w:color="auto"/>
            </w:tcBorders>
            <w:shd w:val="clear" w:color="auto" w:fill="auto"/>
            <w:vAlign w:val="center"/>
          </w:tcPr>
          <w:p w:rsidR="00AD3285" w:rsidRPr="00FD62A9" w:rsidRDefault="002F3A14" w:rsidP="00AD3285">
            <w:pPr>
              <w:rPr>
                <w:noProof/>
                <w:sz w:val="23"/>
              </w:rPr>
            </w:pPr>
            <w:r>
              <w:rPr>
                <w:noProof/>
                <w:sz w:val="23"/>
              </w:rPr>
              <w:drawing>
                <wp:inline distT="0" distB="0" distL="0" distR="0" wp14:anchorId="052E15F7" wp14:editId="540D53EF">
                  <wp:extent cx="361950" cy="314325"/>
                  <wp:effectExtent l="0" t="0" r="0" b="9525"/>
                  <wp:docPr id="230" name="Paveikslėlis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pic:cNvPicPr>
                            <a:picLocks noChangeAspect="1"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0" y="0"/>
                            <a:ext cx="361950" cy="314325"/>
                          </a:xfrm>
                          <a:prstGeom prst="rect">
                            <a:avLst/>
                          </a:prstGeom>
                          <a:noFill/>
                          <a:ln>
                            <a:noFill/>
                          </a:ln>
                        </pic:spPr>
                      </pic:pic>
                    </a:graphicData>
                  </a:graphic>
                </wp:inline>
              </w:drawing>
            </w:r>
          </w:p>
        </w:tc>
        <w:tc>
          <w:tcPr>
            <w:tcW w:w="2693" w:type="dxa"/>
            <w:tcBorders>
              <w:top w:val="single" w:sz="4" w:space="0" w:color="auto"/>
              <w:left w:val="single" w:sz="4" w:space="0" w:color="auto"/>
              <w:bottom w:val="single" w:sz="4" w:space="0" w:color="auto"/>
              <w:right w:val="single" w:sz="4" w:space="0" w:color="auto"/>
            </w:tcBorders>
            <w:shd w:val="clear" w:color="auto" w:fill="auto"/>
            <w:vAlign w:val="bottom"/>
          </w:tcPr>
          <w:p w:rsidR="00AD3285" w:rsidRPr="00FD62A9" w:rsidRDefault="00AD3285" w:rsidP="00AD3285">
            <w:pPr>
              <w:rPr>
                <w:color w:val="000000"/>
                <w:sz w:val="23"/>
              </w:rPr>
            </w:pPr>
            <w:r w:rsidRPr="00FD62A9">
              <w:rPr>
                <w:color w:val="000000"/>
                <w:sz w:val="23"/>
              </w:rPr>
              <w:t>Kauno technologijos universiteto inžinerijos licėjus</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bottom"/>
          </w:tcPr>
          <w:p w:rsidR="00AD3285" w:rsidRPr="00FD62A9" w:rsidRDefault="00AD3285" w:rsidP="00AD3285">
            <w:pPr>
              <w:rPr>
                <w:color w:val="000000"/>
                <w:sz w:val="23"/>
              </w:rPr>
            </w:pPr>
            <w:r w:rsidRPr="00FD62A9">
              <w:rPr>
                <w:color w:val="000000"/>
                <w:sz w:val="23"/>
              </w:rPr>
              <w:t>S. Lozoraičio g. 13</w:t>
            </w:r>
          </w:p>
        </w:tc>
        <w:tc>
          <w:tcPr>
            <w:tcW w:w="3952" w:type="dxa"/>
            <w:tcBorders>
              <w:top w:val="single" w:sz="4" w:space="0" w:color="auto"/>
              <w:left w:val="single" w:sz="4" w:space="0" w:color="auto"/>
              <w:bottom w:val="single" w:sz="4" w:space="0" w:color="auto"/>
              <w:right w:val="single" w:sz="4" w:space="0" w:color="auto"/>
            </w:tcBorders>
            <w:shd w:val="clear" w:color="auto" w:fill="auto"/>
          </w:tcPr>
          <w:p w:rsidR="00AD3285" w:rsidRPr="00FD62A9" w:rsidRDefault="00AD3285" w:rsidP="00AD3285">
            <w:pPr>
              <w:rPr>
                <w:sz w:val="23"/>
              </w:rPr>
            </w:pPr>
            <w:r w:rsidRPr="00FD62A9">
              <w:rPr>
                <w:sz w:val="23"/>
              </w:rPr>
              <w:t xml:space="preserve">Priešmokyklinio, pradinio                        (1–4 klasės), pagrindinio </w:t>
            </w:r>
          </w:p>
          <w:p w:rsidR="00AD3285" w:rsidRPr="00FD62A9" w:rsidRDefault="00AD3285" w:rsidP="00AD3285">
            <w:pPr>
              <w:rPr>
                <w:sz w:val="23"/>
              </w:rPr>
            </w:pPr>
            <w:r w:rsidRPr="00FD62A9">
              <w:rPr>
                <w:sz w:val="23"/>
              </w:rPr>
              <w:t xml:space="preserve">(5–10 klasės) ir vidurinio </w:t>
            </w:r>
          </w:p>
          <w:p w:rsidR="00AD3285" w:rsidRPr="00FD62A9" w:rsidRDefault="00AD3285" w:rsidP="00AD3285">
            <w:pPr>
              <w:rPr>
                <w:sz w:val="23"/>
              </w:rPr>
            </w:pPr>
            <w:r w:rsidRPr="00FD62A9">
              <w:rPr>
                <w:sz w:val="23"/>
              </w:rPr>
              <w:t>(11–12 klasės) ugdymo programos</w:t>
            </w:r>
          </w:p>
        </w:tc>
      </w:tr>
      <w:tr w:rsidR="00AD3285" w:rsidRPr="00FD62A9" w:rsidTr="00AD3285">
        <w:tc>
          <w:tcPr>
            <w:tcW w:w="1101" w:type="dxa"/>
            <w:tcBorders>
              <w:top w:val="single" w:sz="4" w:space="0" w:color="auto"/>
              <w:left w:val="single" w:sz="4" w:space="0" w:color="auto"/>
              <w:bottom w:val="single" w:sz="4" w:space="0" w:color="auto"/>
              <w:right w:val="single" w:sz="4" w:space="0" w:color="auto"/>
            </w:tcBorders>
            <w:shd w:val="clear" w:color="auto" w:fill="auto"/>
            <w:vAlign w:val="center"/>
          </w:tcPr>
          <w:p w:rsidR="00AD3285" w:rsidRPr="00FD62A9" w:rsidRDefault="002F3A14" w:rsidP="00AD3285">
            <w:pPr>
              <w:rPr>
                <w:sz w:val="23"/>
              </w:rPr>
            </w:pPr>
            <w:r>
              <w:rPr>
                <w:noProof/>
                <w:sz w:val="23"/>
              </w:rPr>
              <w:drawing>
                <wp:inline distT="0" distB="0" distL="0" distR="0" wp14:anchorId="1E59E24D" wp14:editId="794B5BB7">
                  <wp:extent cx="361950" cy="314325"/>
                  <wp:effectExtent l="0" t="0" r="0" b="9525"/>
                  <wp:docPr id="231" name="Paveikslėlis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0" y="0"/>
                            <a:ext cx="361950" cy="314325"/>
                          </a:xfrm>
                          <a:prstGeom prst="rect">
                            <a:avLst/>
                          </a:prstGeom>
                          <a:noFill/>
                          <a:ln>
                            <a:noFill/>
                          </a:ln>
                        </pic:spPr>
                      </pic:pic>
                    </a:graphicData>
                  </a:graphic>
                </wp:inline>
              </w:drawing>
            </w:r>
          </w:p>
        </w:tc>
        <w:tc>
          <w:tcPr>
            <w:tcW w:w="2693" w:type="dxa"/>
            <w:tcBorders>
              <w:top w:val="single" w:sz="4" w:space="0" w:color="auto"/>
              <w:left w:val="single" w:sz="4" w:space="0" w:color="auto"/>
              <w:bottom w:val="single" w:sz="4" w:space="0" w:color="auto"/>
              <w:right w:val="single" w:sz="4" w:space="0" w:color="auto"/>
            </w:tcBorders>
            <w:shd w:val="clear" w:color="auto" w:fill="auto"/>
            <w:vAlign w:val="bottom"/>
          </w:tcPr>
          <w:p w:rsidR="00AD3285" w:rsidRPr="00FD62A9" w:rsidRDefault="00AD3285" w:rsidP="00AD3285">
            <w:pPr>
              <w:rPr>
                <w:color w:val="000000"/>
                <w:sz w:val="23"/>
              </w:rPr>
            </w:pPr>
            <w:r w:rsidRPr="00FD62A9">
              <w:rPr>
                <w:color w:val="000000"/>
                <w:sz w:val="23"/>
              </w:rPr>
              <w:t xml:space="preserve">Kauno Gedimino sporto ir </w:t>
            </w:r>
            <w:proofErr w:type="spellStart"/>
            <w:r w:rsidRPr="00FD62A9">
              <w:rPr>
                <w:color w:val="000000"/>
                <w:sz w:val="23"/>
              </w:rPr>
              <w:t>sveikatinimo</w:t>
            </w:r>
            <w:proofErr w:type="spellEnd"/>
            <w:r w:rsidRPr="00FD62A9">
              <w:rPr>
                <w:color w:val="000000"/>
                <w:sz w:val="23"/>
              </w:rPr>
              <w:t xml:space="preserve"> gimnazija</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bottom"/>
          </w:tcPr>
          <w:p w:rsidR="00AD3285" w:rsidRPr="00FD62A9" w:rsidRDefault="00AD3285" w:rsidP="00AD3285">
            <w:pPr>
              <w:rPr>
                <w:sz w:val="23"/>
              </w:rPr>
            </w:pPr>
            <w:r w:rsidRPr="00FD62A9">
              <w:rPr>
                <w:sz w:val="23"/>
              </w:rPr>
              <w:t>Aukštaičių g. 78</w:t>
            </w:r>
          </w:p>
        </w:tc>
        <w:tc>
          <w:tcPr>
            <w:tcW w:w="3952" w:type="dxa"/>
            <w:tcBorders>
              <w:top w:val="single" w:sz="4" w:space="0" w:color="auto"/>
              <w:left w:val="single" w:sz="4" w:space="0" w:color="auto"/>
              <w:bottom w:val="single" w:sz="4" w:space="0" w:color="auto"/>
              <w:right w:val="single" w:sz="4" w:space="0" w:color="auto"/>
            </w:tcBorders>
            <w:shd w:val="clear" w:color="auto" w:fill="auto"/>
            <w:vAlign w:val="bottom"/>
          </w:tcPr>
          <w:p w:rsidR="00AD3285" w:rsidRPr="00FD62A9" w:rsidRDefault="00AD3285" w:rsidP="00AD3285">
            <w:pPr>
              <w:rPr>
                <w:color w:val="000000"/>
                <w:sz w:val="23"/>
              </w:rPr>
            </w:pPr>
            <w:r w:rsidRPr="00FD62A9">
              <w:rPr>
                <w:color w:val="000000"/>
                <w:sz w:val="23"/>
              </w:rPr>
              <w:t xml:space="preserve">Priešmokyklinio, pradinio                          (1–4 klasės), pagrindinio </w:t>
            </w:r>
          </w:p>
          <w:p w:rsidR="00AD3285" w:rsidRPr="00FD62A9" w:rsidRDefault="00AD3285" w:rsidP="00AD3285">
            <w:pPr>
              <w:rPr>
                <w:color w:val="000000"/>
                <w:sz w:val="23"/>
              </w:rPr>
            </w:pPr>
            <w:r w:rsidRPr="00FD62A9">
              <w:rPr>
                <w:color w:val="000000"/>
                <w:sz w:val="23"/>
              </w:rPr>
              <w:t xml:space="preserve">(5–10 klasės) ir vidurinio </w:t>
            </w:r>
          </w:p>
          <w:p w:rsidR="00AD3285" w:rsidRPr="00FD62A9" w:rsidRDefault="00AD3285" w:rsidP="00AD3285">
            <w:pPr>
              <w:rPr>
                <w:color w:val="000000"/>
                <w:sz w:val="23"/>
              </w:rPr>
            </w:pPr>
            <w:r w:rsidRPr="00FD62A9">
              <w:rPr>
                <w:color w:val="000000"/>
                <w:sz w:val="23"/>
              </w:rPr>
              <w:t>(11–12 klasės) ugdymo programos</w:t>
            </w:r>
          </w:p>
        </w:tc>
      </w:tr>
      <w:tr w:rsidR="00AD3285" w:rsidRPr="00FD62A9" w:rsidTr="00AD3285">
        <w:tc>
          <w:tcPr>
            <w:tcW w:w="1101" w:type="dxa"/>
            <w:tcBorders>
              <w:top w:val="single" w:sz="4" w:space="0" w:color="auto"/>
              <w:left w:val="single" w:sz="4" w:space="0" w:color="auto"/>
              <w:bottom w:val="single" w:sz="4" w:space="0" w:color="auto"/>
              <w:right w:val="single" w:sz="4" w:space="0" w:color="auto"/>
            </w:tcBorders>
            <w:shd w:val="clear" w:color="auto" w:fill="auto"/>
            <w:vAlign w:val="center"/>
          </w:tcPr>
          <w:p w:rsidR="00AD3285" w:rsidRPr="00FD62A9" w:rsidRDefault="002F3A14" w:rsidP="00AD3285">
            <w:pPr>
              <w:rPr>
                <w:sz w:val="23"/>
              </w:rPr>
            </w:pPr>
            <w:r>
              <w:rPr>
                <w:noProof/>
                <w:sz w:val="23"/>
              </w:rPr>
              <w:drawing>
                <wp:inline distT="0" distB="0" distL="0" distR="0" wp14:anchorId="5B0A8114" wp14:editId="3D06B103">
                  <wp:extent cx="361950" cy="314325"/>
                  <wp:effectExtent l="0" t="0" r="0" b="9525"/>
                  <wp:docPr id="232" name="Paveikslėlis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361950" cy="314325"/>
                          </a:xfrm>
                          <a:prstGeom prst="rect">
                            <a:avLst/>
                          </a:prstGeom>
                          <a:noFill/>
                          <a:ln>
                            <a:noFill/>
                          </a:ln>
                        </pic:spPr>
                      </pic:pic>
                    </a:graphicData>
                  </a:graphic>
                </wp:inline>
              </w:drawing>
            </w:r>
          </w:p>
        </w:tc>
        <w:tc>
          <w:tcPr>
            <w:tcW w:w="2693" w:type="dxa"/>
            <w:tcBorders>
              <w:top w:val="single" w:sz="4" w:space="0" w:color="auto"/>
              <w:left w:val="single" w:sz="4" w:space="0" w:color="auto"/>
              <w:bottom w:val="single" w:sz="4" w:space="0" w:color="auto"/>
              <w:right w:val="single" w:sz="4" w:space="0" w:color="auto"/>
            </w:tcBorders>
            <w:shd w:val="clear" w:color="auto" w:fill="auto"/>
            <w:vAlign w:val="bottom"/>
          </w:tcPr>
          <w:p w:rsidR="00AD3285" w:rsidRPr="00FD62A9" w:rsidRDefault="00AD3285" w:rsidP="00AD3285">
            <w:pPr>
              <w:rPr>
                <w:color w:val="000000"/>
                <w:sz w:val="23"/>
              </w:rPr>
            </w:pPr>
            <w:r w:rsidRPr="00FD62A9">
              <w:rPr>
                <w:color w:val="000000"/>
                <w:sz w:val="23"/>
              </w:rPr>
              <w:t>Kauno Jono Jablonskio gimnazija</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bottom"/>
          </w:tcPr>
          <w:p w:rsidR="00AD3285" w:rsidRPr="00FD62A9" w:rsidRDefault="00AD3285" w:rsidP="00AD3285">
            <w:pPr>
              <w:rPr>
                <w:color w:val="000000"/>
                <w:sz w:val="23"/>
              </w:rPr>
            </w:pPr>
            <w:r w:rsidRPr="00FD62A9">
              <w:rPr>
                <w:color w:val="000000"/>
                <w:sz w:val="23"/>
              </w:rPr>
              <w:t>Aušros g. 3</w:t>
            </w:r>
          </w:p>
        </w:tc>
        <w:tc>
          <w:tcPr>
            <w:tcW w:w="3952" w:type="dxa"/>
            <w:tcBorders>
              <w:top w:val="single" w:sz="4" w:space="0" w:color="auto"/>
              <w:left w:val="single" w:sz="4" w:space="0" w:color="auto"/>
              <w:bottom w:val="single" w:sz="4" w:space="0" w:color="auto"/>
              <w:right w:val="single" w:sz="4" w:space="0" w:color="auto"/>
            </w:tcBorders>
            <w:shd w:val="clear" w:color="auto" w:fill="auto"/>
          </w:tcPr>
          <w:p w:rsidR="00AD3285" w:rsidRPr="00FD62A9" w:rsidRDefault="00AD3285" w:rsidP="00AD3285">
            <w:pPr>
              <w:rPr>
                <w:sz w:val="23"/>
              </w:rPr>
            </w:pPr>
            <w:r w:rsidRPr="00FD62A9">
              <w:rPr>
                <w:sz w:val="23"/>
              </w:rPr>
              <w:t xml:space="preserve">Pagrindinio ugdymo programos                     II dalis (9–10 klasės) ir vidurinio </w:t>
            </w:r>
          </w:p>
          <w:p w:rsidR="00AD3285" w:rsidRPr="00FD62A9" w:rsidRDefault="00AD3285" w:rsidP="00AD3285">
            <w:pPr>
              <w:rPr>
                <w:sz w:val="23"/>
              </w:rPr>
            </w:pPr>
            <w:r w:rsidRPr="00FD62A9">
              <w:rPr>
                <w:sz w:val="23"/>
              </w:rPr>
              <w:t>(11–12 klasės) ugdymo programos</w:t>
            </w:r>
          </w:p>
        </w:tc>
      </w:tr>
      <w:tr w:rsidR="00AD3285" w:rsidRPr="00FD62A9" w:rsidTr="00AD3285">
        <w:tc>
          <w:tcPr>
            <w:tcW w:w="1101" w:type="dxa"/>
            <w:tcBorders>
              <w:top w:val="single" w:sz="4" w:space="0" w:color="auto"/>
              <w:left w:val="single" w:sz="4" w:space="0" w:color="auto"/>
              <w:bottom w:val="single" w:sz="4" w:space="0" w:color="auto"/>
              <w:right w:val="single" w:sz="4" w:space="0" w:color="auto"/>
            </w:tcBorders>
            <w:shd w:val="clear" w:color="auto" w:fill="auto"/>
            <w:vAlign w:val="center"/>
          </w:tcPr>
          <w:p w:rsidR="00AD3285" w:rsidRPr="00FD62A9" w:rsidRDefault="002F3A14" w:rsidP="00AD3285">
            <w:pPr>
              <w:rPr>
                <w:sz w:val="23"/>
              </w:rPr>
            </w:pPr>
            <w:r>
              <w:rPr>
                <w:noProof/>
                <w:sz w:val="23"/>
              </w:rPr>
              <w:drawing>
                <wp:inline distT="0" distB="0" distL="0" distR="0" wp14:anchorId="44C18446" wp14:editId="4EFC5682">
                  <wp:extent cx="390525" cy="342900"/>
                  <wp:effectExtent l="0" t="0" r="0" b="0"/>
                  <wp:docPr id="233" name="Paveikslėlis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390525" cy="342900"/>
                          </a:xfrm>
                          <a:prstGeom prst="rect">
                            <a:avLst/>
                          </a:prstGeom>
                          <a:noFill/>
                          <a:ln>
                            <a:noFill/>
                          </a:ln>
                        </pic:spPr>
                      </pic:pic>
                    </a:graphicData>
                  </a:graphic>
                </wp:inline>
              </w:drawing>
            </w:r>
          </w:p>
        </w:tc>
        <w:tc>
          <w:tcPr>
            <w:tcW w:w="2693" w:type="dxa"/>
            <w:tcBorders>
              <w:top w:val="single" w:sz="4" w:space="0" w:color="auto"/>
              <w:left w:val="single" w:sz="4" w:space="0" w:color="auto"/>
              <w:bottom w:val="single" w:sz="4" w:space="0" w:color="auto"/>
              <w:right w:val="single" w:sz="4" w:space="0" w:color="auto"/>
            </w:tcBorders>
            <w:shd w:val="clear" w:color="auto" w:fill="auto"/>
            <w:vAlign w:val="bottom"/>
          </w:tcPr>
          <w:p w:rsidR="00AD3285" w:rsidRPr="00FD62A9" w:rsidRDefault="00AD3285" w:rsidP="00AD3285">
            <w:pPr>
              <w:rPr>
                <w:color w:val="000000"/>
                <w:sz w:val="23"/>
              </w:rPr>
            </w:pPr>
            <w:r w:rsidRPr="00FD62A9">
              <w:rPr>
                <w:color w:val="000000"/>
                <w:sz w:val="23"/>
              </w:rPr>
              <w:t>Kauno mokykla-darželis „Rūtelė“</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bottom"/>
          </w:tcPr>
          <w:p w:rsidR="00AD3285" w:rsidRPr="00FD62A9" w:rsidRDefault="00AD3285" w:rsidP="00AD3285">
            <w:pPr>
              <w:rPr>
                <w:color w:val="000000"/>
                <w:sz w:val="23"/>
              </w:rPr>
            </w:pPr>
            <w:r w:rsidRPr="00FD62A9">
              <w:rPr>
                <w:color w:val="000000"/>
                <w:sz w:val="23"/>
              </w:rPr>
              <w:t>Kalniečių g. 167</w:t>
            </w:r>
          </w:p>
        </w:tc>
        <w:tc>
          <w:tcPr>
            <w:tcW w:w="3952" w:type="dxa"/>
            <w:tcBorders>
              <w:top w:val="single" w:sz="4" w:space="0" w:color="auto"/>
              <w:left w:val="single" w:sz="4" w:space="0" w:color="auto"/>
              <w:bottom w:val="single" w:sz="4" w:space="0" w:color="auto"/>
              <w:right w:val="single" w:sz="4" w:space="0" w:color="auto"/>
            </w:tcBorders>
            <w:shd w:val="clear" w:color="auto" w:fill="auto"/>
          </w:tcPr>
          <w:p w:rsidR="00AD3285" w:rsidRPr="00FD62A9" w:rsidRDefault="00AD3285" w:rsidP="00AD3285">
            <w:pPr>
              <w:rPr>
                <w:sz w:val="23"/>
              </w:rPr>
            </w:pPr>
            <w:r w:rsidRPr="00FD62A9">
              <w:rPr>
                <w:sz w:val="23"/>
              </w:rPr>
              <w:t>Ikimokyklinio, priešmokyklinio ir pradinio ugdymo programos</w:t>
            </w:r>
          </w:p>
        </w:tc>
      </w:tr>
      <w:tr w:rsidR="00AD3285" w:rsidRPr="00FD62A9" w:rsidTr="00AD3285">
        <w:tc>
          <w:tcPr>
            <w:tcW w:w="1101" w:type="dxa"/>
            <w:tcBorders>
              <w:top w:val="single" w:sz="4" w:space="0" w:color="auto"/>
              <w:left w:val="single" w:sz="4" w:space="0" w:color="auto"/>
              <w:bottom w:val="single" w:sz="4" w:space="0" w:color="auto"/>
              <w:right w:val="single" w:sz="4" w:space="0" w:color="auto"/>
            </w:tcBorders>
            <w:shd w:val="clear" w:color="auto" w:fill="auto"/>
            <w:vAlign w:val="center"/>
          </w:tcPr>
          <w:p w:rsidR="00AD3285" w:rsidRPr="00FD62A9" w:rsidRDefault="002F3A14" w:rsidP="00AD3285">
            <w:pPr>
              <w:rPr>
                <w:sz w:val="23"/>
              </w:rPr>
            </w:pPr>
            <w:r>
              <w:rPr>
                <w:noProof/>
                <w:sz w:val="23"/>
              </w:rPr>
              <w:drawing>
                <wp:inline distT="0" distB="0" distL="0" distR="0" wp14:anchorId="418F9457" wp14:editId="3C3AA2A6">
                  <wp:extent cx="361950" cy="314325"/>
                  <wp:effectExtent l="0" t="0" r="0" b="9525"/>
                  <wp:docPr id="234" name="Paveikslėlis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0" y="0"/>
                            <a:ext cx="361950" cy="314325"/>
                          </a:xfrm>
                          <a:prstGeom prst="rect">
                            <a:avLst/>
                          </a:prstGeom>
                          <a:noFill/>
                          <a:ln>
                            <a:noFill/>
                          </a:ln>
                        </pic:spPr>
                      </pic:pic>
                    </a:graphicData>
                  </a:graphic>
                </wp:inline>
              </w:drawing>
            </w:r>
          </w:p>
        </w:tc>
        <w:tc>
          <w:tcPr>
            <w:tcW w:w="2693" w:type="dxa"/>
            <w:tcBorders>
              <w:top w:val="single" w:sz="4" w:space="0" w:color="auto"/>
              <w:left w:val="single" w:sz="4" w:space="0" w:color="auto"/>
              <w:bottom w:val="single" w:sz="4" w:space="0" w:color="auto"/>
              <w:right w:val="single" w:sz="4" w:space="0" w:color="auto"/>
            </w:tcBorders>
            <w:shd w:val="clear" w:color="auto" w:fill="auto"/>
            <w:vAlign w:val="bottom"/>
          </w:tcPr>
          <w:p w:rsidR="00AD3285" w:rsidRPr="00FD62A9" w:rsidRDefault="00AD3285" w:rsidP="00AD3285">
            <w:pPr>
              <w:rPr>
                <w:color w:val="000000"/>
                <w:sz w:val="23"/>
              </w:rPr>
            </w:pPr>
            <w:r w:rsidRPr="00FD62A9">
              <w:rPr>
                <w:color w:val="000000"/>
                <w:sz w:val="23"/>
              </w:rPr>
              <w:t>Kauno Žaliakalnio progimnazija</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bottom"/>
          </w:tcPr>
          <w:p w:rsidR="00AD3285" w:rsidRPr="00FD62A9" w:rsidRDefault="00AD3285" w:rsidP="00AD3285">
            <w:pPr>
              <w:rPr>
                <w:color w:val="000000"/>
                <w:sz w:val="23"/>
              </w:rPr>
            </w:pPr>
            <w:r w:rsidRPr="00FD62A9">
              <w:rPr>
                <w:color w:val="000000"/>
                <w:sz w:val="23"/>
              </w:rPr>
              <w:t>Širvintų g. 15</w:t>
            </w:r>
          </w:p>
        </w:tc>
        <w:tc>
          <w:tcPr>
            <w:tcW w:w="3952" w:type="dxa"/>
            <w:tcBorders>
              <w:top w:val="single" w:sz="4" w:space="0" w:color="auto"/>
              <w:left w:val="single" w:sz="4" w:space="0" w:color="auto"/>
              <w:bottom w:val="single" w:sz="4" w:space="0" w:color="auto"/>
              <w:right w:val="single" w:sz="4" w:space="0" w:color="auto"/>
            </w:tcBorders>
            <w:shd w:val="clear" w:color="auto" w:fill="auto"/>
          </w:tcPr>
          <w:p w:rsidR="00AD3285" w:rsidRPr="00FD62A9" w:rsidRDefault="00AD3285" w:rsidP="00AD3285">
            <w:pPr>
              <w:rPr>
                <w:sz w:val="23"/>
              </w:rPr>
            </w:pPr>
            <w:r w:rsidRPr="00FD62A9">
              <w:rPr>
                <w:sz w:val="23"/>
              </w:rPr>
              <w:t>Priešmokyklinio, pradinio (1–4 klasės) ir pagrindinio ugdymo programos        I dalis (5–8 klasės)</w:t>
            </w:r>
          </w:p>
        </w:tc>
      </w:tr>
      <w:tr w:rsidR="00AD3285" w:rsidRPr="00FD62A9" w:rsidTr="00AD3285">
        <w:tc>
          <w:tcPr>
            <w:tcW w:w="1101" w:type="dxa"/>
            <w:tcBorders>
              <w:top w:val="single" w:sz="4" w:space="0" w:color="auto"/>
              <w:left w:val="single" w:sz="4" w:space="0" w:color="auto"/>
              <w:bottom w:val="single" w:sz="4" w:space="0" w:color="auto"/>
              <w:right w:val="single" w:sz="4" w:space="0" w:color="auto"/>
            </w:tcBorders>
            <w:shd w:val="clear" w:color="auto" w:fill="auto"/>
            <w:vAlign w:val="center"/>
          </w:tcPr>
          <w:p w:rsidR="00AD3285" w:rsidRPr="00FD62A9" w:rsidRDefault="002F3A14" w:rsidP="00AD3285">
            <w:pPr>
              <w:rPr>
                <w:sz w:val="23"/>
              </w:rPr>
            </w:pPr>
            <w:r>
              <w:rPr>
                <w:noProof/>
                <w:sz w:val="23"/>
              </w:rPr>
              <w:drawing>
                <wp:inline distT="0" distB="0" distL="0" distR="0" wp14:anchorId="307E9A5D" wp14:editId="03F4B662">
                  <wp:extent cx="390525" cy="314325"/>
                  <wp:effectExtent l="0" t="0" r="0" b="9525"/>
                  <wp:docPr id="235" name="Paveikslėlis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pic:cNvPicPr>
                            <a:picLocks noChangeAspect="1" noChangeArrowheads="1"/>
                          </pic:cNvPicPr>
                        </pic:nvPicPr>
                        <pic:blipFill>
                          <a:blip r:embed="rId254">
                            <a:extLst>
                              <a:ext uri="{28A0092B-C50C-407E-A947-70E740481C1C}">
                                <a14:useLocalDpi xmlns:a14="http://schemas.microsoft.com/office/drawing/2010/main" val="0"/>
                              </a:ext>
                            </a:extLst>
                          </a:blip>
                          <a:srcRect/>
                          <a:stretch>
                            <a:fillRect/>
                          </a:stretch>
                        </pic:blipFill>
                        <pic:spPr bwMode="auto">
                          <a:xfrm>
                            <a:off x="0" y="0"/>
                            <a:ext cx="390525" cy="314325"/>
                          </a:xfrm>
                          <a:prstGeom prst="rect">
                            <a:avLst/>
                          </a:prstGeom>
                          <a:noFill/>
                          <a:ln>
                            <a:noFill/>
                          </a:ln>
                        </pic:spPr>
                      </pic:pic>
                    </a:graphicData>
                  </a:graphic>
                </wp:inline>
              </w:drawing>
            </w:r>
          </w:p>
        </w:tc>
        <w:tc>
          <w:tcPr>
            <w:tcW w:w="2693" w:type="dxa"/>
            <w:tcBorders>
              <w:top w:val="single" w:sz="4" w:space="0" w:color="auto"/>
              <w:left w:val="single" w:sz="4" w:space="0" w:color="auto"/>
              <w:bottom w:val="single" w:sz="4" w:space="0" w:color="auto"/>
              <w:right w:val="single" w:sz="4" w:space="0" w:color="auto"/>
            </w:tcBorders>
            <w:shd w:val="clear" w:color="auto" w:fill="auto"/>
            <w:vAlign w:val="bottom"/>
          </w:tcPr>
          <w:p w:rsidR="00AD3285" w:rsidRPr="00FD62A9" w:rsidRDefault="00AD3285" w:rsidP="00AD3285">
            <w:pPr>
              <w:rPr>
                <w:color w:val="000000"/>
                <w:sz w:val="23"/>
              </w:rPr>
            </w:pPr>
            <w:r w:rsidRPr="00FD62A9">
              <w:rPr>
                <w:color w:val="000000"/>
                <w:sz w:val="23"/>
              </w:rPr>
              <w:t>Kauno Vinco Bacevičiaus pradinė mokykla</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bottom"/>
          </w:tcPr>
          <w:p w:rsidR="00AD3285" w:rsidRPr="00FD62A9" w:rsidRDefault="00AD3285" w:rsidP="00AD3285">
            <w:pPr>
              <w:rPr>
                <w:color w:val="000000"/>
                <w:sz w:val="23"/>
              </w:rPr>
            </w:pPr>
            <w:r w:rsidRPr="00FD62A9">
              <w:rPr>
                <w:color w:val="000000"/>
                <w:sz w:val="23"/>
              </w:rPr>
              <w:t>Savanorių pr. 91</w:t>
            </w:r>
          </w:p>
        </w:tc>
        <w:tc>
          <w:tcPr>
            <w:tcW w:w="3952" w:type="dxa"/>
            <w:tcBorders>
              <w:top w:val="single" w:sz="4" w:space="0" w:color="auto"/>
              <w:left w:val="single" w:sz="4" w:space="0" w:color="auto"/>
              <w:bottom w:val="single" w:sz="4" w:space="0" w:color="auto"/>
              <w:right w:val="single" w:sz="4" w:space="0" w:color="auto"/>
            </w:tcBorders>
            <w:shd w:val="clear" w:color="auto" w:fill="auto"/>
          </w:tcPr>
          <w:p w:rsidR="00AD3285" w:rsidRPr="00FD62A9" w:rsidRDefault="00AD3285" w:rsidP="00AD3285">
            <w:pPr>
              <w:rPr>
                <w:sz w:val="23"/>
              </w:rPr>
            </w:pPr>
            <w:r w:rsidRPr="00FD62A9">
              <w:rPr>
                <w:sz w:val="23"/>
              </w:rPr>
              <w:t>Priešmokyklinio ir pradinio  ugdymo programos</w:t>
            </w:r>
          </w:p>
        </w:tc>
      </w:tr>
      <w:tr w:rsidR="00AD3285" w:rsidRPr="00FD62A9" w:rsidTr="00AD3285">
        <w:tc>
          <w:tcPr>
            <w:tcW w:w="1101" w:type="dxa"/>
            <w:tcBorders>
              <w:top w:val="single" w:sz="4" w:space="0" w:color="auto"/>
              <w:left w:val="single" w:sz="4" w:space="0" w:color="auto"/>
              <w:bottom w:val="single" w:sz="4" w:space="0" w:color="auto"/>
              <w:right w:val="single" w:sz="4" w:space="0" w:color="auto"/>
            </w:tcBorders>
            <w:shd w:val="clear" w:color="auto" w:fill="auto"/>
            <w:vAlign w:val="center"/>
          </w:tcPr>
          <w:p w:rsidR="00AD3285" w:rsidRPr="00FD62A9" w:rsidRDefault="002F3A14" w:rsidP="00AD3285">
            <w:pPr>
              <w:rPr>
                <w:noProof/>
                <w:sz w:val="23"/>
              </w:rPr>
            </w:pPr>
            <w:r>
              <w:rPr>
                <w:noProof/>
                <w:sz w:val="23"/>
              </w:rPr>
              <w:drawing>
                <wp:inline distT="0" distB="0" distL="0" distR="0" wp14:anchorId="5E0583D9" wp14:editId="14A00928">
                  <wp:extent cx="390525" cy="314325"/>
                  <wp:effectExtent l="0" t="0" r="0" b="9525"/>
                  <wp:docPr id="236" name="Paveikslėlis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390525" cy="314325"/>
                          </a:xfrm>
                          <a:prstGeom prst="rect">
                            <a:avLst/>
                          </a:prstGeom>
                          <a:noFill/>
                          <a:ln>
                            <a:noFill/>
                          </a:ln>
                        </pic:spPr>
                      </pic:pic>
                    </a:graphicData>
                  </a:graphic>
                </wp:inline>
              </w:drawing>
            </w:r>
          </w:p>
        </w:tc>
        <w:tc>
          <w:tcPr>
            <w:tcW w:w="2693" w:type="dxa"/>
            <w:tcBorders>
              <w:top w:val="single" w:sz="4" w:space="0" w:color="auto"/>
              <w:left w:val="single" w:sz="4" w:space="0" w:color="auto"/>
              <w:bottom w:val="single" w:sz="4" w:space="0" w:color="auto"/>
              <w:right w:val="single" w:sz="4" w:space="0" w:color="auto"/>
            </w:tcBorders>
            <w:shd w:val="clear" w:color="auto" w:fill="auto"/>
            <w:vAlign w:val="bottom"/>
          </w:tcPr>
          <w:p w:rsidR="00AD3285" w:rsidRPr="00FD62A9" w:rsidRDefault="00AD3285" w:rsidP="00AD3285">
            <w:pPr>
              <w:rPr>
                <w:color w:val="000000"/>
                <w:sz w:val="23"/>
              </w:rPr>
            </w:pPr>
            <w:r w:rsidRPr="00FD62A9">
              <w:rPr>
                <w:color w:val="000000"/>
                <w:sz w:val="23"/>
              </w:rPr>
              <w:t>Kauno kurčiųjų ir neprigirdinčiųjų ugdymo centras</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bottom"/>
          </w:tcPr>
          <w:p w:rsidR="00AD3285" w:rsidRPr="00FD62A9" w:rsidRDefault="00AD3285" w:rsidP="00AD3285">
            <w:pPr>
              <w:rPr>
                <w:color w:val="000000"/>
                <w:sz w:val="23"/>
              </w:rPr>
            </w:pPr>
            <w:r w:rsidRPr="00FD62A9">
              <w:rPr>
                <w:color w:val="000000"/>
                <w:sz w:val="23"/>
              </w:rPr>
              <w:t>Uosio g. 7</w:t>
            </w:r>
          </w:p>
        </w:tc>
        <w:tc>
          <w:tcPr>
            <w:tcW w:w="3952" w:type="dxa"/>
            <w:tcBorders>
              <w:top w:val="single" w:sz="4" w:space="0" w:color="auto"/>
              <w:left w:val="single" w:sz="4" w:space="0" w:color="auto"/>
              <w:bottom w:val="single" w:sz="4" w:space="0" w:color="auto"/>
              <w:right w:val="single" w:sz="4" w:space="0" w:color="auto"/>
            </w:tcBorders>
            <w:shd w:val="clear" w:color="auto" w:fill="auto"/>
          </w:tcPr>
          <w:p w:rsidR="00AD3285" w:rsidRPr="00FD62A9" w:rsidRDefault="00AD3285" w:rsidP="00AD3285">
            <w:pPr>
              <w:rPr>
                <w:sz w:val="23"/>
              </w:rPr>
            </w:pPr>
            <w:r w:rsidRPr="00FD62A9">
              <w:rPr>
                <w:sz w:val="23"/>
              </w:rPr>
              <w:t>Pagal įstaigos specifiką ir paskirtį vykdo priešmokyklinio, pradinio, pagrindinio  ir vidurinio ugdymo programas bei  turintiems specialiųjų ugdymo poreikių mokiniams pritaikytas pradinio ir pagrindinio ugdymo programas</w:t>
            </w:r>
          </w:p>
        </w:tc>
      </w:tr>
      <w:tr w:rsidR="00AD3285" w:rsidRPr="00FD62A9" w:rsidTr="00AD3285">
        <w:tc>
          <w:tcPr>
            <w:tcW w:w="1101" w:type="dxa"/>
            <w:tcBorders>
              <w:top w:val="single" w:sz="4" w:space="0" w:color="auto"/>
              <w:left w:val="single" w:sz="4" w:space="0" w:color="auto"/>
              <w:bottom w:val="single" w:sz="4" w:space="0" w:color="auto"/>
              <w:right w:val="single" w:sz="4" w:space="0" w:color="auto"/>
            </w:tcBorders>
            <w:shd w:val="clear" w:color="auto" w:fill="auto"/>
            <w:vAlign w:val="center"/>
          </w:tcPr>
          <w:p w:rsidR="00AD3285" w:rsidRPr="00FD62A9" w:rsidRDefault="002F3A14" w:rsidP="00AD3285">
            <w:pPr>
              <w:rPr>
                <w:noProof/>
                <w:sz w:val="23"/>
              </w:rPr>
            </w:pPr>
            <w:r>
              <w:rPr>
                <w:noProof/>
                <w:sz w:val="23"/>
              </w:rPr>
              <w:drawing>
                <wp:inline distT="0" distB="0" distL="0" distR="0" wp14:anchorId="5A8BF788" wp14:editId="46A3F87E">
                  <wp:extent cx="390525" cy="314325"/>
                  <wp:effectExtent l="0" t="0" r="0" b="9525"/>
                  <wp:docPr id="237" name="Paveikslėlis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0" y="0"/>
                            <a:ext cx="390525" cy="314325"/>
                          </a:xfrm>
                          <a:prstGeom prst="rect">
                            <a:avLst/>
                          </a:prstGeom>
                          <a:noFill/>
                          <a:ln>
                            <a:noFill/>
                          </a:ln>
                        </pic:spPr>
                      </pic:pic>
                    </a:graphicData>
                  </a:graphic>
                </wp:inline>
              </w:drawing>
            </w:r>
          </w:p>
        </w:tc>
        <w:tc>
          <w:tcPr>
            <w:tcW w:w="2693" w:type="dxa"/>
            <w:tcBorders>
              <w:top w:val="single" w:sz="4" w:space="0" w:color="auto"/>
              <w:left w:val="single" w:sz="4" w:space="0" w:color="auto"/>
              <w:bottom w:val="single" w:sz="4" w:space="0" w:color="auto"/>
              <w:right w:val="single" w:sz="4" w:space="0" w:color="auto"/>
            </w:tcBorders>
            <w:shd w:val="clear" w:color="auto" w:fill="auto"/>
            <w:vAlign w:val="bottom"/>
          </w:tcPr>
          <w:p w:rsidR="00AD3285" w:rsidRPr="00FD62A9" w:rsidRDefault="00AD3285" w:rsidP="00AD3285">
            <w:pPr>
              <w:rPr>
                <w:color w:val="000000"/>
                <w:sz w:val="23"/>
              </w:rPr>
            </w:pPr>
            <w:r w:rsidRPr="00FD62A9">
              <w:rPr>
                <w:color w:val="000000"/>
                <w:sz w:val="23"/>
              </w:rPr>
              <w:t>Kauno Prano Daunio aklųjų ir silpnaregių ugdymo centras</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bottom"/>
          </w:tcPr>
          <w:p w:rsidR="00AD3285" w:rsidRPr="00FD62A9" w:rsidRDefault="00AD3285" w:rsidP="00AD3285">
            <w:pPr>
              <w:rPr>
                <w:color w:val="000000"/>
                <w:sz w:val="23"/>
              </w:rPr>
            </w:pPr>
            <w:r w:rsidRPr="00FD62A9">
              <w:rPr>
                <w:color w:val="000000"/>
                <w:sz w:val="23"/>
              </w:rPr>
              <w:t>Taikos pr. 6A</w:t>
            </w:r>
          </w:p>
        </w:tc>
        <w:tc>
          <w:tcPr>
            <w:tcW w:w="3952" w:type="dxa"/>
            <w:tcBorders>
              <w:top w:val="single" w:sz="4" w:space="0" w:color="auto"/>
              <w:left w:val="single" w:sz="4" w:space="0" w:color="auto"/>
              <w:bottom w:val="single" w:sz="4" w:space="0" w:color="auto"/>
              <w:right w:val="single" w:sz="4" w:space="0" w:color="auto"/>
            </w:tcBorders>
            <w:shd w:val="clear" w:color="auto" w:fill="auto"/>
          </w:tcPr>
          <w:p w:rsidR="00AD3285" w:rsidRPr="00FD62A9" w:rsidRDefault="00AD3285" w:rsidP="00AD3285">
            <w:pPr>
              <w:rPr>
                <w:sz w:val="23"/>
              </w:rPr>
            </w:pPr>
            <w:r w:rsidRPr="00FD62A9">
              <w:rPr>
                <w:sz w:val="23"/>
              </w:rPr>
              <w:t xml:space="preserve">Pagal </w:t>
            </w:r>
            <w:r w:rsidRPr="00FD6A96">
              <w:rPr>
                <w:spacing w:val="-2"/>
                <w:sz w:val="23"/>
              </w:rPr>
              <w:t>įstaigos specifiką ir paskirtį vykdo priešmokyklinio, pradinio, pagrindinio  ir vidurinio ugdymo programas ir  turintiems specialiųjų ugdymo poreikių mokiniams pritaikytas pradinio ir pagrindinio ugdymo programas</w:t>
            </w:r>
          </w:p>
        </w:tc>
      </w:tr>
      <w:tr w:rsidR="00AD3285" w:rsidRPr="00FD62A9" w:rsidTr="00AD3285">
        <w:tc>
          <w:tcPr>
            <w:tcW w:w="1101" w:type="dxa"/>
            <w:tcBorders>
              <w:top w:val="single" w:sz="4" w:space="0" w:color="auto"/>
              <w:left w:val="single" w:sz="4" w:space="0" w:color="auto"/>
              <w:bottom w:val="single" w:sz="4" w:space="0" w:color="auto"/>
              <w:right w:val="single" w:sz="4" w:space="0" w:color="auto"/>
            </w:tcBorders>
            <w:shd w:val="clear" w:color="auto" w:fill="auto"/>
            <w:vAlign w:val="center"/>
          </w:tcPr>
          <w:p w:rsidR="00AD3285" w:rsidRPr="00FD62A9" w:rsidRDefault="002F3A14" w:rsidP="00AD3285">
            <w:pPr>
              <w:rPr>
                <w:sz w:val="23"/>
              </w:rPr>
            </w:pPr>
            <w:r>
              <w:rPr>
                <w:noProof/>
                <w:sz w:val="23"/>
              </w:rPr>
              <w:drawing>
                <wp:inline distT="0" distB="0" distL="0" distR="0" wp14:anchorId="1B80DCAE" wp14:editId="399ED00F">
                  <wp:extent cx="390525" cy="314325"/>
                  <wp:effectExtent l="0" t="0" r="0" b="9525"/>
                  <wp:docPr id="238" name="Paveikslėlis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
                          <pic:cNvPicPr>
                            <a:picLocks noChangeAspect="1" noChangeArrowheads="1"/>
                          </pic:cNvPicPr>
                        </pic:nvPicPr>
                        <pic:blipFill>
                          <a:blip r:embed="rId257">
                            <a:extLst>
                              <a:ext uri="{28A0092B-C50C-407E-A947-70E740481C1C}">
                                <a14:useLocalDpi xmlns:a14="http://schemas.microsoft.com/office/drawing/2010/main" val="0"/>
                              </a:ext>
                            </a:extLst>
                          </a:blip>
                          <a:srcRect/>
                          <a:stretch>
                            <a:fillRect/>
                          </a:stretch>
                        </pic:blipFill>
                        <pic:spPr bwMode="auto">
                          <a:xfrm>
                            <a:off x="0" y="0"/>
                            <a:ext cx="390525" cy="314325"/>
                          </a:xfrm>
                          <a:prstGeom prst="rect">
                            <a:avLst/>
                          </a:prstGeom>
                          <a:noFill/>
                          <a:ln>
                            <a:noFill/>
                          </a:ln>
                        </pic:spPr>
                      </pic:pic>
                    </a:graphicData>
                  </a:graphic>
                </wp:inline>
              </w:drawing>
            </w:r>
          </w:p>
        </w:tc>
        <w:tc>
          <w:tcPr>
            <w:tcW w:w="2693" w:type="dxa"/>
            <w:tcBorders>
              <w:top w:val="single" w:sz="4" w:space="0" w:color="auto"/>
              <w:left w:val="single" w:sz="4" w:space="0" w:color="auto"/>
              <w:bottom w:val="single" w:sz="4" w:space="0" w:color="auto"/>
              <w:right w:val="single" w:sz="4" w:space="0" w:color="auto"/>
            </w:tcBorders>
            <w:shd w:val="clear" w:color="auto" w:fill="auto"/>
            <w:vAlign w:val="bottom"/>
          </w:tcPr>
          <w:p w:rsidR="00AD3285" w:rsidRPr="00FD62A9" w:rsidRDefault="00AD3285" w:rsidP="00AD3285">
            <w:pPr>
              <w:rPr>
                <w:color w:val="000000"/>
                <w:sz w:val="23"/>
              </w:rPr>
            </w:pPr>
            <w:r w:rsidRPr="00FD62A9">
              <w:rPr>
                <w:color w:val="000000"/>
                <w:sz w:val="23"/>
              </w:rPr>
              <w:t>Kauno lopšelis-darželis „Svirnelis“</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bottom"/>
          </w:tcPr>
          <w:p w:rsidR="00AD3285" w:rsidRPr="00FD62A9" w:rsidRDefault="00AD3285" w:rsidP="00AD3285">
            <w:pPr>
              <w:rPr>
                <w:color w:val="000000"/>
                <w:sz w:val="23"/>
              </w:rPr>
            </w:pPr>
            <w:r w:rsidRPr="00FD62A9">
              <w:rPr>
                <w:color w:val="000000"/>
                <w:sz w:val="23"/>
              </w:rPr>
              <w:t>S. Lozoraičio g. 24</w:t>
            </w:r>
          </w:p>
        </w:tc>
        <w:tc>
          <w:tcPr>
            <w:tcW w:w="3952" w:type="dxa"/>
            <w:tcBorders>
              <w:top w:val="single" w:sz="4" w:space="0" w:color="auto"/>
              <w:left w:val="single" w:sz="4" w:space="0" w:color="auto"/>
              <w:bottom w:val="single" w:sz="4" w:space="0" w:color="auto"/>
              <w:right w:val="single" w:sz="4" w:space="0" w:color="auto"/>
            </w:tcBorders>
            <w:shd w:val="clear" w:color="auto" w:fill="auto"/>
          </w:tcPr>
          <w:p w:rsidR="00AD3285" w:rsidRPr="00FD62A9" w:rsidRDefault="00AD3285" w:rsidP="00AD3285">
            <w:pPr>
              <w:rPr>
                <w:sz w:val="23"/>
              </w:rPr>
            </w:pPr>
            <w:r w:rsidRPr="00FD62A9">
              <w:rPr>
                <w:sz w:val="23"/>
              </w:rPr>
              <w:t>Ikimokyklinio ir priešmokyklinio ugdymo programos</w:t>
            </w:r>
          </w:p>
        </w:tc>
      </w:tr>
      <w:tr w:rsidR="00AD3285" w:rsidRPr="00FD62A9" w:rsidTr="00AD3285">
        <w:tc>
          <w:tcPr>
            <w:tcW w:w="1101" w:type="dxa"/>
            <w:tcBorders>
              <w:top w:val="single" w:sz="4" w:space="0" w:color="auto"/>
              <w:left w:val="single" w:sz="4" w:space="0" w:color="auto"/>
              <w:bottom w:val="single" w:sz="4" w:space="0" w:color="auto"/>
              <w:right w:val="single" w:sz="4" w:space="0" w:color="auto"/>
            </w:tcBorders>
            <w:shd w:val="clear" w:color="auto" w:fill="auto"/>
            <w:vAlign w:val="center"/>
          </w:tcPr>
          <w:p w:rsidR="00AD3285" w:rsidRPr="00FD62A9" w:rsidRDefault="002F3A14" w:rsidP="00AD3285">
            <w:pPr>
              <w:rPr>
                <w:b/>
                <w:sz w:val="23"/>
              </w:rPr>
            </w:pPr>
            <w:r>
              <w:rPr>
                <w:b/>
                <w:noProof/>
                <w:sz w:val="23"/>
              </w:rPr>
              <w:drawing>
                <wp:inline distT="0" distB="0" distL="0" distR="0" wp14:anchorId="1CA0A8EB" wp14:editId="5A7CEE33">
                  <wp:extent cx="390525" cy="314325"/>
                  <wp:effectExtent l="0" t="0" r="0" b="9525"/>
                  <wp:docPr id="239" name="Paveikslėlis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pic:cNvPicPr>
                            <a:picLocks noChangeAspect="1" noChangeArrowheads="1"/>
                          </pic:cNvPicPr>
                        </pic:nvPicPr>
                        <pic:blipFill>
                          <a:blip r:embed="rId258">
                            <a:extLst>
                              <a:ext uri="{28A0092B-C50C-407E-A947-70E740481C1C}">
                                <a14:useLocalDpi xmlns:a14="http://schemas.microsoft.com/office/drawing/2010/main" val="0"/>
                              </a:ext>
                            </a:extLst>
                          </a:blip>
                          <a:srcRect/>
                          <a:stretch>
                            <a:fillRect/>
                          </a:stretch>
                        </pic:blipFill>
                        <pic:spPr bwMode="auto">
                          <a:xfrm>
                            <a:off x="0" y="0"/>
                            <a:ext cx="390525" cy="314325"/>
                          </a:xfrm>
                          <a:prstGeom prst="rect">
                            <a:avLst/>
                          </a:prstGeom>
                          <a:noFill/>
                          <a:ln>
                            <a:noFill/>
                          </a:ln>
                        </pic:spPr>
                      </pic:pic>
                    </a:graphicData>
                  </a:graphic>
                </wp:inline>
              </w:drawing>
            </w:r>
          </w:p>
        </w:tc>
        <w:tc>
          <w:tcPr>
            <w:tcW w:w="2693" w:type="dxa"/>
            <w:tcBorders>
              <w:top w:val="single" w:sz="4" w:space="0" w:color="auto"/>
              <w:left w:val="single" w:sz="4" w:space="0" w:color="auto"/>
              <w:bottom w:val="single" w:sz="4" w:space="0" w:color="auto"/>
              <w:right w:val="single" w:sz="4" w:space="0" w:color="auto"/>
            </w:tcBorders>
            <w:shd w:val="clear" w:color="auto" w:fill="auto"/>
            <w:vAlign w:val="bottom"/>
          </w:tcPr>
          <w:p w:rsidR="00AD3285" w:rsidRPr="00FD62A9" w:rsidRDefault="00AD3285" w:rsidP="00AD3285">
            <w:pPr>
              <w:rPr>
                <w:color w:val="000000"/>
                <w:sz w:val="23"/>
              </w:rPr>
            </w:pPr>
            <w:r w:rsidRPr="00FD62A9">
              <w:rPr>
                <w:color w:val="000000"/>
                <w:sz w:val="23"/>
              </w:rPr>
              <w:t>Kauno lopšelis-darželis „</w:t>
            </w:r>
            <w:proofErr w:type="spellStart"/>
            <w:r w:rsidRPr="00FD62A9">
              <w:rPr>
                <w:color w:val="000000"/>
                <w:sz w:val="23"/>
              </w:rPr>
              <w:t>Kodėlčiukas</w:t>
            </w:r>
            <w:proofErr w:type="spellEnd"/>
            <w:r w:rsidRPr="00FD62A9">
              <w:rPr>
                <w:color w:val="000000"/>
                <w:sz w:val="23"/>
              </w:rPr>
              <w:t>“</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bottom"/>
          </w:tcPr>
          <w:p w:rsidR="00AD3285" w:rsidRPr="00FD62A9" w:rsidRDefault="00AD3285" w:rsidP="00AD3285">
            <w:pPr>
              <w:rPr>
                <w:color w:val="000000"/>
                <w:sz w:val="23"/>
              </w:rPr>
            </w:pPr>
            <w:r w:rsidRPr="00FD62A9">
              <w:rPr>
                <w:color w:val="000000"/>
                <w:sz w:val="23"/>
              </w:rPr>
              <w:t xml:space="preserve">S. </w:t>
            </w:r>
            <w:proofErr w:type="spellStart"/>
            <w:r w:rsidRPr="00FD62A9">
              <w:rPr>
                <w:color w:val="000000"/>
                <w:sz w:val="23"/>
              </w:rPr>
              <w:t>Raštikio</w:t>
            </w:r>
            <w:proofErr w:type="spellEnd"/>
            <w:r w:rsidRPr="00FD62A9">
              <w:rPr>
                <w:color w:val="000000"/>
                <w:sz w:val="23"/>
              </w:rPr>
              <w:t xml:space="preserve"> g. 21</w:t>
            </w:r>
          </w:p>
        </w:tc>
        <w:tc>
          <w:tcPr>
            <w:tcW w:w="3952" w:type="dxa"/>
            <w:tcBorders>
              <w:top w:val="single" w:sz="4" w:space="0" w:color="auto"/>
              <w:left w:val="single" w:sz="4" w:space="0" w:color="auto"/>
              <w:bottom w:val="single" w:sz="4" w:space="0" w:color="auto"/>
              <w:right w:val="single" w:sz="4" w:space="0" w:color="auto"/>
            </w:tcBorders>
            <w:shd w:val="clear" w:color="auto" w:fill="auto"/>
          </w:tcPr>
          <w:p w:rsidR="00AD3285" w:rsidRPr="00FD62A9" w:rsidRDefault="00AD3285" w:rsidP="00AD3285">
            <w:pPr>
              <w:rPr>
                <w:sz w:val="23"/>
              </w:rPr>
            </w:pPr>
            <w:r w:rsidRPr="00FD62A9">
              <w:rPr>
                <w:sz w:val="23"/>
              </w:rPr>
              <w:t>Ikimokyklinio ir priešmokyklinio ugdymo programos</w:t>
            </w:r>
          </w:p>
        </w:tc>
      </w:tr>
      <w:tr w:rsidR="00AD3285" w:rsidRPr="00FD62A9" w:rsidTr="00AD3285">
        <w:tc>
          <w:tcPr>
            <w:tcW w:w="1101" w:type="dxa"/>
            <w:tcBorders>
              <w:top w:val="single" w:sz="4" w:space="0" w:color="auto"/>
              <w:left w:val="single" w:sz="4" w:space="0" w:color="auto"/>
              <w:bottom w:val="single" w:sz="4" w:space="0" w:color="auto"/>
              <w:right w:val="single" w:sz="4" w:space="0" w:color="auto"/>
            </w:tcBorders>
            <w:shd w:val="clear" w:color="auto" w:fill="auto"/>
            <w:vAlign w:val="center"/>
          </w:tcPr>
          <w:p w:rsidR="00AD3285" w:rsidRPr="00FD62A9" w:rsidRDefault="002F3A14" w:rsidP="00AD3285">
            <w:pPr>
              <w:rPr>
                <w:sz w:val="23"/>
              </w:rPr>
            </w:pPr>
            <w:r>
              <w:rPr>
                <w:noProof/>
                <w:sz w:val="23"/>
              </w:rPr>
              <w:drawing>
                <wp:inline distT="0" distB="0" distL="0" distR="0" wp14:anchorId="05CB0887" wp14:editId="5912C908">
                  <wp:extent cx="390525" cy="314325"/>
                  <wp:effectExtent l="0" t="0" r="0" b="9525"/>
                  <wp:docPr id="240" name="Paveikslėlis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
                          <pic:cNvPicPr>
                            <a:picLocks noChangeAspect="1" noChangeArrowheads="1"/>
                          </pic:cNvPicPr>
                        </pic:nvPicPr>
                        <pic:blipFill>
                          <a:blip r:embed="rId259">
                            <a:extLst>
                              <a:ext uri="{28A0092B-C50C-407E-A947-70E740481C1C}">
                                <a14:useLocalDpi xmlns:a14="http://schemas.microsoft.com/office/drawing/2010/main" val="0"/>
                              </a:ext>
                            </a:extLst>
                          </a:blip>
                          <a:srcRect/>
                          <a:stretch>
                            <a:fillRect/>
                          </a:stretch>
                        </pic:blipFill>
                        <pic:spPr bwMode="auto">
                          <a:xfrm>
                            <a:off x="0" y="0"/>
                            <a:ext cx="390525" cy="314325"/>
                          </a:xfrm>
                          <a:prstGeom prst="rect">
                            <a:avLst/>
                          </a:prstGeom>
                          <a:noFill/>
                          <a:ln>
                            <a:noFill/>
                          </a:ln>
                        </pic:spPr>
                      </pic:pic>
                    </a:graphicData>
                  </a:graphic>
                </wp:inline>
              </w:drawing>
            </w:r>
          </w:p>
        </w:tc>
        <w:tc>
          <w:tcPr>
            <w:tcW w:w="2693" w:type="dxa"/>
            <w:tcBorders>
              <w:top w:val="single" w:sz="4" w:space="0" w:color="auto"/>
              <w:left w:val="single" w:sz="4" w:space="0" w:color="auto"/>
              <w:bottom w:val="single" w:sz="4" w:space="0" w:color="auto"/>
              <w:right w:val="single" w:sz="4" w:space="0" w:color="auto"/>
            </w:tcBorders>
            <w:shd w:val="clear" w:color="auto" w:fill="auto"/>
            <w:vAlign w:val="bottom"/>
          </w:tcPr>
          <w:p w:rsidR="00AD3285" w:rsidRPr="00FD62A9" w:rsidRDefault="00AD3285" w:rsidP="00AD3285">
            <w:pPr>
              <w:rPr>
                <w:color w:val="000000"/>
                <w:sz w:val="23"/>
              </w:rPr>
            </w:pPr>
            <w:r w:rsidRPr="00FD62A9">
              <w:rPr>
                <w:color w:val="000000"/>
                <w:sz w:val="23"/>
              </w:rPr>
              <w:t>Kauno lopšelis-darželis „Liepaitė“</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bottom"/>
          </w:tcPr>
          <w:p w:rsidR="00AD3285" w:rsidRPr="00FD62A9" w:rsidRDefault="00AD3285" w:rsidP="00AD3285">
            <w:pPr>
              <w:rPr>
                <w:color w:val="000000"/>
                <w:sz w:val="23"/>
              </w:rPr>
            </w:pPr>
            <w:r w:rsidRPr="00FD62A9">
              <w:rPr>
                <w:color w:val="000000"/>
                <w:sz w:val="23"/>
              </w:rPr>
              <w:t>K. Genio g. 7</w:t>
            </w:r>
          </w:p>
        </w:tc>
        <w:tc>
          <w:tcPr>
            <w:tcW w:w="3952" w:type="dxa"/>
            <w:tcBorders>
              <w:top w:val="single" w:sz="4" w:space="0" w:color="auto"/>
              <w:left w:val="single" w:sz="4" w:space="0" w:color="auto"/>
              <w:bottom w:val="single" w:sz="4" w:space="0" w:color="auto"/>
              <w:right w:val="single" w:sz="4" w:space="0" w:color="auto"/>
            </w:tcBorders>
            <w:shd w:val="clear" w:color="auto" w:fill="auto"/>
          </w:tcPr>
          <w:p w:rsidR="00AD3285" w:rsidRPr="00FD62A9" w:rsidRDefault="00AD3285" w:rsidP="00AD3285">
            <w:pPr>
              <w:rPr>
                <w:sz w:val="23"/>
              </w:rPr>
            </w:pPr>
            <w:r w:rsidRPr="00FD62A9">
              <w:rPr>
                <w:sz w:val="23"/>
              </w:rPr>
              <w:t>Ikimokyklinio ir priešmokyklinio ugdymo programos</w:t>
            </w:r>
          </w:p>
        </w:tc>
      </w:tr>
      <w:tr w:rsidR="00AD3285" w:rsidRPr="00FD62A9" w:rsidTr="00AD3285">
        <w:tc>
          <w:tcPr>
            <w:tcW w:w="1101" w:type="dxa"/>
            <w:tcBorders>
              <w:top w:val="single" w:sz="4" w:space="0" w:color="auto"/>
              <w:left w:val="single" w:sz="4" w:space="0" w:color="auto"/>
              <w:bottom w:val="single" w:sz="4" w:space="0" w:color="auto"/>
              <w:right w:val="single" w:sz="4" w:space="0" w:color="auto"/>
            </w:tcBorders>
            <w:shd w:val="clear" w:color="auto" w:fill="auto"/>
            <w:vAlign w:val="center"/>
          </w:tcPr>
          <w:p w:rsidR="00AD3285" w:rsidRPr="00FD62A9" w:rsidRDefault="002F3A14" w:rsidP="00AD3285">
            <w:pPr>
              <w:rPr>
                <w:sz w:val="23"/>
              </w:rPr>
            </w:pPr>
            <w:r>
              <w:rPr>
                <w:noProof/>
                <w:sz w:val="23"/>
              </w:rPr>
              <w:drawing>
                <wp:inline distT="0" distB="0" distL="0" distR="0" wp14:anchorId="40B71544" wp14:editId="4AB7B7FB">
                  <wp:extent cx="390525" cy="314325"/>
                  <wp:effectExtent l="0" t="0" r="0" b="9525"/>
                  <wp:docPr id="241" name="Paveikslėlis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
                          <pic:cNvPicPr>
                            <a:picLocks noChangeAspect="1"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0" y="0"/>
                            <a:ext cx="390525" cy="314325"/>
                          </a:xfrm>
                          <a:prstGeom prst="rect">
                            <a:avLst/>
                          </a:prstGeom>
                          <a:noFill/>
                          <a:ln>
                            <a:noFill/>
                          </a:ln>
                        </pic:spPr>
                      </pic:pic>
                    </a:graphicData>
                  </a:graphic>
                </wp:inline>
              </w:drawing>
            </w:r>
          </w:p>
        </w:tc>
        <w:tc>
          <w:tcPr>
            <w:tcW w:w="2693" w:type="dxa"/>
            <w:tcBorders>
              <w:top w:val="single" w:sz="4" w:space="0" w:color="auto"/>
              <w:left w:val="single" w:sz="4" w:space="0" w:color="auto"/>
              <w:bottom w:val="single" w:sz="4" w:space="0" w:color="auto"/>
              <w:right w:val="single" w:sz="4" w:space="0" w:color="auto"/>
            </w:tcBorders>
            <w:shd w:val="clear" w:color="auto" w:fill="auto"/>
            <w:vAlign w:val="bottom"/>
          </w:tcPr>
          <w:p w:rsidR="00AD3285" w:rsidRPr="00FD62A9" w:rsidRDefault="00AD3285" w:rsidP="00AD3285">
            <w:pPr>
              <w:rPr>
                <w:color w:val="000000"/>
                <w:sz w:val="23"/>
              </w:rPr>
            </w:pPr>
            <w:r w:rsidRPr="00FD62A9">
              <w:rPr>
                <w:color w:val="000000"/>
                <w:sz w:val="23"/>
              </w:rPr>
              <w:t>Kauno lopšelis-darželis „</w:t>
            </w:r>
            <w:proofErr w:type="spellStart"/>
            <w:r w:rsidRPr="00FD62A9">
              <w:rPr>
                <w:color w:val="000000"/>
                <w:sz w:val="23"/>
              </w:rPr>
              <w:t>Radastėlė</w:t>
            </w:r>
            <w:proofErr w:type="spellEnd"/>
            <w:r w:rsidRPr="00FD62A9">
              <w:rPr>
                <w:color w:val="000000"/>
                <w:sz w:val="23"/>
              </w:rPr>
              <w:t>“</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bottom"/>
          </w:tcPr>
          <w:p w:rsidR="00AD3285" w:rsidRPr="00FD62A9" w:rsidRDefault="00AD3285" w:rsidP="00AD3285">
            <w:pPr>
              <w:rPr>
                <w:color w:val="000000"/>
                <w:sz w:val="23"/>
              </w:rPr>
            </w:pPr>
            <w:r w:rsidRPr="00FD62A9">
              <w:rPr>
                <w:color w:val="000000"/>
                <w:sz w:val="23"/>
              </w:rPr>
              <w:t>Tvirtovės al. 86A</w:t>
            </w:r>
          </w:p>
        </w:tc>
        <w:tc>
          <w:tcPr>
            <w:tcW w:w="3952" w:type="dxa"/>
            <w:tcBorders>
              <w:top w:val="single" w:sz="4" w:space="0" w:color="auto"/>
              <w:left w:val="single" w:sz="4" w:space="0" w:color="auto"/>
              <w:bottom w:val="single" w:sz="4" w:space="0" w:color="auto"/>
              <w:right w:val="single" w:sz="4" w:space="0" w:color="auto"/>
            </w:tcBorders>
            <w:shd w:val="clear" w:color="auto" w:fill="auto"/>
          </w:tcPr>
          <w:p w:rsidR="00AD3285" w:rsidRPr="00FD62A9" w:rsidRDefault="00AD3285" w:rsidP="00AD3285">
            <w:pPr>
              <w:rPr>
                <w:sz w:val="23"/>
              </w:rPr>
            </w:pPr>
            <w:r w:rsidRPr="00FD62A9">
              <w:rPr>
                <w:sz w:val="23"/>
              </w:rPr>
              <w:t>Ikimokyklinio ir priešmokyklinio ugdymo programos</w:t>
            </w:r>
          </w:p>
        </w:tc>
      </w:tr>
      <w:tr w:rsidR="00AD3285" w:rsidRPr="00FD62A9" w:rsidTr="00AD3285">
        <w:tc>
          <w:tcPr>
            <w:tcW w:w="1101" w:type="dxa"/>
            <w:tcBorders>
              <w:top w:val="single" w:sz="4" w:space="0" w:color="auto"/>
              <w:left w:val="single" w:sz="4" w:space="0" w:color="auto"/>
              <w:bottom w:val="single" w:sz="4" w:space="0" w:color="auto"/>
              <w:right w:val="single" w:sz="4" w:space="0" w:color="auto"/>
            </w:tcBorders>
            <w:shd w:val="clear" w:color="auto" w:fill="auto"/>
            <w:vAlign w:val="center"/>
          </w:tcPr>
          <w:p w:rsidR="00AD3285" w:rsidRPr="00FD62A9" w:rsidRDefault="002F3A14" w:rsidP="00AD3285">
            <w:pPr>
              <w:rPr>
                <w:sz w:val="23"/>
              </w:rPr>
            </w:pPr>
            <w:r>
              <w:rPr>
                <w:noProof/>
                <w:sz w:val="23"/>
              </w:rPr>
              <w:drawing>
                <wp:inline distT="0" distB="0" distL="0" distR="0" wp14:anchorId="0519EFB4" wp14:editId="4F0D85DC">
                  <wp:extent cx="390525" cy="314325"/>
                  <wp:effectExtent l="0" t="0" r="0" b="9525"/>
                  <wp:docPr id="242" name="Paveikslėlis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0" y="0"/>
                            <a:ext cx="390525" cy="314325"/>
                          </a:xfrm>
                          <a:prstGeom prst="rect">
                            <a:avLst/>
                          </a:prstGeom>
                          <a:noFill/>
                          <a:ln>
                            <a:noFill/>
                          </a:ln>
                        </pic:spPr>
                      </pic:pic>
                    </a:graphicData>
                  </a:graphic>
                </wp:inline>
              </w:drawing>
            </w:r>
          </w:p>
        </w:tc>
        <w:tc>
          <w:tcPr>
            <w:tcW w:w="2693" w:type="dxa"/>
            <w:tcBorders>
              <w:top w:val="single" w:sz="4" w:space="0" w:color="auto"/>
              <w:left w:val="single" w:sz="4" w:space="0" w:color="auto"/>
              <w:bottom w:val="single" w:sz="4" w:space="0" w:color="auto"/>
              <w:right w:val="single" w:sz="4" w:space="0" w:color="auto"/>
            </w:tcBorders>
            <w:shd w:val="clear" w:color="auto" w:fill="auto"/>
            <w:vAlign w:val="bottom"/>
          </w:tcPr>
          <w:p w:rsidR="00AD3285" w:rsidRPr="00FD62A9" w:rsidRDefault="00AD3285" w:rsidP="00AD3285">
            <w:pPr>
              <w:rPr>
                <w:color w:val="000000"/>
                <w:sz w:val="23"/>
              </w:rPr>
            </w:pPr>
            <w:r w:rsidRPr="00FD62A9">
              <w:rPr>
                <w:color w:val="000000"/>
                <w:sz w:val="23"/>
              </w:rPr>
              <w:t>Kauno lopšelis-darželis „Bitutė“</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bottom"/>
          </w:tcPr>
          <w:p w:rsidR="00AD3285" w:rsidRPr="00FD62A9" w:rsidRDefault="00AD3285" w:rsidP="00AD3285">
            <w:pPr>
              <w:rPr>
                <w:color w:val="000000"/>
                <w:sz w:val="23"/>
              </w:rPr>
            </w:pPr>
            <w:r w:rsidRPr="00FD62A9">
              <w:rPr>
                <w:color w:val="000000"/>
                <w:sz w:val="23"/>
              </w:rPr>
              <w:t>Taikos pr. 10</w:t>
            </w:r>
          </w:p>
        </w:tc>
        <w:tc>
          <w:tcPr>
            <w:tcW w:w="3952" w:type="dxa"/>
            <w:tcBorders>
              <w:top w:val="single" w:sz="4" w:space="0" w:color="auto"/>
              <w:left w:val="single" w:sz="4" w:space="0" w:color="auto"/>
              <w:bottom w:val="single" w:sz="4" w:space="0" w:color="auto"/>
              <w:right w:val="single" w:sz="4" w:space="0" w:color="auto"/>
            </w:tcBorders>
            <w:shd w:val="clear" w:color="auto" w:fill="auto"/>
          </w:tcPr>
          <w:p w:rsidR="00AD3285" w:rsidRPr="00FD62A9" w:rsidRDefault="00AD3285" w:rsidP="00AD3285">
            <w:pPr>
              <w:rPr>
                <w:sz w:val="23"/>
              </w:rPr>
            </w:pPr>
            <w:r w:rsidRPr="00FD62A9">
              <w:rPr>
                <w:sz w:val="23"/>
              </w:rPr>
              <w:t>Ikimokyklinio ir priešmokyklinio ugdymo programos</w:t>
            </w:r>
          </w:p>
        </w:tc>
      </w:tr>
      <w:tr w:rsidR="00AD3285" w:rsidRPr="00FD62A9" w:rsidTr="00AD3285">
        <w:tc>
          <w:tcPr>
            <w:tcW w:w="1101" w:type="dxa"/>
            <w:tcBorders>
              <w:top w:val="single" w:sz="4" w:space="0" w:color="auto"/>
              <w:left w:val="single" w:sz="4" w:space="0" w:color="auto"/>
              <w:bottom w:val="single" w:sz="4" w:space="0" w:color="auto"/>
              <w:right w:val="single" w:sz="4" w:space="0" w:color="auto"/>
            </w:tcBorders>
            <w:shd w:val="clear" w:color="auto" w:fill="auto"/>
            <w:vAlign w:val="center"/>
          </w:tcPr>
          <w:p w:rsidR="00AD3285" w:rsidRPr="00FD62A9" w:rsidRDefault="002F3A14" w:rsidP="00AD3285">
            <w:pPr>
              <w:rPr>
                <w:sz w:val="23"/>
              </w:rPr>
            </w:pPr>
            <w:r>
              <w:rPr>
                <w:noProof/>
                <w:sz w:val="23"/>
              </w:rPr>
              <w:drawing>
                <wp:inline distT="0" distB="0" distL="0" distR="0" wp14:anchorId="54D52EF9" wp14:editId="1177EF6F">
                  <wp:extent cx="390525" cy="314325"/>
                  <wp:effectExtent l="0" t="0" r="0" b="9525"/>
                  <wp:docPr id="243" name="Paveikslėlis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390525" cy="314325"/>
                          </a:xfrm>
                          <a:prstGeom prst="rect">
                            <a:avLst/>
                          </a:prstGeom>
                          <a:noFill/>
                          <a:ln>
                            <a:noFill/>
                          </a:ln>
                        </pic:spPr>
                      </pic:pic>
                    </a:graphicData>
                  </a:graphic>
                </wp:inline>
              </w:drawing>
            </w:r>
          </w:p>
        </w:tc>
        <w:tc>
          <w:tcPr>
            <w:tcW w:w="2693" w:type="dxa"/>
            <w:tcBorders>
              <w:top w:val="single" w:sz="4" w:space="0" w:color="auto"/>
              <w:left w:val="single" w:sz="4" w:space="0" w:color="auto"/>
              <w:bottom w:val="single" w:sz="4" w:space="0" w:color="auto"/>
              <w:right w:val="single" w:sz="4" w:space="0" w:color="auto"/>
            </w:tcBorders>
            <w:shd w:val="clear" w:color="auto" w:fill="auto"/>
            <w:vAlign w:val="bottom"/>
          </w:tcPr>
          <w:p w:rsidR="00AD3285" w:rsidRPr="00FD62A9" w:rsidRDefault="00AD3285" w:rsidP="00AD3285">
            <w:pPr>
              <w:rPr>
                <w:color w:val="000000"/>
                <w:sz w:val="23"/>
              </w:rPr>
            </w:pPr>
            <w:r w:rsidRPr="00FD62A9">
              <w:rPr>
                <w:color w:val="000000"/>
                <w:sz w:val="23"/>
              </w:rPr>
              <w:t>Viešoji įstaiga Kauno vaikų darželis „</w:t>
            </w:r>
            <w:proofErr w:type="spellStart"/>
            <w:r w:rsidRPr="00FD62A9">
              <w:rPr>
                <w:color w:val="000000"/>
                <w:sz w:val="23"/>
              </w:rPr>
              <w:t>Rytmetys</w:t>
            </w:r>
            <w:proofErr w:type="spellEnd"/>
            <w:r w:rsidRPr="00FD62A9">
              <w:rPr>
                <w:color w:val="000000"/>
                <w:sz w:val="23"/>
              </w:rPr>
              <w:t>“</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bottom"/>
          </w:tcPr>
          <w:p w:rsidR="00AD3285" w:rsidRPr="00FD62A9" w:rsidRDefault="00AD3285" w:rsidP="00AD3285">
            <w:pPr>
              <w:rPr>
                <w:color w:val="000000"/>
                <w:sz w:val="23"/>
              </w:rPr>
            </w:pPr>
            <w:r w:rsidRPr="00FD62A9">
              <w:rPr>
                <w:color w:val="000000"/>
                <w:sz w:val="23"/>
              </w:rPr>
              <w:t>Anykščių g. 1</w:t>
            </w:r>
          </w:p>
        </w:tc>
        <w:tc>
          <w:tcPr>
            <w:tcW w:w="3952" w:type="dxa"/>
            <w:tcBorders>
              <w:top w:val="single" w:sz="4" w:space="0" w:color="auto"/>
              <w:left w:val="single" w:sz="4" w:space="0" w:color="auto"/>
              <w:bottom w:val="single" w:sz="4" w:space="0" w:color="auto"/>
              <w:right w:val="single" w:sz="4" w:space="0" w:color="auto"/>
            </w:tcBorders>
            <w:shd w:val="clear" w:color="auto" w:fill="auto"/>
          </w:tcPr>
          <w:p w:rsidR="00AD3285" w:rsidRPr="00FD62A9" w:rsidRDefault="00AD3285" w:rsidP="00AD3285">
            <w:pPr>
              <w:rPr>
                <w:sz w:val="23"/>
              </w:rPr>
            </w:pPr>
            <w:r w:rsidRPr="00FD62A9">
              <w:rPr>
                <w:sz w:val="23"/>
              </w:rPr>
              <w:t>Ikimokyklinio ir priešmokyklinio ugdymo programos</w:t>
            </w:r>
          </w:p>
        </w:tc>
      </w:tr>
      <w:tr w:rsidR="00AD3285" w:rsidRPr="00FD62A9" w:rsidTr="00FD62A9">
        <w:tc>
          <w:tcPr>
            <w:tcW w:w="1101" w:type="dxa"/>
            <w:tcBorders>
              <w:top w:val="single" w:sz="4" w:space="0" w:color="auto"/>
              <w:left w:val="single" w:sz="4" w:space="0" w:color="auto"/>
              <w:bottom w:val="single" w:sz="2" w:space="0" w:color="auto"/>
              <w:right w:val="single" w:sz="4" w:space="0" w:color="auto"/>
            </w:tcBorders>
            <w:shd w:val="clear" w:color="auto" w:fill="auto"/>
            <w:vAlign w:val="center"/>
          </w:tcPr>
          <w:p w:rsidR="00AD3285" w:rsidRPr="00FD62A9" w:rsidRDefault="002F3A14" w:rsidP="00AD3285">
            <w:pPr>
              <w:rPr>
                <w:noProof/>
                <w:sz w:val="23"/>
              </w:rPr>
            </w:pPr>
            <w:r>
              <w:rPr>
                <w:noProof/>
                <w:sz w:val="23"/>
              </w:rPr>
              <w:drawing>
                <wp:inline distT="0" distB="0" distL="0" distR="0" wp14:anchorId="41293B28" wp14:editId="65CF5275">
                  <wp:extent cx="390525" cy="314325"/>
                  <wp:effectExtent l="0" t="0" r="0" b="9525"/>
                  <wp:docPr id="244" name="Paveikslėlis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pic:cNvPicPr>
                            <a:picLocks noChangeAspect="1"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a:off x="0" y="0"/>
                            <a:ext cx="390525" cy="314325"/>
                          </a:xfrm>
                          <a:prstGeom prst="rect">
                            <a:avLst/>
                          </a:prstGeom>
                          <a:noFill/>
                          <a:ln>
                            <a:noFill/>
                          </a:ln>
                        </pic:spPr>
                      </pic:pic>
                    </a:graphicData>
                  </a:graphic>
                </wp:inline>
              </w:drawing>
            </w:r>
          </w:p>
        </w:tc>
        <w:tc>
          <w:tcPr>
            <w:tcW w:w="2693" w:type="dxa"/>
            <w:tcBorders>
              <w:top w:val="single" w:sz="4" w:space="0" w:color="auto"/>
              <w:left w:val="single" w:sz="4" w:space="0" w:color="auto"/>
              <w:bottom w:val="single" w:sz="2" w:space="0" w:color="auto"/>
              <w:right w:val="single" w:sz="4" w:space="0" w:color="auto"/>
            </w:tcBorders>
            <w:shd w:val="clear" w:color="auto" w:fill="auto"/>
            <w:vAlign w:val="bottom"/>
          </w:tcPr>
          <w:p w:rsidR="00AD3285" w:rsidRPr="00FD62A9" w:rsidRDefault="00AD3285" w:rsidP="00AD3285">
            <w:pPr>
              <w:rPr>
                <w:color w:val="000000"/>
                <w:sz w:val="23"/>
              </w:rPr>
            </w:pPr>
            <w:r w:rsidRPr="00FD62A9">
              <w:rPr>
                <w:color w:val="000000"/>
                <w:sz w:val="23"/>
              </w:rPr>
              <w:t>Kauno Žaliakalnio lopšelis-darželis</w:t>
            </w:r>
          </w:p>
        </w:tc>
        <w:tc>
          <w:tcPr>
            <w:tcW w:w="2268" w:type="dxa"/>
            <w:tcBorders>
              <w:top w:val="single" w:sz="4" w:space="0" w:color="auto"/>
              <w:left w:val="single" w:sz="4" w:space="0" w:color="auto"/>
              <w:bottom w:val="single" w:sz="2" w:space="0" w:color="auto"/>
              <w:right w:val="single" w:sz="4" w:space="0" w:color="auto"/>
            </w:tcBorders>
            <w:shd w:val="clear" w:color="auto" w:fill="auto"/>
            <w:vAlign w:val="bottom"/>
          </w:tcPr>
          <w:p w:rsidR="00AD3285" w:rsidRPr="00FD62A9" w:rsidRDefault="00AD3285" w:rsidP="00AD3285">
            <w:pPr>
              <w:rPr>
                <w:color w:val="000000"/>
                <w:sz w:val="23"/>
              </w:rPr>
            </w:pPr>
            <w:r w:rsidRPr="00FD62A9">
              <w:rPr>
                <w:color w:val="000000"/>
                <w:sz w:val="23"/>
              </w:rPr>
              <w:t>Savanorių pr. 179C</w:t>
            </w:r>
          </w:p>
        </w:tc>
        <w:tc>
          <w:tcPr>
            <w:tcW w:w="3952" w:type="dxa"/>
            <w:tcBorders>
              <w:top w:val="single" w:sz="4" w:space="0" w:color="auto"/>
              <w:left w:val="single" w:sz="4" w:space="0" w:color="auto"/>
              <w:bottom w:val="single" w:sz="2" w:space="0" w:color="auto"/>
              <w:right w:val="single" w:sz="4" w:space="0" w:color="auto"/>
            </w:tcBorders>
            <w:shd w:val="clear" w:color="auto" w:fill="auto"/>
          </w:tcPr>
          <w:p w:rsidR="00AD3285" w:rsidRPr="00FD62A9" w:rsidRDefault="00AD3285" w:rsidP="00AD3285">
            <w:pPr>
              <w:rPr>
                <w:sz w:val="23"/>
              </w:rPr>
            </w:pPr>
            <w:r w:rsidRPr="00FD62A9">
              <w:rPr>
                <w:sz w:val="23"/>
              </w:rPr>
              <w:t>Ikimokyklinio ir priešmokyklinio ugdymo programos</w:t>
            </w:r>
          </w:p>
        </w:tc>
      </w:tr>
      <w:tr w:rsidR="00AD3285" w:rsidRPr="00FD62A9" w:rsidTr="00FD62A9">
        <w:tc>
          <w:tcPr>
            <w:tcW w:w="1101" w:type="dxa"/>
            <w:tcBorders>
              <w:top w:val="single" w:sz="2" w:space="0" w:color="auto"/>
              <w:left w:val="single" w:sz="2" w:space="0" w:color="auto"/>
              <w:bottom w:val="single" w:sz="2" w:space="0" w:color="auto"/>
              <w:right w:val="single" w:sz="2" w:space="0" w:color="auto"/>
            </w:tcBorders>
            <w:shd w:val="clear" w:color="auto" w:fill="auto"/>
            <w:vAlign w:val="center"/>
          </w:tcPr>
          <w:p w:rsidR="00AD3285" w:rsidRPr="00FD62A9" w:rsidRDefault="002F3A14" w:rsidP="00AD3285">
            <w:pPr>
              <w:rPr>
                <w:sz w:val="23"/>
              </w:rPr>
            </w:pPr>
            <w:r>
              <w:rPr>
                <w:noProof/>
                <w:sz w:val="23"/>
              </w:rPr>
              <w:drawing>
                <wp:inline distT="0" distB="0" distL="0" distR="0" wp14:anchorId="5D9B460B" wp14:editId="28DAF149">
                  <wp:extent cx="390525" cy="314325"/>
                  <wp:effectExtent l="0" t="0" r="0" b="9525"/>
                  <wp:docPr id="245" name="Paveikslėlis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pic:cNvPicPr>
                            <a:picLocks noChangeAspect="1"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0" y="0"/>
                            <a:ext cx="390525" cy="314325"/>
                          </a:xfrm>
                          <a:prstGeom prst="rect">
                            <a:avLst/>
                          </a:prstGeom>
                          <a:noFill/>
                          <a:ln>
                            <a:noFill/>
                          </a:ln>
                        </pic:spPr>
                      </pic:pic>
                    </a:graphicData>
                  </a:graphic>
                </wp:inline>
              </w:drawing>
            </w:r>
          </w:p>
        </w:tc>
        <w:tc>
          <w:tcPr>
            <w:tcW w:w="2693" w:type="dxa"/>
            <w:tcBorders>
              <w:top w:val="single" w:sz="2" w:space="0" w:color="auto"/>
              <w:left w:val="single" w:sz="2" w:space="0" w:color="auto"/>
              <w:bottom w:val="single" w:sz="2" w:space="0" w:color="auto"/>
              <w:right w:val="single" w:sz="2" w:space="0" w:color="auto"/>
            </w:tcBorders>
            <w:shd w:val="clear" w:color="auto" w:fill="auto"/>
            <w:vAlign w:val="bottom"/>
          </w:tcPr>
          <w:p w:rsidR="00AD3285" w:rsidRPr="00FD62A9" w:rsidRDefault="00AD3285" w:rsidP="00AD3285">
            <w:pPr>
              <w:rPr>
                <w:color w:val="000000"/>
                <w:sz w:val="23"/>
              </w:rPr>
            </w:pPr>
            <w:r w:rsidRPr="00FD62A9">
              <w:rPr>
                <w:color w:val="000000"/>
                <w:sz w:val="23"/>
              </w:rPr>
              <w:t>Kauno vaikų darželis „Nykštukas“</w:t>
            </w:r>
          </w:p>
        </w:tc>
        <w:tc>
          <w:tcPr>
            <w:tcW w:w="2268" w:type="dxa"/>
            <w:tcBorders>
              <w:top w:val="single" w:sz="2" w:space="0" w:color="auto"/>
              <w:left w:val="single" w:sz="2" w:space="0" w:color="auto"/>
              <w:bottom w:val="single" w:sz="2" w:space="0" w:color="auto"/>
              <w:right w:val="single" w:sz="2" w:space="0" w:color="auto"/>
            </w:tcBorders>
            <w:shd w:val="clear" w:color="auto" w:fill="auto"/>
            <w:vAlign w:val="bottom"/>
          </w:tcPr>
          <w:p w:rsidR="00AD3285" w:rsidRPr="00FD62A9" w:rsidRDefault="00AD3285" w:rsidP="00AD3285">
            <w:pPr>
              <w:rPr>
                <w:color w:val="000000"/>
                <w:sz w:val="23"/>
              </w:rPr>
            </w:pPr>
            <w:r w:rsidRPr="00FD62A9">
              <w:rPr>
                <w:color w:val="000000"/>
                <w:sz w:val="23"/>
              </w:rPr>
              <w:t>Seinų g. 7</w:t>
            </w:r>
          </w:p>
        </w:tc>
        <w:tc>
          <w:tcPr>
            <w:tcW w:w="3952" w:type="dxa"/>
            <w:tcBorders>
              <w:top w:val="single" w:sz="2" w:space="0" w:color="auto"/>
              <w:left w:val="single" w:sz="2" w:space="0" w:color="auto"/>
              <w:bottom w:val="single" w:sz="2" w:space="0" w:color="auto"/>
              <w:right w:val="single" w:sz="2" w:space="0" w:color="auto"/>
            </w:tcBorders>
            <w:shd w:val="clear" w:color="auto" w:fill="auto"/>
          </w:tcPr>
          <w:p w:rsidR="00AD3285" w:rsidRPr="00FD62A9" w:rsidRDefault="00AD3285" w:rsidP="00AD3285">
            <w:pPr>
              <w:rPr>
                <w:sz w:val="23"/>
              </w:rPr>
            </w:pPr>
            <w:r w:rsidRPr="00FD62A9">
              <w:rPr>
                <w:sz w:val="23"/>
              </w:rPr>
              <w:t>Ikimokyklinio ir priešmokyklinio ugdymo programos</w:t>
            </w:r>
          </w:p>
        </w:tc>
      </w:tr>
    </w:tbl>
    <w:tbl>
      <w:tblPr>
        <w:tblW w:w="10014" w:type="dxa"/>
        <w:tblBorders>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01"/>
        <w:gridCol w:w="2693"/>
        <w:gridCol w:w="2268"/>
        <w:gridCol w:w="3952"/>
      </w:tblGrid>
      <w:tr w:rsidR="00AD3285" w:rsidRPr="00FD62A9" w:rsidTr="008E70E3">
        <w:tc>
          <w:tcPr>
            <w:tcW w:w="1101" w:type="dxa"/>
            <w:shd w:val="clear" w:color="auto" w:fill="auto"/>
            <w:vAlign w:val="center"/>
          </w:tcPr>
          <w:p w:rsidR="00AD3285" w:rsidRPr="00FD62A9" w:rsidRDefault="002F3A14" w:rsidP="00AD3285">
            <w:pPr>
              <w:rPr>
                <w:b/>
                <w:sz w:val="23"/>
              </w:rPr>
            </w:pPr>
            <w:r>
              <w:rPr>
                <w:b/>
                <w:noProof/>
                <w:sz w:val="23"/>
              </w:rPr>
              <w:drawing>
                <wp:inline distT="0" distB="0" distL="0" distR="0" wp14:anchorId="6FFA15AC" wp14:editId="681E53FA">
                  <wp:extent cx="390525" cy="314325"/>
                  <wp:effectExtent l="0" t="0" r="0" b="9525"/>
                  <wp:docPr id="246" name="Paveikslėlis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
                          <pic:cNvPicPr>
                            <a:picLocks noChangeAspect="1" noChangeArrowheads="1"/>
                          </pic:cNvPicPr>
                        </pic:nvPicPr>
                        <pic:blipFill>
                          <a:blip r:embed="rId265">
                            <a:extLst>
                              <a:ext uri="{28A0092B-C50C-407E-A947-70E740481C1C}">
                                <a14:useLocalDpi xmlns:a14="http://schemas.microsoft.com/office/drawing/2010/main" val="0"/>
                              </a:ext>
                            </a:extLst>
                          </a:blip>
                          <a:srcRect/>
                          <a:stretch>
                            <a:fillRect/>
                          </a:stretch>
                        </pic:blipFill>
                        <pic:spPr bwMode="auto">
                          <a:xfrm>
                            <a:off x="0" y="0"/>
                            <a:ext cx="390525" cy="314325"/>
                          </a:xfrm>
                          <a:prstGeom prst="rect">
                            <a:avLst/>
                          </a:prstGeom>
                          <a:noFill/>
                          <a:ln>
                            <a:noFill/>
                          </a:ln>
                        </pic:spPr>
                      </pic:pic>
                    </a:graphicData>
                  </a:graphic>
                </wp:inline>
              </w:drawing>
            </w:r>
          </w:p>
        </w:tc>
        <w:tc>
          <w:tcPr>
            <w:tcW w:w="2693" w:type="dxa"/>
            <w:shd w:val="clear" w:color="auto" w:fill="auto"/>
            <w:vAlign w:val="bottom"/>
          </w:tcPr>
          <w:p w:rsidR="00AD3285" w:rsidRPr="00FD62A9" w:rsidRDefault="00AD3285" w:rsidP="00AD3285">
            <w:pPr>
              <w:rPr>
                <w:color w:val="000000"/>
                <w:sz w:val="23"/>
              </w:rPr>
            </w:pPr>
            <w:r w:rsidRPr="00FD62A9">
              <w:rPr>
                <w:color w:val="000000"/>
                <w:sz w:val="23"/>
              </w:rPr>
              <w:t>Kauno vaikų darželis „Aviliukas“</w:t>
            </w:r>
          </w:p>
        </w:tc>
        <w:tc>
          <w:tcPr>
            <w:tcW w:w="2268" w:type="dxa"/>
            <w:shd w:val="clear" w:color="auto" w:fill="auto"/>
            <w:vAlign w:val="bottom"/>
          </w:tcPr>
          <w:p w:rsidR="00AD3285" w:rsidRPr="00FD62A9" w:rsidRDefault="00AD3285" w:rsidP="00FD62A9">
            <w:pPr>
              <w:ind w:right="-57"/>
              <w:rPr>
                <w:color w:val="000000"/>
                <w:spacing w:val="-4"/>
                <w:sz w:val="23"/>
              </w:rPr>
            </w:pPr>
            <w:r w:rsidRPr="00FD62A9">
              <w:rPr>
                <w:color w:val="000000"/>
                <w:spacing w:val="-4"/>
                <w:sz w:val="23"/>
              </w:rPr>
              <w:t>A. Mackevičiaus g. 101</w:t>
            </w:r>
          </w:p>
        </w:tc>
        <w:tc>
          <w:tcPr>
            <w:tcW w:w="3952" w:type="dxa"/>
            <w:shd w:val="clear" w:color="auto" w:fill="auto"/>
          </w:tcPr>
          <w:p w:rsidR="00AD3285" w:rsidRPr="00FD62A9" w:rsidRDefault="00AD3285" w:rsidP="00AD3285">
            <w:pPr>
              <w:rPr>
                <w:sz w:val="23"/>
              </w:rPr>
            </w:pPr>
            <w:r w:rsidRPr="00FD62A9">
              <w:rPr>
                <w:sz w:val="23"/>
              </w:rPr>
              <w:t>Ikimokyklinio ir priešmokyklinio ugdymo programos</w:t>
            </w:r>
          </w:p>
        </w:tc>
      </w:tr>
    </w:tbl>
    <w:p w:rsidR="00AD3285" w:rsidRPr="008B64FA" w:rsidRDefault="00AD3285" w:rsidP="00AD3285">
      <w:pPr>
        <w:jc w:val="center"/>
        <w:rPr>
          <w:szCs w:val="20"/>
        </w:rPr>
      </w:pPr>
    </w:p>
    <w:p w:rsidR="00AD3285" w:rsidRPr="00AD3285" w:rsidRDefault="00AD3285" w:rsidP="00AD3285">
      <w:pPr>
        <w:jc w:val="center"/>
        <w:rPr>
          <w:szCs w:val="20"/>
        </w:rPr>
      </w:pPr>
    </w:p>
    <w:tbl>
      <w:tblPr>
        <w:tblW w:w="8690" w:type="dxa"/>
        <w:tblInd w:w="1101" w:type="dxa"/>
        <w:tblLook w:val="04A0" w:firstRow="1" w:lastRow="0" w:firstColumn="1" w:lastColumn="0" w:noHBand="0" w:noVBand="1"/>
      </w:tblPr>
      <w:tblGrid>
        <w:gridCol w:w="3220"/>
        <w:gridCol w:w="1420"/>
        <w:gridCol w:w="1600"/>
        <w:gridCol w:w="1070"/>
        <w:gridCol w:w="1380"/>
      </w:tblGrid>
      <w:tr w:rsidR="00AD3285" w:rsidRPr="00AD3285" w:rsidTr="00AD3285">
        <w:trPr>
          <w:trHeight w:val="765"/>
        </w:trPr>
        <w:tc>
          <w:tcPr>
            <w:tcW w:w="3220" w:type="dxa"/>
            <w:vMerge w:val="restart"/>
            <w:tcBorders>
              <w:top w:val="single" w:sz="4" w:space="0" w:color="auto"/>
              <w:left w:val="single" w:sz="4" w:space="0" w:color="auto"/>
              <w:bottom w:val="single" w:sz="4" w:space="0" w:color="000000"/>
              <w:right w:val="single" w:sz="4" w:space="0" w:color="000000"/>
            </w:tcBorders>
            <w:shd w:val="clear" w:color="auto" w:fill="auto"/>
            <w:noWrap/>
            <w:vAlign w:val="bottom"/>
            <w:hideMark/>
          </w:tcPr>
          <w:p w:rsidR="00AD3285" w:rsidRPr="00AD3285" w:rsidRDefault="00AD3285" w:rsidP="00AD3285">
            <w:pPr>
              <w:jc w:val="center"/>
              <w:rPr>
                <w:bCs/>
              </w:rPr>
            </w:pPr>
            <w:r w:rsidRPr="00AD3285">
              <w:rPr>
                <w:bCs/>
              </w:rPr>
              <w:t>Mokykla</w:t>
            </w:r>
          </w:p>
        </w:tc>
        <w:tc>
          <w:tcPr>
            <w:tcW w:w="1420" w:type="dxa"/>
            <w:vMerge w:val="restart"/>
            <w:tcBorders>
              <w:top w:val="single" w:sz="4" w:space="0" w:color="auto"/>
              <w:left w:val="single" w:sz="4" w:space="0" w:color="000000"/>
              <w:bottom w:val="single" w:sz="4" w:space="0" w:color="000000"/>
              <w:right w:val="single" w:sz="4" w:space="0" w:color="000000"/>
            </w:tcBorders>
            <w:shd w:val="clear" w:color="auto" w:fill="auto"/>
            <w:vAlign w:val="bottom"/>
            <w:hideMark/>
          </w:tcPr>
          <w:p w:rsidR="00AD3285" w:rsidRPr="00AD3285" w:rsidRDefault="00AD3285" w:rsidP="00AD3285">
            <w:pPr>
              <w:jc w:val="center"/>
              <w:rPr>
                <w:bCs/>
              </w:rPr>
            </w:pPr>
            <w:r w:rsidRPr="00AD3285">
              <w:rPr>
                <w:bCs/>
              </w:rPr>
              <w:t>Klasių skaičius</w:t>
            </w:r>
            <w:r w:rsidRPr="00AD3285">
              <w:rPr>
                <w:bCs/>
              </w:rPr>
              <w:br/>
              <w:t xml:space="preserve"> 2015-09-01</w:t>
            </w:r>
          </w:p>
        </w:tc>
        <w:tc>
          <w:tcPr>
            <w:tcW w:w="1600" w:type="dxa"/>
            <w:vMerge w:val="restart"/>
            <w:tcBorders>
              <w:top w:val="single" w:sz="4" w:space="0" w:color="auto"/>
              <w:left w:val="single" w:sz="4" w:space="0" w:color="000000"/>
              <w:bottom w:val="single" w:sz="4" w:space="0" w:color="000000"/>
              <w:right w:val="single" w:sz="4" w:space="0" w:color="000000"/>
            </w:tcBorders>
            <w:shd w:val="clear" w:color="auto" w:fill="auto"/>
            <w:vAlign w:val="bottom"/>
            <w:hideMark/>
          </w:tcPr>
          <w:p w:rsidR="00AD3285" w:rsidRPr="00AD3285" w:rsidRDefault="00AD3285" w:rsidP="00AD3285">
            <w:pPr>
              <w:jc w:val="center"/>
              <w:rPr>
                <w:bCs/>
              </w:rPr>
            </w:pPr>
            <w:r w:rsidRPr="00AD3285">
              <w:rPr>
                <w:bCs/>
              </w:rPr>
              <w:t xml:space="preserve">Mokinių skaičius </w:t>
            </w:r>
            <w:r w:rsidRPr="00AD3285">
              <w:rPr>
                <w:bCs/>
              </w:rPr>
              <w:br/>
              <w:t>2015-09-01</w:t>
            </w:r>
          </w:p>
        </w:tc>
        <w:tc>
          <w:tcPr>
            <w:tcW w:w="2450" w:type="dxa"/>
            <w:gridSpan w:val="2"/>
            <w:tcBorders>
              <w:top w:val="single" w:sz="4" w:space="0" w:color="auto"/>
              <w:left w:val="nil"/>
              <w:bottom w:val="single" w:sz="4" w:space="0" w:color="000000"/>
              <w:right w:val="single" w:sz="4" w:space="0" w:color="000000"/>
            </w:tcBorders>
            <w:shd w:val="clear" w:color="auto" w:fill="auto"/>
            <w:vAlign w:val="bottom"/>
            <w:hideMark/>
          </w:tcPr>
          <w:p w:rsidR="00AD3285" w:rsidRPr="00AD3285" w:rsidRDefault="00AD3285" w:rsidP="00AD3285">
            <w:pPr>
              <w:jc w:val="center"/>
              <w:rPr>
                <w:bCs/>
              </w:rPr>
            </w:pPr>
            <w:r w:rsidRPr="00AD3285">
              <w:rPr>
                <w:bCs/>
              </w:rPr>
              <w:t>Mokiniai iš seniūnijos teritorijos</w:t>
            </w:r>
          </w:p>
        </w:tc>
      </w:tr>
      <w:tr w:rsidR="00AD3285" w:rsidRPr="00AD3285" w:rsidTr="00AD3285">
        <w:trPr>
          <w:trHeight w:val="315"/>
        </w:trPr>
        <w:tc>
          <w:tcPr>
            <w:tcW w:w="3220" w:type="dxa"/>
            <w:vMerge/>
            <w:tcBorders>
              <w:top w:val="single" w:sz="4" w:space="0" w:color="auto"/>
              <w:left w:val="single" w:sz="4" w:space="0" w:color="auto"/>
              <w:bottom w:val="single" w:sz="4" w:space="0" w:color="000000"/>
              <w:right w:val="single" w:sz="4" w:space="0" w:color="000000"/>
            </w:tcBorders>
            <w:vAlign w:val="center"/>
            <w:hideMark/>
          </w:tcPr>
          <w:p w:rsidR="00AD3285" w:rsidRPr="00AD3285" w:rsidRDefault="00AD3285" w:rsidP="00AD3285">
            <w:pPr>
              <w:rPr>
                <w:bCs/>
              </w:rPr>
            </w:pPr>
          </w:p>
        </w:tc>
        <w:tc>
          <w:tcPr>
            <w:tcW w:w="1420" w:type="dxa"/>
            <w:vMerge/>
            <w:tcBorders>
              <w:top w:val="single" w:sz="4" w:space="0" w:color="auto"/>
              <w:left w:val="single" w:sz="4" w:space="0" w:color="000000"/>
              <w:bottom w:val="single" w:sz="4" w:space="0" w:color="000000"/>
              <w:right w:val="single" w:sz="4" w:space="0" w:color="000000"/>
            </w:tcBorders>
            <w:vAlign w:val="center"/>
            <w:hideMark/>
          </w:tcPr>
          <w:p w:rsidR="00AD3285" w:rsidRPr="00AD3285" w:rsidRDefault="00AD3285" w:rsidP="00AD3285">
            <w:pPr>
              <w:rPr>
                <w:bCs/>
              </w:rPr>
            </w:pPr>
          </w:p>
        </w:tc>
        <w:tc>
          <w:tcPr>
            <w:tcW w:w="1600" w:type="dxa"/>
            <w:vMerge/>
            <w:tcBorders>
              <w:top w:val="single" w:sz="4" w:space="0" w:color="auto"/>
              <w:left w:val="single" w:sz="4" w:space="0" w:color="000000"/>
              <w:bottom w:val="single" w:sz="4" w:space="0" w:color="000000"/>
              <w:right w:val="single" w:sz="4" w:space="0" w:color="000000"/>
            </w:tcBorders>
            <w:vAlign w:val="center"/>
            <w:hideMark/>
          </w:tcPr>
          <w:p w:rsidR="00AD3285" w:rsidRPr="00AD3285" w:rsidRDefault="00AD3285" w:rsidP="00AD3285">
            <w:pPr>
              <w:rPr>
                <w:bCs/>
              </w:rPr>
            </w:pPr>
          </w:p>
        </w:tc>
        <w:tc>
          <w:tcPr>
            <w:tcW w:w="1070" w:type="dxa"/>
            <w:tcBorders>
              <w:top w:val="nil"/>
              <w:left w:val="nil"/>
              <w:bottom w:val="nil"/>
              <w:right w:val="single" w:sz="4" w:space="0" w:color="000000"/>
            </w:tcBorders>
            <w:shd w:val="clear" w:color="auto" w:fill="auto"/>
            <w:noWrap/>
            <w:vAlign w:val="bottom"/>
            <w:hideMark/>
          </w:tcPr>
          <w:p w:rsidR="00AD3285" w:rsidRPr="00AD3285" w:rsidRDefault="00AD3285" w:rsidP="00AD3285">
            <w:pPr>
              <w:rPr>
                <w:bCs/>
              </w:rPr>
            </w:pPr>
            <w:r w:rsidRPr="00AD3285">
              <w:rPr>
                <w:bCs/>
              </w:rPr>
              <w:t xml:space="preserve">Skaičius </w:t>
            </w:r>
          </w:p>
        </w:tc>
        <w:tc>
          <w:tcPr>
            <w:tcW w:w="1380" w:type="dxa"/>
            <w:tcBorders>
              <w:top w:val="nil"/>
              <w:left w:val="nil"/>
              <w:bottom w:val="nil"/>
              <w:right w:val="single" w:sz="4" w:space="0" w:color="auto"/>
            </w:tcBorders>
            <w:shd w:val="clear" w:color="auto" w:fill="auto"/>
            <w:noWrap/>
            <w:vAlign w:val="bottom"/>
            <w:hideMark/>
          </w:tcPr>
          <w:p w:rsidR="00AD3285" w:rsidRPr="00AD3285" w:rsidRDefault="00AD3285" w:rsidP="00AD3285">
            <w:pPr>
              <w:jc w:val="center"/>
              <w:rPr>
                <w:bCs/>
              </w:rPr>
            </w:pPr>
            <w:r w:rsidRPr="00AD3285">
              <w:rPr>
                <w:bCs/>
              </w:rPr>
              <w:t>%</w:t>
            </w:r>
          </w:p>
        </w:tc>
      </w:tr>
      <w:tr w:rsidR="00AD3285" w:rsidRPr="00AD3285" w:rsidTr="00AD3285">
        <w:trPr>
          <w:trHeight w:val="315"/>
        </w:trPr>
        <w:tc>
          <w:tcPr>
            <w:tcW w:w="3220" w:type="dxa"/>
            <w:tcBorders>
              <w:top w:val="single" w:sz="4" w:space="0" w:color="auto"/>
              <w:left w:val="single" w:sz="4" w:space="0" w:color="auto"/>
              <w:bottom w:val="single" w:sz="4" w:space="0" w:color="auto"/>
              <w:right w:val="nil"/>
            </w:tcBorders>
            <w:shd w:val="clear" w:color="auto" w:fill="auto"/>
            <w:vAlign w:val="bottom"/>
            <w:hideMark/>
          </w:tcPr>
          <w:p w:rsidR="00AD3285" w:rsidRPr="00AD3285" w:rsidRDefault="00AD3285" w:rsidP="00AD3285">
            <w:pPr>
              <w:rPr>
                <w:bCs/>
              </w:rPr>
            </w:pPr>
            <w:r w:rsidRPr="00AD3285">
              <w:rPr>
                <w:bCs/>
              </w:rPr>
              <w:t>Žaliakalnio seniūnija</w:t>
            </w:r>
          </w:p>
        </w:tc>
        <w:tc>
          <w:tcPr>
            <w:tcW w:w="1420" w:type="dxa"/>
            <w:tcBorders>
              <w:top w:val="single" w:sz="4" w:space="0" w:color="auto"/>
              <w:left w:val="nil"/>
              <w:bottom w:val="single" w:sz="4" w:space="0" w:color="auto"/>
              <w:right w:val="nil"/>
            </w:tcBorders>
            <w:shd w:val="clear" w:color="auto" w:fill="auto"/>
            <w:vAlign w:val="bottom"/>
            <w:hideMark/>
          </w:tcPr>
          <w:p w:rsidR="00AD3285" w:rsidRPr="00AD3285" w:rsidRDefault="00AD3285" w:rsidP="00AD3285">
            <w:pPr>
              <w:jc w:val="center"/>
            </w:pPr>
            <w:r w:rsidRPr="00AD3285">
              <w:t> </w:t>
            </w:r>
          </w:p>
        </w:tc>
        <w:tc>
          <w:tcPr>
            <w:tcW w:w="1600" w:type="dxa"/>
            <w:tcBorders>
              <w:top w:val="single" w:sz="4" w:space="0" w:color="auto"/>
              <w:left w:val="nil"/>
              <w:bottom w:val="single" w:sz="4" w:space="0" w:color="auto"/>
              <w:right w:val="nil"/>
            </w:tcBorders>
            <w:shd w:val="clear" w:color="auto" w:fill="auto"/>
            <w:vAlign w:val="bottom"/>
            <w:hideMark/>
          </w:tcPr>
          <w:p w:rsidR="00AD3285" w:rsidRPr="00AD3285" w:rsidRDefault="00AD3285" w:rsidP="00AD3285">
            <w:pPr>
              <w:jc w:val="center"/>
            </w:pPr>
            <w:r w:rsidRPr="00AD3285">
              <w:t> </w:t>
            </w:r>
          </w:p>
        </w:tc>
        <w:tc>
          <w:tcPr>
            <w:tcW w:w="1070" w:type="dxa"/>
            <w:tcBorders>
              <w:top w:val="single" w:sz="4" w:space="0" w:color="auto"/>
              <w:left w:val="nil"/>
              <w:bottom w:val="single" w:sz="4" w:space="0" w:color="auto"/>
              <w:right w:val="nil"/>
            </w:tcBorders>
            <w:shd w:val="clear" w:color="auto" w:fill="auto"/>
            <w:noWrap/>
            <w:vAlign w:val="bottom"/>
            <w:hideMark/>
          </w:tcPr>
          <w:p w:rsidR="00AD3285" w:rsidRPr="00AD3285" w:rsidRDefault="00AD3285" w:rsidP="00AD3285">
            <w:pPr>
              <w:jc w:val="center"/>
            </w:pPr>
            <w:r w:rsidRPr="00AD3285">
              <w:t> </w:t>
            </w:r>
          </w:p>
        </w:tc>
        <w:tc>
          <w:tcPr>
            <w:tcW w:w="1380" w:type="dxa"/>
            <w:tcBorders>
              <w:top w:val="single" w:sz="4" w:space="0" w:color="auto"/>
              <w:left w:val="nil"/>
              <w:bottom w:val="single" w:sz="4" w:space="0" w:color="auto"/>
              <w:right w:val="single" w:sz="4" w:space="0" w:color="auto"/>
            </w:tcBorders>
            <w:shd w:val="clear" w:color="auto" w:fill="auto"/>
            <w:noWrap/>
            <w:vAlign w:val="bottom"/>
            <w:hideMark/>
          </w:tcPr>
          <w:p w:rsidR="00AD3285" w:rsidRPr="00AD3285" w:rsidRDefault="00AD3285" w:rsidP="00AD3285">
            <w:pPr>
              <w:jc w:val="center"/>
            </w:pPr>
            <w:r w:rsidRPr="00AD3285">
              <w:t> </w:t>
            </w:r>
          </w:p>
        </w:tc>
      </w:tr>
      <w:tr w:rsidR="00AD3285" w:rsidRPr="00AD3285" w:rsidTr="00AD3285">
        <w:trPr>
          <w:trHeight w:val="630"/>
        </w:trPr>
        <w:tc>
          <w:tcPr>
            <w:tcW w:w="3220" w:type="dxa"/>
            <w:tcBorders>
              <w:top w:val="nil"/>
              <w:left w:val="single" w:sz="4" w:space="0" w:color="auto"/>
              <w:bottom w:val="single" w:sz="4" w:space="0" w:color="000000"/>
              <w:right w:val="single" w:sz="4" w:space="0" w:color="000000"/>
            </w:tcBorders>
            <w:shd w:val="clear" w:color="auto" w:fill="auto"/>
            <w:vAlign w:val="bottom"/>
            <w:hideMark/>
          </w:tcPr>
          <w:p w:rsidR="00AD3285" w:rsidRPr="00AD3285" w:rsidRDefault="00AD3285" w:rsidP="00AD3285">
            <w:r w:rsidRPr="00AD3285">
              <w:t>Kauno technologijos universiteto inžinerijos licėjus</w:t>
            </w:r>
          </w:p>
        </w:tc>
        <w:tc>
          <w:tcPr>
            <w:tcW w:w="1420" w:type="dxa"/>
            <w:tcBorders>
              <w:top w:val="nil"/>
              <w:left w:val="nil"/>
              <w:bottom w:val="single" w:sz="4" w:space="0" w:color="000000"/>
              <w:right w:val="single" w:sz="4" w:space="0" w:color="000000"/>
            </w:tcBorders>
            <w:shd w:val="clear" w:color="auto" w:fill="auto"/>
            <w:noWrap/>
            <w:vAlign w:val="bottom"/>
            <w:hideMark/>
          </w:tcPr>
          <w:p w:rsidR="00AD3285" w:rsidRPr="00AD3285" w:rsidRDefault="00AD3285" w:rsidP="00AD3285">
            <w:pPr>
              <w:jc w:val="center"/>
            </w:pPr>
            <w:r w:rsidRPr="00AD3285">
              <w:t>40</w:t>
            </w:r>
          </w:p>
        </w:tc>
        <w:tc>
          <w:tcPr>
            <w:tcW w:w="1600" w:type="dxa"/>
            <w:tcBorders>
              <w:top w:val="nil"/>
              <w:left w:val="nil"/>
              <w:bottom w:val="single" w:sz="4" w:space="0" w:color="000000"/>
              <w:right w:val="single" w:sz="4" w:space="0" w:color="000000"/>
            </w:tcBorders>
            <w:shd w:val="clear" w:color="auto" w:fill="auto"/>
            <w:noWrap/>
            <w:vAlign w:val="bottom"/>
            <w:hideMark/>
          </w:tcPr>
          <w:p w:rsidR="00AD3285" w:rsidRPr="00AD3285" w:rsidRDefault="00AD3285" w:rsidP="00AD3285">
            <w:pPr>
              <w:jc w:val="center"/>
            </w:pPr>
            <w:r w:rsidRPr="00AD3285">
              <w:t>1128</w:t>
            </w:r>
          </w:p>
        </w:tc>
        <w:tc>
          <w:tcPr>
            <w:tcW w:w="1070" w:type="dxa"/>
            <w:tcBorders>
              <w:top w:val="nil"/>
              <w:left w:val="nil"/>
              <w:bottom w:val="single" w:sz="4" w:space="0" w:color="000000"/>
              <w:right w:val="single" w:sz="4" w:space="0" w:color="000000"/>
            </w:tcBorders>
            <w:shd w:val="clear" w:color="auto" w:fill="auto"/>
            <w:noWrap/>
            <w:vAlign w:val="bottom"/>
            <w:hideMark/>
          </w:tcPr>
          <w:p w:rsidR="00AD3285" w:rsidRPr="00AD3285" w:rsidRDefault="00AD3285" w:rsidP="00AD3285">
            <w:pPr>
              <w:jc w:val="center"/>
            </w:pPr>
            <w:r w:rsidRPr="00AD3285">
              <w:t>366</w:t>
            </w:r>
          </w:p>
        </w:tc>
        <w:tc>
          <w:tcPr>
            <w:tcW w:w="1380" w:type="dxa"/>
            <w:tcBorders>
              <w:top w:val="nil"/>
              <w:left w:val="nil"/>
              <w:bottom w:val="single" w:sz="4" w:space="0" w:color="000000"/>
              <w:right w:val="single" w:sz="4" w:space="0" w:color="auto"/>
            </w:tcBorders>
            <w:shd w:val="clear" w:color="auto" w:fill="auto"/>
            <w:noWrap/>
            <w:vAlign w:val="bottom"/>
            <w:hideMark/>
          </w:tcPr>
          <w:p w:rsidR="00AD3285" w:rsidRPr="00AD3285" w:rsidRDefault="00AD3285" w:rsidP="00AD3285">
            <w:pPr>
              <w:jc w:val="center"/>
            </w:pPr>
            <w:r w:rsidRPr="00AD3285">
              <w:t>32%</w:t>
            </w:r>
          </w:p>
        </w:tc>
      </w:tr>
      <w:tr w:rsidR="00AD3285" w:rsidRPr="00AD3285" w:rsidTr="00AD3285">
        <w:trPr>
          <w:trHeight w:val="630"/>
        </w:trPr>
        <w:tc>
          <w:tcPr>
            <w:tcW w:w="3220" w:type="dxa"/>
            <w:tcBorders>
              <w:top w:val="nil"/>
              <w:left w:val="single" w:sz="4" w:space="0" w:color="auto"/>
              <w:bottom w:val="single" w:sz="4" w:space="0" w:color="000000"/>
              <w:right w:val="single" w:sz="4" w:space="0" w:color="000000"/>
            </w:tcBorders>
            <w:shd w:val="clear" w:color="auto" w:fill="auto"/>
            <w:vAlign w:val="bottom"/>
            <w:hideMark/>
          </w:tcPr>
          <w:p w:rsidR="00AD3285" w:rsidRPr="00AD3285" w:rsidRDefault="00AD3285" w:rsidP="00AD3285">
            <w:r w:rsidRPr="00AD3285">
              <w:t xml:space="preserve">Kauno Gedimino sporto ir </w:t>
            </w:r>
            <w:proofErr w:type="spellStart"/>
            <w:r w:rsidRPr="00AD3285">
              <w:t>sveikatinimo</w:t>
            </w:r>
            <w:proofErr w:type="spellEnd"/>
            <w:r w:rsidRPr="00AD3285">
              <w:t xml:space="preserve"> gimnazija</w:t>
            </w:r>
          </w:p>
        </w:tc>
        <w:tc>
          <w:tcPr>
            <w:tcW w:w="1420" w:type="dxa"/>
            <w:tcBorders>
              <w:top w:val="nil"/>
              <w:left w:val="nil"/>
              <w:bottom w:val="single" w:sz="4" w:space="0" w:color="000000"/>
              <w:right w:val="single" w:sz="4" w:space="0" w:color="000000"/>
            </w:tcBorders>
            <w:shd w:val="clear" w:color="auto" w:fill="auto"/>
            <w:noWrap/>
            <w:vAlign w:val="bottom"/>
            <w:hideMark/>
          </w:tcPr>
          <w:p w:rsidR="00AD3285" w:rsidRPr="00AD3285" w:rsidRDefault="00AD3285" w:rsidP="00AD3285">
            <w:pPr>
              <w:jc w:val="center"/>
            </w:pPr>
            <w:r w:rsidRPr="00AD3285">
              <w:t>17</w:t>
            </w:r>
          </w:p>
        </w:tc>
        <w:tc>
          <w:tcPr>
            <w:tcW w:w="1600" w:type="dxa"/>
            <w:tcBorders>
              <w:top w:val="nil"/>
              <w:left w:val="nil"/>
              <w:bottom w:val="single" w:sz="4" w:space="0" w:color="000000"/>
              <w:right w:val="single" w:sz="4" w:space="0" w:color="000000"/>
            </w:tcBorders>
            <w:shd w:val="clear" w:color="auto" w:fill="auto"/>
            <w:noWrap/>
            <w:vAlign w:val="bottom"/>
            <w:hideMark/>
          </w:tcPr>
          <w:p w:rsidR="00AD3285" w:rsidRPr="00AD3285" w:rsidRDefault="00AD3285" w:rsidP="00AD3285">
            <w:pPr>
              <w:jc w:val="center"/>
            </w:pPr>
            <w:r w:rsidRPr="00AD3285">
              <w:t>391</w:t>
            </w:r>
          </w:p>
        </w:tc>
        <w:tc>
          <w:tcPr>
            <w:tcW w:w="1070" w:type="dxa"/>
            <w:tcBorders>
              <w:top w:val="nil"/>
              <w:left w:val="nil"/>
              <w:bottom w:val="single" w:sz="4" w:space="0" w:color="000000"/>
              <w:right w:val="single" w:sz="4" w:space="0" w:color="000000"/>
            </w:tcBorders>
            <w:shd w:val="clear" w:color="auto" w:fill="auto"/>
            <w:noWrap/>
            <w:vAlign w:val="bottom"/>
            <w:hideMark/>
          </w:tcPr>
          <w:p w:rsidR="00AD3285" w:rsidRPr="00AD3285" w:rsidRDefault="00AD3285" w:rsidP="00AD3285">
            <w:pPr>
              <w:jc w:val="center"/>
            </w:pPr>
            <w:r w:rsidRPr="00AD3285">
              <w:t>76</w:t>
            </w:r>
          </w:p>
        </w:tc>
        <w:tc>
          <w:tcPr>
            <w:tcW w:w="1380" w:type="dxa"/>
            <w:tcBorders>
              <w:top w:val="nil"/>
              <w:left w:val="nil"/>
              <w:bottom w:val="single" w:sz="4" w:space="0" w:color="000000"/>
              <w:right w:val="single" w:sz="4" w:space="0" w:color="auto"/>
            </w:tcBorders>
            <w:shd w:val="clear" w:color="auto" w:fill="auto"/>
            <w:noWrap/>
            <w:vAlign w:val="bottom"/>
            <w:hideMark/>
          </w:tcPr>
          <w:p w:rsidR="00AD3285" w:rsidRPr="00AD3285" w:rsidRDefault="00AD3285" w:rsidP="00AD3285">
            <w:pPr>
              <w:jc w:val="center"/>
            </w:pPr>
            <w:r w:rsidRPr="00AD3285">
              <w:t>19%</w:t>
            </w:r>
          </w:p>
        </w:tc>
      </w:tr>
      <w:tr w:rsidR="00AD3285" w:rsidRPr="00AD3285" w:rsidTr="00AD3285">
        <w:trPr>
          <w:trHeight w:val="630"/>
        </w:trPr>
        <w:tc>
          <w:tcPr>
            <w:tcW w:w="3220" w:type="dxa"/>
            <w:tcBorders>
              <w:top w:val="nil"/>
              <w:left w:val="single" w:sz="4" w:space="0" w:color="auto"/>
              <w:bottom w:val="single" w:sz="4" w:space="0" w:color="000000"/>
              <w:right w:val="single" w:sz="4" w:space="0" w:color="000000"/>
            </w:tcBorders>
            <w:shd w:val="clear" w:color="auto" w:fill="auto"/>
            <w:vAlign w:val="bottom"/>
            <w:hideMark/>
          </w:tcPr>
          <w:p w:rsidR="00AD3285" w:rsidRPr="00AD3285" w:rsidRDefault="00AD3285" w:rsidP="00AD3285">
            <w:r w:rsidRPr="00AD3285">
              <w:t>Kauno Jono Jablonskio gimnazija</w:t>
            </w:r>
          </w:p>
        </w:tc>
        <w:tc>
          <w:tcPr>
            <w:tcW w:w="1420" w:type="dxa"/>
            <w:tcBorders>
              <w:top w:val="nil"/>
              <w:left w:val="nil"/>
              <w:bottom w:val="single" w:sz="4" w:space="0" w:color="000000"/>
              <w:right w:val="single" w:sz="4" w:space="0" w:color="000000"/>
            </w:tcBorders>
            <w:shd w:val="clear" w:color="auto" w:fill="auto"/>
            <w:noWrap/>
            <w:vAlign w:val="bottom"/>
            <w:hideMark/>
          </w:tcPr>
          <w:p w:rsidR="00AD3285" w:rsidRPr="00AD3285" w:rsidRDefault="00AD3285" w:rsidP="00AD3285">
            <w:pPr>
              <w:jc w:val="center"/>
            </w:pPr>
            <w:r w:rsidRPr="00AD3285">
              <w:t>29</w:t>
            </w:r>
          </w:p>
        </w:tc>
        <w:tc>
          <w:tcPr>
            <w:tcW w:w="1600" w:type="dxa"/>
            <w:tcBorders>
              <w:top w:val="nil"/>
              <w:left w:val="nil"/>
              <w:bottom w:val="single" w:sz="4" w:space="0" w:color="000000"/>
              <w:right w:val="single" w:sz="4" w:space="0" w:color="000000"/>
            </w:tcBorders>
            <w:shd w:val="clear" w:color="auto" w:fill="auto"/>
            <w:noWrap/>
            <w:vAlign w:val="bottom"/>
            <w:hideMark/>
          </w:tcPr>
          <w:p w:rsidR="00AD3285" w:rsidRPr="00AD3285" w:rsidRDefault="00AD3285" w:rsidP="00AD3285">
            <w:pPr>
              <w:jc w:val="center"/>
            </w:pPr>
            <w:r w:rsidRPr="00AD3285">
              <w:t>784</w:t>
            </w:r>
          </w:p>
        </w:tc>
        <w:tc>
          <w:tcPr>
            <w:tcW w:w="1070" w:type="dxa"/>
            <w:tcBorders>
              <w:top w:val="nil"/>
              <w:left w:val="nil"/>
              <w:bottom w:val="single" w:sz="4" w:space="0" w:color="000000"/>
              <w:right w:val="single" w:sz="4" w:space="0" w:color="000000"/>
            </w:tcBorders>
            <w:shd w:val="clear" w:color="auto" w:fill="auto"/>
            <w:noWrap/>
            <w:vAlign w:val="bottom"/>
            <w:hideMark/>
          </w:tcPr>
          <w:p w:rsidR="00AD3285" w:rsidRPr="00AD3285" w:rsidRDefault="00AD3285" w:rsidP="00AD3285">
            <w:pPr>
              <w:jc w:val="center"/>
            </w:pPr>
            <w:r w:rsidRPr="00AD3285">
              <w:t>134</w:t>
            </w:r>
          </w:p>
        </w:tc>
        <w:tc>
          <w:tcPr>
            <w:tcW w:w="1380" w:type="dxa"/>
            <w:tcBorders>
              <w:top w:val="nil"/>
              <w:left w:val="nil"/>
              <w:bottom w:val="single" w:sz="4" w:space="0" w:color="000000"/>
              <w:right w:val="single" w:sz="4" w:space="0" w:color="auto"/>
            </w:tcBorders>
            <w:shd w:val="clear" w:color="auto" w:fill="auto"/>
            <w:noWrap/>
            <w:vAlign w:val="bottom"/>
            <w:hideMark/>
          </w:tcPr>
          <w:p w:rsidR="00AD3285" w:rsidRPr="00AD3285" w:rsidRDefault="00AD3285" w:rsidP="00AD3285">
            <w:pPr>
              <w:jc w:val="center"/>
            </w:pPr>
            <w:r w:rsidRPr="00AD3285">
              <w:t>17%</w:t>
            </w:r>
          </w:p>
        </w:tc>
      </w:tr>
      <w:tr w:rsidR="00AD3285" w:rsidRPr="00AD3285" w:rsidTr="00AD3285">
        <w:trPr>
          <w:trHeight w:val="315"/>
        </w:trPr>
        <w:tc>
          <w:tcPr>
            <w:tcW w:w="3220" w:type="dxa"/>
            <w:tcBorders>
              <w:top w:val="nil"/>
              <w:left w:val="single" w:sz="4" w:space="0" w:color="auto"/>
              <w:bottom w:val="single" w:sz="4" w:space="0" w:color="000000"/>
              <w:right w:val="single" w:sz="4" w:space="0" w:color="000000"/>
            </w:tcBorders>
            <w:shd w:val="clear" w:color="auto" w:fill="auto"/>
            <w:vAlign w:val="bottom"/>
            <w:hideMark/>
          </w:tcPr>
          <w:p w:rsidR="00AD3285" w:rsidRPr="00AD3285" w:rsidRDefault="00AD3285" w:rsidP="00AD3285">
            <w:r w:rsidRPr="00AD3285">
              <w:t>Kauno mokykla-darželis „Rūtelė“</w:t>
            </w:r>
          </w:p>
        </w:tc>
        <w:tc>
          <w:tcPr>
            <w:tcW w:w="1420" w:type="dxa"/>
            <w:tcBorders>
              <w:top w:val="nil"/>
              <w:left w:val="nil"/>
              <w:bottom w:val="single" w:sz="4" w:space="0" w:color="000000"/>
              <w:right w:val="single" w:sz="4" w:space="0" w:color="000000"/>
            </w:tcBorders>
            <w:shd w:val="clear" w:color="auto" w:fill="auto"/>
            <w:noWrap/>
            <w:vAlign w:val="bottom"/>
            <w:hideMark/>
          </w:tcPr>
          <w:p w:rsidR="00AD3285" w:rsidRPr="00AD3285" w:rsidRDefault="00AD3285" w:rsidP="00AD3285">
            <w:pPr>
              <w:jc w:val="center"/>
            </w:pPr>
            <w:r w:rsidRPr="00AD3285">
              <w:t>11</w:t>
            </w:r>
          </w:p>
        </w:tc>
        <w:tc>
          <w:tcPr>
            <w:tcW w:w="1600" w:type="dxa"/>
            <w:tcBorders>
              <w:top w:val="nil"/>
              <w:left w:val="nil"/>
              <w:bottom w:val="single" w:sz="4" w:space="0" w:color="000000"/>
              <w:right w:val="single" w:sz="4" w:space="0" w:color="000000"/>
            </w:tcBorders>
            <w:shd w:val="clear" w:color="auto" w:fill="auto"/>
            <w:noWrap/>
            <w:vAlign w:val="bottom"/>
            <w:hideMark/>
          </w:tcPr>
          <w:p w:rsidR="00AD3285" w:rsidRPr="00AD3285" w:rsidRDefault="00AD3285" w:rsidP="00AD3285">
            <w:pPr>
              <w:jc w:val="center"/>
            </w:pPr>
            <w:r w:rsidRPr="00AD3285">
              <w:t>304</w:t>
            </w:r>
          </w:p>
        </w:tc>
        <w:tc>
          <w:tcPr>
            <w:tcW w:w="1070" w:type="dxa"/>
            <w:tcBorders>
              <w:top w:val="nil"/>
              <w:left w:val="nil"/>
              <w:bottom w:val="single" w:sz="4" w:space="0" w:color="000000"/>
              <w:right w:val="single" w:sz="4" w:space="0" w:color="000000"/>
            </w:tcBorders>
            <w:shd w:val="clear" w:color="auto" w:fill="auto"/>
            <w:noWrap/>
            <w:vAlign w:val="bottom"/>
            <w:hideMark/>
          </w:tcPr>
          <w:p w:rsidR="00AD3285" w:rsidRPr="00AD3285" w:rsidRDefault="00AD3285" w:rsidP="00AD3285">
            <w:pPr>
              <w:jc w:val="center"/>
            </w:pPr>
            <w:r w:rsidRPr="00AD3285">
              <w:t>61</w:t>
            </w:r>
          </w:p>
        </w:tc>
        <w:tc>
          <w:tcPr>
            <w:tcW w:w="1380" w:type="dxa"/>
            <w:tcBorders>
              <w:top w:val="nil"/>
              <w:left w:val="nil"/>
              <w:bottom w:val="single" w:sz="4" w:space="0" w:color="000000"/>
              <w:right w:val="single" w:sz="4" w:space="0" w:color="auto"/>
            </w:tcBorders>
            <w:shd w:val="clear" w:color="auto" w:fill="auto"/>
            <w:noWrap/>
            <w:vAlign w:val="bottom"/>
            <w:hideMark/>
          </w:tcPr>
          <w:p w:rsidR="00AD3285" w:rsidRPr="00AD3285" w:rsidRDefault="00AD3285" w:rsidP="00AD3285">
            <w:pPr>
              <w:jc w:val="center"/>
            </w:pPr>
            <w:r w:rsidRPr="00AD3285">
              <w:t>20%</w:t>
            </w:r>
          </w:p>
        </w:tc>
      </w:tr>
      <w:tr w:rsidR="00AD3285" w:rsidRPr="00AD3285" w:rsidTr="00AD3285">
        <w:trPr>
          <w:trHeight w:val="630"/>
        </w:trPr>
        <w:tc>
          <w:tcPr>
            <w:tcW w:w="3220" w:type="dxa"/>
            <w:tcBorders>
              <w:top w:val="nil"/>
              <w:left w:val="single" w:sz="4" w:space="0" w:color="auto"/>
              <w:bottom w:val="single" w:sz="4" w:space="0" w:color="000000"/>
              <w:right w:val="single" w:sz="4" w:space="0" w:color="000000"/>
            </w:tcBorders>
            <w:shd w:val="clear" w:color="auto" w:fill="auto"/>
            <w:vAlign w:val="bottom"/>
            <w:hideMark/>
          </w:tcPr>
          <w:p w:rsidR="00AD3285" w:rsidRPr="00AD3285" w:rsidRDefault="00AD3285" w:rsidP="00AD3285">
            <w:r w:rsidRPr="00AD3285">
              <w:t>Kauno Žaliakalnio progimnazija</w:t>
            </w:r>
          </w:p>
        </w:tc>
        <w:tc>
          <w:tcPr>
            <w:tcW w:w="1420" w:type="dxa"/>
            <w:tcBorders>
              <w:top w:val="nil"/>
              <w:left w:val="nil"/>
              <w:bottom w:val="single" w:sz="4" w:space="0" w:color="000000"/>
              <w:right w:val="single" w:sz="4" w:space="0" w:color="000000"/>
            </w:tcBorders>
            <w:shd w:val="clear" w:color="auto" w:fill="auto"/>
            <w:noWrap/>
            <w:vAlign w:val="bottom"/>
            <w:hideMark/>
          </w:tcPr>
          <w:p w:rsidR="00AD3285" w:rsidRPr="00AD3285" w:rsidRDefault="00AD3285" w:rsidP="00AD3285">
            <w:pPr>
              <w:jc w:val="center"/>
            </w:pPr>
            <w:r w:rsidRPr="00AD3285">
              <w:t>17</w:t>
            </w:r>
          </w:p>
        </w:tc>
        <w:tc>
          <w:tcPr>
            <w:tcW w:w="1600" w:type="dxa"/>
            <w:tcBorders>
              <w:top w:val="nil"/>
              <w:left w:val="nil"/>
              <w:bottom w:val="single" w:sz="4" w:space="0" w:color="000000"/>
              <w:right w:val="single" w:sz="4" w:space="0" w:color="000000"/>
            </w:tcBorders>
            <w:shd w:val="clear" w:color="auto" w:fill="auto"/>
            <w:noWrap/>
            <w:vAlign w:val="bottom"/>
            <w:hideMark/>
          </w:tcPr>
          <w:p w:rsidR="00AD3285" w:rsidRPr="00AD3285" w:rsidRDefault="00AD3285" w:rsidP="00AD3285">
            <w:pPr>
              <w:jc w:val="center"/>
            </w:pPr>
            <w:r w:rsidRPr="00AD3285">
              <w:t>422</w:t>
            </w:r>
          </w:p>
        </w:tc>
        <w:tc>
          <w:tcPr>
            <w:tcW w:w="1070" w:type="dxa"/>
            <w:tcBorders>
              <w:top w:val="nil"/>
              <w:left w:val="nil"/>
              <w:bottom w:val="single" w:sz="4" w:space="0" w:color="000000"/>
              <w:right w:val="single" w:sz="4" w:space="0" w:color="000000"/>
            </w:tcBorders>
            <w:shd w:val="clear" w:color="auto" w:fill="auto"/>
            <w:noWrap/>
            <w:vAlign w:val="bottom"/>
            <w:hideMark/>
          </w:tcPr>
          <w:p w:rsidR="00AD3285" w:rsidRPr="00AD3285" w:rsidRDefault="00AD3285" w:rsidP="00AD3285">
            <w:pPr>
              <w:jc w:val="center"/>
            </w:pPr>
            <w:r w:rsidRPr="00AD3285">
              <w:t>134</w:t>
            </w:r>
          </w:p>
        </w:tc>
        <w:tc>
          <w:tcPr>
            <w:tcW w:w="1380" w:type="dxa"/>
            <w:tcBorders>
              <w:top w:val="nil"/>
              <w:left w:val="nil"/>
              <w:bottom w:val="single" w:sz="4" w:space="0" w:color="000000"/>
              <w:right w:val="single" w:sz="4" w:space="0" w:color="auto"/>
            </w:tcBorders>
            <w:shd w:val="clear" w:color="auto" w:fill="auto"/>
            <w:noWrap/>
            <w:vAlign w:val="bottom"/>
            <w:hideMark/>
          </w:tcPr>
          <w:p w:rsidR="00AD3285" w:rsidRPr="00AD3285" w:rsidRDefault="00AD3285" w:rsidP="00AD3285">
            <w:pPr>
              <w:jc w:val="center"/>
            </w:pPr>
            <w:r w:rsidRPr="00AD3285">
              <w:t>32%</w:t>
            </w:r>
          </w:p>
        </w:tc>
      </w:tr>
      <w:tr w:rsidR="00AD3285" w:rsidRPr="00AD3285" w:rsidTr="00AD3285">
        <w:trPr>
          <w:trHeight w:val="630"/>
        </w:trPr>
        <w:tc>
          <w:tcPr>
            <w:tcW w:w="3220" w:type="dxa"/>
            <w:tcBorders>
              <w:top w:val="nil"/>
              <w:left w:val="single" w:sz="4" w:space="0" w:color="auto"/>
              <w:bottom w:val="single" w:sz="4" w:space="0" w:color="000000"/>
              <w:right w:val="single" w:sz="4" w:space="0" w:color="000000"/>
            </w:tcBorders>
            <w:shd w:val="clear" w:color="auto" w:fill="auto"/>
            <w:vAlign w:val="bottom"/>
            <w:hideMark/>
          </w:tcPr>
          <w:p w:rsidR="00AD3285" w:rsidRPr="00AD3285" w:rsidRDefault="00AD3285" w:rsidP="00AD3285">
            <w:r w:rsidRPr="00AD3285">
              <w:t>Kauno Vinco Bacevičiaus pradinė mokykla</w:t>
            </w:r>
          </w:p>
        </w:tc>
        <w:tc>
          <w:tcPr>
            <w:tcW w:w="1420" w:type="dxa"/>
            <w:tcBorders>
              <w:top w:val="nil"/>
              <w:left w:val="nil"/>
              <w:bottom w:val="single" w:sz="4" w:space="0" w:color="000000"/>
              <w:right w:val="single" w:sz="4" w:space="0" w:color="000000"/>
            </w:tcBorders>
            <w:shd w:val="clear" w:color="auto" w:fill="auto"/>
            <w:noWrap/>
            <w:vAlign w:val="bottom"/>
            <w:hideMark/>
          </w:tcPr>
          <w:p w:rsidR="00AD3285" w:rsidRPr="00AD3285" w:rsidRDefault="00AD3285" w:rsidP="00AD3285">
            <w:pPr>
              <w:jc w:val="center"/>
            </w:pPr>
            <w:r w:rsidRPr="00AD3285">
              <w:t>9</w:t>
            </w:r>
          </w:p>
        </w:tc>
        <w:tc>
          <w:tcPr>
            <w:tcW w:w="1600" w:type="dxa"/>
            <w:tcBorders>
              <w:top w:val="nil"/>
              <w:left w:val="nil"/>
              <w:bottom w:val="single" w:sz="4" w:space="0" w:color="000000"/>
              <w:right w:val="single" w:sz="4" w:space="0" w:color="000000"/>
            </w:tcBorders>
            <w:shd w:val="clear" w:color="auto" w:fill="auto"/>
            <w:noWrap/>
            <w:vAlign w:val="bottom"/>
            <w:hideMark/>
          </w:tcPr>
          <w:p w:rsidR="00AD3285" w:rsidRPr="00AD3285" w:rsidRDefault="00AD3285" w:rsidP="00AD3285">
            <w:pPr>
              <w:jc w:val="center"/>
            </w:pPr>
            <w:r w:rsidRPr="00AD3285">
              <w:t>208</w:t>
            </w:r>
          </w:p>
        </w:tc>
        <w:tc>
          <w:tcPr>
            <w:tcW w:w="1070" w:type="dxa"/>
            <w:tcBorders>
              <w:top w:val="nil"/>
              <w:left w:val="nil"/>
              <w:bottom w:val="single" w:sz="4" w:space="0" w:color="000000"/>
              <w:right w:val="single" w:sz="4" w:space="0" w:color="000000"/>
            </w:tcBorders>
            <w:shd w:val="clear" w:color="auto" w:fill="auto"/>
            <w:noWrap/>
            <w:vAlign w:val="bottom"/>
            <w:hideMark/>
          </w:tcPr>
          <w:p w:rsidR="00AD3285" w:rsidRPr="00AD3285" w:rsidRDefault="00AD3285" w:rsidP="00AD3285">
            <w:pPr>
              <w:jc w:val="center"/>
            </w:pPr>
            <w:r w:rsidRPr="00AD3285">
              <w:t>50</w:t>
            </w:r>
          </w:p>
        </w:tc>
        <w:tc>
          <w:tcPr>
            <w:tcW w:w="1380" w:type="dxa"/>
            <w:tcBorders>
              <w:top w:val="nil"/>
              <w:left w:val="nil"/>
              <w:bottom w:val="single" w:sz="4" w:space="0" w:color="000000"/>
              <w:right w:val="single" w:sz="4" w:space="0" w:color="auto"/>
            </w:tcBorders>
            <w:shd w:val="clear" w:color="auto" w:fill="auto"/>
            <w:noWrap/>
            <w:vAlign w:val="bottom"/>
            <w:hideMark/>
          </w:tcPr>
          <w:p w:rsidR="00AD3285" w:rsidRPr="00AD3285" w:rsidRDefault="00AD3285" w:rsidP="00AD3285">
            <w:pPr>
              <w:jc w:val="center"/>
            </w:pPr>
            <w:r w:rsidRPr="00AD3285">
              <w:t>24%</w:t>
            </w:r>
          </w:p>
        </w:tc>
      </w:tr>
      <w:tr w:rsidR="00AD3285" w:rsidRPr="00AD3285" w:rsidTr="00AD3285">
        <w:trPr>
          <w:trHeight w:val="315"/>
        </w:trPr>
        <w:tc>
          <w:tcPr>
            <w:tcW w:w="3220" w:type="dxa"/>
            <w:tcBorders>
              <w:top w:val="nil"/>
              <w:left w:val="single" w:sz="4" w:space="0" w:color="auto"/>
              <w:bottom w:val="single" w:sz="4" w:space="0" w:color="auto"/>
              <w:right w:val="single" w:sz="4" w:space="0" w:color="000000"/>
            </w:tcBorders>
            <w:shd w:val="clear" w:color="000000" w:fill="F2F2F2"/>
            <w:noWrap/>
            <w:vAlign w:val="bottom"/>
            <w:hideMark/>
          </w:tcPr>
          <w:p w:rsidR="00AD3285" w:rsidRPr="00AD3285" w:rsidRDefault="00AD3285" w:rsidP="00AD3285">
            <w:pPr>
              <w:jc w:val="right"/>
              <w:rPr>
                <w:b/>
                <w:bCs/>
              </w:rPr>
            </w:pPr>
            <w:r w:rsidRPr="00AD3285">
              <w:rPr>
                <w:b/>
                <w:bCs/>
              </w:rPr>
              <w:t>Iš viso</w:t>
            </w:r>
          </w:p>
        </w:tc>
        <w:tc>
          <w:tcPr>
            <w:tcW w:w="1420" w:type="dxa"/>
            <w:tcBorders>
              <w:top w:val="nil"/>
              <w:left w:val="nil"/>
              <w:bottom w:val="single" w:sz="4" w:space="0" w:color="auto"/>
              <w:right w:val="single" w:sz="4" w:space="0" w:color="000000"/>
            </w:tcBorders>
            <w:shd w:val="clear" w:color="000000" w:fill="F2F2F2"/>
            <w:vAlign w:val="bottom"/>
            <w:hideMark/>
          </w:tcPr>
          <w:p w:rsidR="00AD3285" w:rsidRPr="00AD3285" w:rsidRDefault="00AD3285" w:rsidP="00AD3285">
            <w:pPr>
              <w:jc w:val="center"/>
              <w:rPr>
                <w:b/>
                <w:bCs/>
              </w:rPr>
            </w:pPr>
            <w:r w:rsidRPr="00AD3285">
              <w:rPr>
                <w:b/>
                <w:bCs/>
              </w:rPr>
              <w:t>123</w:t>
            </w:r>
          </w:p>
        </w:tc>
        <w:tc>
          <w:tcPr>
            <w:tcW w:w="1600" w:type="dxa"/>
            <w:tcBorders>
              <w:top w:val="nil"/>
              <w:left w:val="nil"/>
              <w:bottom w:val="single" w:sz="4" w:space="0" w:color="auto"/>
              <w:right w:val="single" w:sz="4" w:space="0" w:color="000000"/>
            </w:tcBorders>
            <w:shd w:val="clear" w:color="000000" w:fill="F2F2F2"/>
            <w:vAlign w:val="bottom"/>
            <w:hideMark/>
          </w:tcPr>
          <w:p w:rsidR="00AD3285" w:rsidRPr="00AD3285" w:rsidRDefault="00AD3285" w:rsidP="00AD3285">
            <w:pPr>
              <w:jc w:val="center"/>
              <w:rPr>
                <w:b/>
                <w:bCs/>
              </w:rPr>
            </w:pPr>
            <w:r w:rsidRPr="00AD3285">
              <w:rPr>
                <w:b/>
                <w:bCs/>
              </w:rPr>
              <w:t>3237</w:t>
            </w:r>
          </w:p>
        </w:tc>
        <w:tc>
          <w:tcPr>
            <w:tcW w:w="1070" w:type="dxa"/>
            <w:tcBorders>
              <w:top w:val="nil"/>
              <w:left w:val="nil"/>
              <w:bottom w:val="single" w:sz="4" w:space="0" w:color="auto"/>
              <w:right w:val="single" w:sz="4" w:space="0" w:color="000000"/>
            </w:tcBorders>
            <w:shd w:val="clear" w:color="000000" w:fill="F2F2F2"/>
            <w:vAlign w:val="bottom"/>
            <w:hideMark/>
          </w:tcPr>
          <w:p w:rsidR="00AD3285" w:rsidRPr="00AD3285" w:rsidRDefault="00AD3285" w:rsidP="00AD3285">
            <w:pPr>
              <w:jc w:val="center"/>
              <w:rPr>
                <w:b/>
                <w:bCs/>
              </w:rPr>
            </w:pPr>
            <w:r w:rsidRPr="00AD3285">
              <w:rPr>
                <w:b/>
                <w:bCs/>
              </w:rPr>
              <w:t>821</w:t>
            </w:r>
          </w:p>
        </w:tc>
        <w:tc>
          <w:tcPr>
            <w:tcW w:w="1380" w:type="dxa"/>
            <w:tcBorders>
              <w:top w:val="nil"/>
              <w:left w:val="nil"/>
              <w:bottom w:val="single" w:sz="4" w:space="0" w:color="auto"/>
              <w:right w:val="single" w:sz="4" w:space="0" w:color="auto"/>
            </w:tcBorders>
            <w:shd w:val="clear" w:color="000000" w:fill="F2F2F2"/>
            <w:vAlign w:val="bottom"/>
            <w:hideMark/>
          </w:tcPr>
          <w:p w:rsidR="00AD3285" w:rsidRPr="00AD3285" w:rsidRDefault="00AD3285" w:rsidP="00AD3285">
            <w:pPr>
              <w:jc w:val="center"/>
              <w:rPr>
                <w:b/>
                <w:bCs/>
              </w:rPr>
            </w:pPr>
            <w:r w:rsidRPr="00AD3285">
              <w:rPr>
                <w:b/>
                <w:bCs/>
              </w:rPr>
              <w:t>25%</w:t>
            </w:r>
          </w:p>
        </w:tc>
      </w:tr>
    </w:tbl>
    <w:p w:rsidR="00AD3285" w:rsidRPr="00AD3285" w:rsidRDefault="00AD3285" w:rsidP="00AD3285">
      <w:pPr>
        <w:spacing w:line="360" w:lineRule="auto"/>
        <w:jc w:val="both"/>
        <w:rPr>
          <w:rFonts w:eastAsia="Calibri"/>
          <w:b/>
          <w:bCs/>
          <w:color w:val="000000"/>
          <w:lang w:eastAsia="en-US"/>
        </w:rPr>
        <w:sectPr w:rsidR="00AD3285" w:rsidRPr="00AD3285" w:rsidSect="00C16326">
          <w:pgSz w:w="11906" w:h="16838"/>
          <w:pgMar w:top="1134" w:right="1134" w:bottom="1134" w:left="1134" w:header="567" w:footer="567" w:gutter="0"/>
          <w:pgNumType w:start="32"/>
          <w:cols w:space="1296"/>
          <w:docGrid w:linePitch="360"/>
        </w:sectPr>
      </w:pPr>
    </w:p>
    <w:p w:rsidR="00AD3285" w:rsidRPr="00AD3285" w:rsidRDefault="00AD3285" w:rsidP="00AD3285">
      <w:pPr>
        <w:spacing w:line="360" w:lineRule="auto"/>
        <w:jc w:val="center"/>
        <w:rPr>
          <w:rFonts w:eastAsia="Calibri"/>
          <w:b/>
          <w:bCs/>
          <w:color w:val="000000"/>
          <w:lang w:eastAsia="en-US"/>
        </w:rPr>
      </w:pPr>
      <w:r w:rsidRPr="00AD3285">
        <w:rPr>
          <w:rFonts w:eastAsia="Calibri"/>
          <w:b/>
          <w:bCs/>
          <w:color w:val="000000"/>
          <w:lang w:eastAsia="en-US"/>
        </w:rPr>
        <w:lastRenderedPageBreak/>
        <w:t>III SKYRIUS</w:t>
      </w:r>
    </w:p>
    <w:p w:rsidR="00AD3285" w:rsidRPr="00AD3285" w:rsidRDefault="00AD3285" w:rsidP="00AD3285">
      <w:pPr>
        <w:spacing w:line="360" w:lineRule="auto"/>
        <w:jc w:val="center"/>
        <w:rPr>
          <w:rFonts w:eastAsia="Calibri"/>
          <w:b/>
          <w:bCs/>
          <w:color w:val="000000"/>
          <w:lang w:eastAsia="en-US"/>
        </w:rPr>
      </w:pPr>
      <w:r w:rsidRPr="00AD3285">
        <w:rPr>
          <w:rFonts w:eastAsia="Calibri"/>
          <w:b/>
          <w:bCs/>
          <w:color w:val="000000"/>
          <w:lang w:eastAsia="en-US"/>
        </w:rPr>
        <w:t>MOKINIŲ VEŽIOJIMO UŽTIKRINIMO TIKSLAS</w:t>
      </w:r>
    </w:p>
    <w:p w:rsidR="00AD3285" w:rsidRPr="00AD3285" w:rsidRDefault="00AD3285" w:rsidP="00AD3285">
      <w:pPr>
        <w:tabs>
          <w:tab w:val="left" w:pos="9638"/>
          <w:tab w:val="left" w:pos="9720"/>
        </w:tabs>
        <w:spacing w:line="360" w:lineRule="auto"/>
        <w:ind w:firstLine="993"/>
        <w:jc w:val="both"/>
      </w:pPr>
      <w:r w:rsidRPr="00AD3285">
        <w:t>Pagrindinis šio plano tikslas yra užtikrinti galimybes mokiniams saugiai pasiekti pasirinktas ugdymo įstaigas, laikantis teisės aktų nustatytos tvarkos.</w:t>
      </w:r>
    </w:p>
    <w:p w:rsidR="00AD3285" w:rsidRPr="00AD3285" w:rsidRDefault="00AD3285" w:rsidP="00AD3285">
      <w:pPr>
        <w:tabs>
          <w:tab w:val="left" w:pos="9638"/>
          <w:tab w:val="left" w:pos="9720"/>
        </w:tabs>
        <w:spacing w:line="360" w:lineRule="auto"/>
        <w:ind w:firstLine="993"/>
        <w:jc w:val="both"/>
      </w:pPr>
    </w:p>
    <w:p w:rsidR="00AD3285" w:rsidRPr="00AD3285" w:rsidRDefault="00AD3285" w:rsidP="00AD3285">
      <w:pPr>
        <w:tabs>
          <w:tab w:val="left" w:pos="9638"/>
          <w:tab w:val="left" w:pos="9720"/>
        </w:tabs>
        <w:spacing w:line="360" w:lineRule="auto"/>
        <w:jc w:val="center"/>
        <w:rPr>
          <w:b/>
        </w:rPr>
      </w:pPr>
      <w:r w:rsidRPr="00AD3285">
        <w:rPr>
          <w:b/>
        </w:rPr>
        <w:t>IV SKYRIUS</w:t>
      </w:r>
    </w:p>
    <w:p w:rsidR="00AD3285" w:rsidRPr="00AD3285" w:rsidRDefault="00AD3285" w:rsidP="00AD3285">
      <w:pPr>
        <w:tabs>
          <w:tab w:val="left" w:pos="9638"/>
          <w:tab w:val="left" w:pos="9720"/>
        </w:tabs>
        <w:ind w:firstLine="992"/>
        <w:jc w:val="center"/>
        <w:rPr>
          <w:b/>
        </w:rPr>
      </w:pPr>
      <w:r w:rsidRPr="00AD3285">
        <w:rPr>
          <w:b/>
        </w:rPr>
        <w:t>PAGRINDINĖS VEIKLOS ĮGYVENDINANT MOKINIŲ VEŽIOJIMO UŽTIKRINIMO PLANĄ</w:t>
      </w:r>
    </w:p>
    <w:p w:rsidR="00AD3285" w:rsidRPr="00AD3285" w:rsidRDefault="00AD3285" w:rsidP="00AD3285">
      <w:pPr>
        <w:tabs>
          <w:tab w:val="left" w:pos="9638"/>
          <w:tab w:val="left" w:pos="9720"/>
        </w:tabs>
        <w:ind w:firstLine="992"/>
        <w:jc w:val="center"/>
      </w:pPr>
    </w:p>
    <w:p w:rsidR="00AD3285" w:rsidRPr="00AD3285" w:rsidRDefault="00AD3285" w:rsidP="00AD3285">
      <w:pPr>
        <w:rPr>
          <w:rFonts w:eastAsia="SimSun"/>
          <w:szCs w:val="20"/>
          <w:lang w:eastAsia="zh-CN"/>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0"/>
        <w:gridCol w:w="4732"/>
        <w:gridCol w:w="2311"/>
        <w:gridCol w:w="2141"/>
      </w:tblGrid>
      <w:tr w:rsidR="00AD3285" w:rsidRPr="00AD3285" w:rsidTr="00AD3285">
        <w:tc>
          <w:tcPr>
            <w:tcW w:w="670" w:type="dxa"/>
            <w:shd w:val="clear" w:color="auto" w:fill="auto"/>
          </w:tcPr>
          <w:p w:rsidR="00AD3285" w:rsidRPr="00AD3285" w:rsidRDefault="00AD3285" w:rsidP="00AD3285">
            <w:pPr>
              <w:tabs>
                <w:tab w:val="left" w:pos="9638"/>
                <w:tab w:val="left" w:pos="9720"/>
              </w:tabs>
              <w:jc w:val="both"/>
            </w:pPr>
            <w:r w:rsidRPr="00AD3285">
              <w:t>Eil. Nr.</w:t>
            </w:r>
          </w:p>
        </w:tc>
        <w:tc>
          <w:tcPr>
            <w:tcW w:w="4732" w:type="dxa"/>
            <w:shd w:val="clear" w:color="auto" w:fill="auto"/>
            <w:vAlign w:val="center"/>
          </w:tcPr>
          <w:p w:rsidR="00AD3285" w:rsidRPr="00AD3285" w:rsidRDefault="00AD3285" w:rsidP="00AD3285">
            <w:pPr>
              <w:tabs>
                <w:tab w:val="left" w:pos="9638"/>
                <w:tab w:val="left" w:pos="9720"/>
              </w:tabs>
              <w:jc w:val="center"/>
            </w:pPr>
            <w:r w:rsidRPr="00AD3285">
              <w:t>Veikla</w:t>
            </w:r>
          </w:p>
        </w:tc>
        <w:tc>
          <w:tcPr>
            <w:tcW w:w="2311" w:type="dxa"/>
            <w:shd w:val="clear" w:color="auto" w:fill="auto"/>
            <w:vAlign w:val="center"/>
          </w:tcPr>
          <w:p w:rsidR="00AD3285" w:rsidRPr="00AD3285" w:rsidRDefault="00AD3285" w:rsidP="00AD3285">
            <w:pPr>
              <w:tabs>
                <w:tab w:val="left" w:pos="9638"/>
                <w:tab w:val="left" w:pos="9720"/>
              </w:tabs>
              <w:jc w:val="center"/>
            </w:pPr>
            <w:r w:rsidRPr="00AD3285">
              <w:t>Vykdytojas</w:t>
            </w:r>
          </w:p>
        </w:tc>
        <w:tc>
          <w:tcPr>
            <w:tcW w:w="2141" w:type="dxa"/>
            <w:shd w:val="clear" w:color="auto" w:fill="auto"/>
            <w:vAlign w:val="center"/>
          </w:tcPr>
          <w:p w:rsidR="00AD3285" w:rsidRPr="00AD3285" w:rsidRDefault="00AD3285" w:rsidP="00AD3285">
            <w:pPr>
              <w:tabs>
                <w:tab w:val="left" w:pos="9638"/>
                <w:tab w:val="left" w:pos="9720"/>
              </w:tabs>
              <w:jc w:val="both"/>
            </w:pPr>
            <w:r w:rsidRPr="00AD3285">
              <w:t>Įvykdymo terminas</w:t>
            </w:r>
          </w:p>
        </w:tc>
      </w:tr>
      <w:tr w:rsidR="00AD3285" w:rsidRPr="00AD3285" w:rsidTr="00AD3285">
        <w:tc>
          <w:tcPr>
            <w:tcW w:w="670" w:type="dxa"/>
            <w:shd w:val="clear" w:color="auto" w:fill="auto"/>
          </w:tcPr>
          <w:p w:rsidR="00AD3285" w:rsidRPr="00AD3285" w:rsidRDefault="00AD3285" w:rsidP="00AD3285">
            <w:pPr>
              <w:numPr>
                <w:ilvl w:val="0"/>
                <w:numId w:val="36"/>
              </w:numPr>
              <w:tabs>
                <w:tab w:val="left" w:pos="9638"/>
                <w:tab w:val="left" w:pos="9720"/>
              </w:tabs>
              <w:spacing w:line="360" w:lineRule="auto"/>
              <w:ind w:right="-82"/>
              <w:jc w:val="both"/>
            </w:pPr>
          </w:p>
        </w:tc>
        <w:tc>
          <w:tcPr>
            <w:tcW w:w="4732" w:type="dxa"/>
            <w:shd w:val="clear" w:color="auto" w:fill="auto"/>
          </w:tcPr>
          <w:p w:rsidR="00AD3285" w:rsidRPr="00AD3285" w:rsidRDefault="00AD3285" w:rsidP="00AD3285">
            <w:pPr>
              <w:tabs>
                <w:tab w:val="left" w:pos="9638"/>
                <w:tab w:val="left" w:pos="9720"/>
              </w:tabs>
              <w:spacing w:line="360" w:lineRule="auto"/>
              <w:ind w:right="-82"/>
            </w:pPr>
            <w:r w:rsidRPr="00AD3285">
              <w:t>Kauno miesto savivaldybės administracijos Švietimo skyriui teikiama mokyklų informacija apie mokinių vežiojimo problemas</w:t>
            </w:r>
          </w:p>
        </w:tc>
        <w:tc>
          <w:tcPr>
            <w:tcW w:w="2311" w:type="dxa"/>
            <w:shd w:val="clear" w:color="auto" w:fill="auto"/>
          </w:tcPr>
          <w:p w:rsidR="00AD3285" w:rsidRPr="00AD3285" w:rsidRDefault="00AD3285" w:rsidP="00AD3285">
            <w:pPr>
              <w:tabs>
                <w:tab w:val="left" w:pos="9638"/>
                <w:tab w:val="left" w:pos="9720"/>
              </w:tabs>
              <w:spacing w:line="360" w:lineRule="auto"/>
              <w:ind w:right="-82"/>
            </w:pPr>
            <w:r w:rsidRPr="00AD3285">
              <w:t>Mokyklų vadovai</w:t>
            </w:r>
          </w:p>
        </w:tc>
        <w:tc>
          <w:tcPr>
            <w:tcW w:w="2141" w:type="dxa"/>
            <w:shd w:val="clear" w:color="auto" w:fill="auto"/>
          </w:tcPr>
          <w:p w:rsidR="00AD3285" w:rsidRPr="00AD3285" w:rsidRDefault="00AD3285" w:rsidP="00AD3285">
            <w:pPr>
              <w:tabs>
                <w:tab w:val="left" w:pos="9638"/>
                <w:tab w:val="left" w:pos="9720"/>
              </w:tabs>
              <w:spacing w:line="360" w:lineRule="auto"/>
              <w:ind w:right="-82"/>
            </w:pPr>
            <w:r w:rsidRPr="00AD3285">
              <w:t xml:space="preserve">Kiekvienais mokslo metais </w:t>
            </w:r>
          </w:p>
        </w:tc>
      </w:tr>
      <w:tr w:rsidR="00AD3285" w:rsidRPr="00AD3285" w:rsidTr="00AD3285">
        <w:tc>
          <w:tcPr>
            <w:tcW w:w="670" w:type="dxa"/>
            <w:shd w:val="clear" w:color="auto" w:fill="auto"/>
          </w:tcPr>
          <w:p w:rsidR="00AD3285" w:rsidRPr="00AD3285" w:rsidRDefault="00AD3285" w:rsidP="00AD3285">
            <w:pPr>
              <w:numPr>
                <w:ilvl w:val="0"/>
                <w:numId w:val="36"/>
              </w:numPr>
              <w:tabs>
                <w:tab w:val="left" w:pos="9638"/>
                <w:tab w:val="left" w:pos="9720"/>
              </w:tabs>
              <w:spacing w:line="360" w:lineRule="auto"/>
              <w:ind w:right="-82"/>
            </w:pPr>
          </w:p>
        </w:tc>
        <w:tc>
          <w:tcPr>
            <w:tcW w:w="4732" w:type="dxa"/>
            <w:shd w:val="clear" w:color="auto" w:fill="auto"/>
          </w:tcPr>
          <w:p w:rsidR="00AD3285" w:rsidRPr="00AD3285" w:rsidRDefault="00AD3285" w:rsidP="00AD3285">
            <w:pPr>
              <w:tabs>
                <w:tab w:val="left" w:pos="9638"/>
                <w:tab w:val="left" w:pos="9720"/>
              </w:tabs>
              <w:spacing w:line="360" w:lineRule="auto"/>
              <w:ind w:right="-82"/>
            </w:pPr>
            <w:r w:rsidRPr="00AD3285">
              <w:t>Mokyklų interneto svetainėse skelbiama informacija apie galimybes saugiai pasiekti mokyklą</w:t>
            </w:r>
          </w:p>
        </w:tc>
        <w:tc>
          <w:tcPr>
            <w:tcW w:w="2311" w:type="dxa"/>
            <w:shd w:val="clear" w:color="auto" w:fill="auto"/>
          </w:tcPr>
          <w:p w:rsidR="00AD3285" w:rsidRPr="00AD3285" w:rsidRDefault="00AD3285" w:rsidP="00AD3285">
            <w:pPr>
              <w:tabs>
                <w:tab w:val="left" w:pos="9638"/>
                <w:tab w:val="left" w:pos="9720"/>
              </w:tabs>
              <w:spacing w:line="360" w:lineRule="auto"/>
              <w:ind w:right="-82"/>
            </w:pPr>
            <w:r w:rsidRPr="00AD3285">
              <w:t>Mokyklų vadovai</w:t>
            </w:r>
          </w:p>
        </w:tc>
        <w:tc>
          <w:tcPr>
            <w:tcW w:w="2141" w:type="dxa"/>
            <w:shd w:val="clear" w:color="auto" w:fill="auto"/>
          </w:tcPr>
          <w:p w:rsidR="00AD3285" w:rsidRPr="00AD3285" w:rsidRDefault="00AD3285" w:rsidP="00AD3285">
            <w:pPr>
              <w:tabs>
                <w:tab w:val="left" w:pos="9638"/>
                <w:tab w:val="left" w:pos="9720"/>
              </w:tabs>
              <w:spacing w:line="360" w:lineRule="auto"/>
              <w:ind w:right="-82"/>
            </w:pPr>
            <w:r w:rsidRPr="00AD3285">
              <w:t xml:space="preserve">Kiekvienais mokslo metais </w:t>
            </w:r>
          </w:p>
        </w:tc>
      </w:tr>
      <w:tr w:rsidR="00AD3285" w:rsidRPr="00AD3285" w:rsidTr="00AD3285">
        <w:tc>
          <w:tcPr>
            <w:tcW w:w="670" w:type="dxa"/>
            <w:shd w:val="clear" w:color="auto" w:fill="auto"/>
          </w:tcPr>
          <w:p w:rsidR="00AD3285" w:rsidRPr="00AD3285" w:rsidRDefault="00AD3285" w:rsidP="00AD3285">
            <w:pPr>
              <w:numPr>
                <w:ilvl w:val="0"/>
                <w:numId w:val="36"/>
              </w:numPr>
              <w:tabs>
                <w:tab w:val="left" w:pos="9638"/>
                <w:tab w:val="left" w:pos="9720"/>
              </w:tabs>
              <w:spacing w:line="360" w:lineRule="auto"/>
              <w:ind w:right="-82"/>
            </w:pPr>
          </w:p>
        </w:tc>
        <w:tc>
          <w:tcPr>
            <w:tcW w:w="4732" w:type="dxa"/>
            <w:shd w:val="clear" w:color="auto" w:fill="auto"/>
          </w:tcPr>
          <w:p w:rsidR="00AD3285" w:rsidRPr="00AD3285" w:rsidRDefault="00AD3285" w:rsidP="00AD3285">
            <w:pPr>
              <w:tabs>
                <w:tab w:val="left" w:pos="9638"/>
                <w:tab w:val="left" w:pos="9720"/>
              </w:tabs>
              <w:spacing w:line="360" w:lineRule="auto"/>
              <w:ind w:right="-82"/>
            </w:pPr>
            <w:r w:rsidRPr="00AD3285">
              <w:t xml:space="preserve">Pamokų pradžia ir pabaiga koreguojama atsižvelgiant į viešojo transporto grafikus </w:t>
            </w:r>
          </w:p>
        </w:tc>
        <w:tc>
          <w:tcPr>
            <w:tcW w:w="2311" w:type="dxa"/>
            <w:shd w:val="clear" w:color="auto" w:fill="auto"/>
          </w:tcPr>
          <w:p w:rsidR="00AD3285" w:rsidRPr="00AD3285" w:rsidRDefault="00AD3285" w:rsidP="00AD3285">
            <w:pPr>
              <w:tabs>
                <w:tab w:val="left" w:pos="9638"/>
                <w:tab w:val="left" w:pos="9720"/>
              </w:tabs>
              <w:spacing w:line="360" w:lineRule="auto"/>
              <w:ind w:right="-82"/>
            </w:pPr>
            <w:r w:rsidRPr="00AD3285">
              <w:t>Mokyklų vadovai</w:t>
            </w:r>
          </w:p>
        </w:tc>
        <w:tc>
          <w:tcPr>
            <w:tcW w:w="2141" w:type="dxa"/>
            <w:shd w:val="clear" w:color="auto" w:fill="auto"/>
          </w:tcPr>
          <w:p w:rsidR="00AD3285" w:rsidRPr="00AD3285" w:rsidRDefault="00AD3285" w:rsidP="00AD3285">
            <w:pPr>
              <w:tabs>
                <w:tab w:val="left" w:pos="9638"/>
                <w:tab w:val="left" w:pos="9720"/>
              </w:tabs>
              <w:spacing w:line="360" w:lineRule="auto"/>
              <w:ind w:right="-82"/>
            </w:pPr>
            <w:r w:rsidRPr="00AD3285">
              <w:t>Kiekvienais mokslo metais pagal aplinkybes</w:t>
            </w:r>
          </w:p>
        </w:tc>
      </w:tr>
      <w:tr w:rsidR="00AD3285" w:rsidRPr="00AD3285" w:rsidTr="00AD3285">
        <w:tc>
          <w:tcPr>
            <w:tcW w:w="670" w:type="dxa"/>
            <w:shd w:val="clear" w:color="auto" w:fill="auto"/>
          </w:tcPr>
          <w:p w:rsidR="00AD3285" w:rsidRPr="00AD3285" w:rsidRDefault="00AD3285" w:rsidP="00AD3285">
            <w:pPr>
              <w:numPr>
                <w:ilvl w:val="0"/>
                <w:numId w:val="36"/>
              </w:numPr>
              <w:tabs>
                <w:tab w:val="left" w:pos="9638"/>
                <w:tab w:val="left" w:pos="9720"/>
              </w:tabs>
              <w:spacing w:line="360" w:lineRule="auto"/>
              <w:ind w:right="-82"/>
            </w:pPr>
          </w:p>
        </w:tc>
        <w:tc>
          <w:tcPr>
            <w:tcW w:w="4732" w:type="dxa"/>
            <w:shd w:val="clear" w:color="auto" w:fill="auto"/>
          </w:tcPr>
          <w:p w:rsidR="00AD3285" w:rsidRPr="00AD3285" w:rsidRDefault="00AD3285" w:rsidP="00AD3285">
            <w:pPr>
              <w:tabs>
                <w:tab w:val="left" w:pos="993"/>
              </w:tabs>
              <w:spacing w:line="360" w:lineRule="auto"/>
              <w:rPr>
                <w:rFonts w:eastAsia="SimSun"/>
                <w:lang w:eastAsia="zh-CN"/>
              </w:rPr>
            </w:pPr>
            <w:r w:rsidRPr="00AD3285">
              <w:rPr>
                <w:rFonts w:eastAsia="SimSun"/>
                <w:lang w:eastAsia="zh-CN"/>
              </w:rPr>
              <w:t xml:space="preserve"> Sukomplektavus klases ir įvertinus mokinių srautus derinama galimybė sutankinti atitinkamų viešojo transporto maršrutų grafikus </w:t>
            </w:r>
          </w:p>
          <w:p w:rsidR="00AD3285" w:rsidRPr="00AD3285" w:rsidRDefault="00AD3285" w:rsidP="00AD3285">
            <w:pPr>
              <w:tabs>
                <w:tab w:val="left" w:pos="993"/>
              </w:tabs>
              <w:spacing w:line="360" w:lineRule="auto"/>
              <w:rPr>
                <w:rFonts w:eastAsia="SimSun"/>
                <w:lang w:eastAsia="zh-CN"/>
              </w:rPr>
            </w:pPr>
            <w:r w:rsidRPr="00AD3285">
              <w:rPr>
                <w:rFonts w:eastAsia="SimSun"/>
                <w:lang w:eastAsia="zh-CN"/>
              </w:rPr>
              <w:t xml:space="preserve">(iš Aleksoto, Palemono ir Petrašiūnų seniūnijų) rytiniu ir popietiniu metu (prieš pamokas ir po pamokų) </w:t>
            </w:r>
          </w:p>
        </w:tc>
        <w:tc>
          <w:tcPr>
            <w:tcW w:w="2311" w:type="dxa"/>
            <w:shd w:val="clear" w:color="auto" w:fill="auto"/>
          </w:tcPr>
          <w:p w:rsidR="00AD3285" w:rsidRPr="00AD3285" w:rsidRDefault="00AD3285" w:rsidP="00AD3285">
            <w:pPr>
              <w:tabs>
                <w:tab w:val="left" w:pos="9638"/>
                <w:tab w:val="left" w:pos="9720"/>
              </w:tabs>
              <w:spacing w:line="360" w:lineRule="auto"/>
              <w:ind w:right="-82"/>
            </w:pPr>
            <w:r w:rsidRPr="00AD3285">
              <w:t>Kauno miesto savivaldybės administracijos Švietimo ir</w:t>
            </w:r>
          </w:p>
          <w:p w:rsidR="00AD3285" w:rsidRPr="00AD3285" w:rsidRDefault="00AD3285" w:rsidP="00AD3285">
            <w:pPr>
              <w:tabs>
                <w:tab w:val="left" w:pos="9638"/>
                <w:tab w:val="left" w:pos="9720"/>
              </w:tabs>
              <w:spacing w:line="360" w:lineRule="auto"/>
              <w:ind w:right="-82"/>
            </w:pPr>
            <w:r w:rsidRPr="00AD3285">
              <w:t>Transporto ir eismo organizavimo skyriai</w:t>
            </w:r>
          </w:p>
        </w:tc>
        <w:tc>
          <w:tcPr>
            <w:tcW w:w="2141" w:type="dxa"/>
            <w:shd w:val="clear" w:color="auto" w:fill="auto"/>
          </w:tcPr>
          <w:p w:rsidR="00AD3285" w:rsidRPr="00AD3285" w:rsidRDefault="00AD3285" w:rsidP="00AD3285">
            <w:pPr>
              <w:tabs>
                <w:tab w:val="left" w:pos="9638"/>
                <w:tab w:val="left" w:pos="9720"/>
              </w:tabs>
              <w:spacing w:line="360" w:lineRule="auto"/>
              <w:ind w:right="-82"/>
            </w:pPr>
            <w:r w:rsidRPr="00AD3285">
              <w:t>Kiekvienais mokslo metais pagal aplinkybes</w:t>
            </w:r>
          </w:p>
        </w:tc>
      </w:tr>
      <w:tr w:rsidR="00AD3285" w:rsidRPr="00AD3285" w:rsidTr="00AD3285">
        <w:tc>
          <w:tcPr>
            <w:tcW w:w="670" w:type="dxa"/>
            <w:shd w:val="clear" w:color="auto" w:fill="auto"/>
          </w:tcPr>
          <w:p w:rsidR="00AD3285" w:rsidRPr="00AD3285" w:rsidRDefault="00AD3285" w:rsidP="00AD3285">
            <w:pPr>
              <w:numPr>
                <w:ilvl w:val="0"/>
                <w:numId w:val="36"/>
              </w:numPr>
              <w:tabs>
                <w:tab w:val="left" w:pos="9638"/>
                <w:tab w:val="left" w:pos="9720"/>
              </w:tabs>
              <w:spacing w:line="360" w:lineRule="auto"/>
              <w:ind w:right="-82"/>
            </w:pPr>
          </w:p>
        </w:tc>
        <w:tc>
          <w:tcPr>
            <w:tcW w:w="4732" w:type="dxa"/>
            <w:shd w:val="clear" w:color="auto" w:fill="auto"/>
          </w:tcPr>
          <w:p w:rsidR="00AD3285" w:rsidRPr="00AD3285" w:rsidRDefault="00AD3285" w:rsidP="00AD3285">
            <w:pPr>
              <w:tabs>
                <w:tab w:val="left" w:pos="9638"/>
                <w:tab w:val="left" w:pos="9720"/>
              </w:tabs>
              <w:spacing w:line="360" w:lineRule="auto"/>
              <w:ind w:right="-82"/>
            </w:pPr>
            <w:r w:rsidRPr="00AD3285">
              <w:t>Mokinių vežiojimas organizuojamas vadovaujantis Lietuvos Respublikos švietimo įstatymo ir kitų įstatymų ir įstatymų  lydimųjų aktų reikalavimais</w:t>
            </w:r>
          </w:p>
        </w:tc>
        <w:tc>
          <w:tcPr>
            <w:tcW w:w="2311" w:type="dxa"/>
            <w:shd w:val="clear" w:color="auto" w:fill="auto"/>
          </w:tcPr>
          <w:p w:rsidR="00AD3285" w:rsidRPr="00AD3285" w:rsidRDefault="00AD3285" w:rsidP="00AD3285">
            <w:pPr>
              <w:tabs>
                <w:tab w:val="left" w:pos="9638"/>
                <w:tab w:val="left" w:pos="9720"/>
              </w:tabs>
              <w:spacing w:line="360" w:lineRule="auto"/>
              <w:ind w:right="-82"/>
            </w:pPr>
            <w:r w:rsidRPr="00AD3285">
              <w:t>Kauno miesto savivaldybės administracijos Švietimo skyrius</w:t>
            </w:r>
          </w:p>
        </w:tc>
        <w:tc>
          <w:tcPr>
            <w:tcW w:w="2141" w:type="dxa"/>
            <w:shd w:val="clear" w:color="auto" w:fill="auto"/>
          </w:tcPr>
          <w:p w:rsidR="00AD3285" w:rsidRPr="00AD3285" w:rsidRDefault="00AD3285" w:rsidP="00AD3285">
            <w:pPr>
              <w:tabs>
                <w:tab w:val="left" w:pos="9638"/>
                <w:tab w:val="left" w:pos="9720"/>
              </w:tabs>
              <w:spacing w:line="360" w:lineRule="auto"/>
              <w:ind w:right="-82"/>
            </w:pPr>
            <w:r w:rsidRPr="00AD3285">
              <w:t>Nuolat</w:t>
            </w:r>
          </w:p>
        </w:tc>
      </w:tr>
    </w:tbl>
    <w:p w:rsidR="00875F5A" w:rsidRDefault="00875F5A" w:rsidP="00875F5A">
      <w:pPr>
        <w:spacing w:before="100" w:beforeAutospacing="1" w:after="100" w:afterAutospacing="1"/>
        <w:jc w:val="center"/>
      </w:pPr>
    </w:p>
    <w:p w:rsidR="00914172" w:rsidRDefault="00875F5A" w:rsidP="00875F5A">
      <w:pPr>
        <w:spacing w:before="100" w:beforeAutospacing="1" w:after="100" w:afterAutospacing="1"/>
        <w:jc w:val="center"/>
      </w:pPr>
      <w:r>
        <w:t xml:space="preserve">______________________________________ </w:t>
      </w:r>
    </w:p>
    <w:sectPr w:rsidR="00914172" w:rsidSect="00C16326">
      <w:pgSz w:w="11906" w:h="16838" w:code="9"/>
      <w:pgMar w:top="992" w:right="624" w:bottom="1134" w:left="1304" w:header="567" w:footer="567" w:gutter="0"/>
      <w:pgNumType w:start="34"/>
      <w:cols w:space="1296"/>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674C69" w:rsidRDefault="00674C69">
      <w:r>
        <w:separator/>
      </w:r>
    </w:p>
  </w:endnote>
  <w:endnote w:type="continuationSeparator" w:id="0">
    <w:p w:rsidR="00674C69" w:rsidRDefault="00674C6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BA"/>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BA"/>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BA"/>
    <w:family w:val="swiss"/>
    <w:pitch w:val="variable"/>
    <w:sig w:usb0="E0002AFF" w:usb1="C0007843" w:usb2="00000009" w:usb3="00000000" w:csb0="000001FF" w:csb1="00000000"/>
  </w:font>
  <w:font w:name="Tahoma">
    <w:panose1 w:val="020B0604030504040204"/>
    <w:charset w:val="BA"/>
    <w:family w:val="swiss"/>
    <w:pitch w:val="variable"/>
    <w:sig w:usb0="E1002EFF" w:usb1="C000605B" w:usb2="00000029" w:usb3="00000000" w:csb0="000101FF" w:csb1="00000000"/>
  </w:font>
  <w:font w:name="Calibri">
    <w:panose1 w:val="020F0502020204030204"/>
    <w:charset w:val="BA"/>
    <w:family w:val="swiss"/>
    <w:pitch w:val="variable"/>
    <w:sig w:usb0="E10002FF" w:usb1="4000ACFF" w:usb2="00000009" w:usb3="00000000" w:csb0="0000019F" w:csb1="00000000"/>
  </w:font>
  <w:font w:name="SimSun">
    <w:altName w:val="宋体"/>
    <w:panose1 w:val="02010600030101010101"/>
    <w:charset w:val="86"/>
    <w:family w:val="auto"/>
    <w:notTrueType/>
    <w:pitch w:val="variable"/>
    <w:sig w:usb0="00000001" w:usb1="080E0000" w:usb2="00000010" w:usb3="00000000" w:csb0="00040000" w:csb1="00000000"/>
  </w:font>
  <w:font w:name="Cambria">
    <w:panose1 w:val="02040503050406030204"/>
    <w:charset w:val="BA"/>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674C69" w:rsidRDefault="00674C69">
      <w:r>
        <w:separator/>
      </w:r>
    </w:p>
  </w:footnote>
  <w:footnote w:type="continuationSeparator" w:id="0">
    <w:p w:rsidR="00674C69" w:rsidRDefault="00674C69">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16541" w:rsidRDefault="00D16541">
    <w:pPr>
      <w:pStyle w:val="Antrats"/>
      <w:framePr w:wrap="around" w:vAnchor="text" w:hAnchor="margin" w:xAlign="center" w:y="1"/>
      <w:rPr>
        <w:rStyle w:val="Puslapionumeris"/>
      </w:rPr>
    </w:pPr>
    <w:r>
      <w:rPr>
        <w:rStyle w:val="Puslapionumeris"/>
      </w:rPr>
      <w:fldChar w:fldCharType="begin"/>
    </w:r>
    <w:r>
      <w:rPr>
        <w:rStyle w:val="Puslapionumeris"/>
      </w:rPr>
      <w:instrText xml:space="preserve">PAGE  </w:instrText>
    </w:r>
    <w:r>
      <w:rPr>
        <w:rStyle w:val="Puslapionumeris"/>
      </w:rPr>
      <w:fldChar w:fldCharType="separate"/>
    </w:r>
    <w:r>
      <w:rPr>
        <w:rStyle w:val="Puslapionumeris"/>
        <w:noProof/>
      </w:rPr>
      <w:t>18</w:t>
    </w:r>
    <w:r>
      <w:rPr>
        <w:rStyle w:val="Puslapionumeris"/>
      </w:rPr>
      <w:fldChar w:fldCharType="end"/>
    </w:r>
  </w:p>
  <w:p w:rsidR="00D16541" w:rsidRDefault="00D16541">
    <w:pPr>
      <w:pStyle w:val="Antrats"/>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16541" w:rsidRDefault="00D16541">
    <w:pPr>
      <w:pStyle w:val="Antrats"/>
      <w:framePr w:wrap="around" w:vAnchor="text" w:hAnchor="margin" w:xAlign="center" w:y="1"/>
      <w:rPr>
        <w:rStyle w:val="Puslapionumeris"/>
      </w:rPr>
    </w:pPr>
    <w:r>
      <w:rPr>
        <w:rStyle w:val="Puslapionumeris"/>
      </w:rPr>
      <w:fldChar w:fldCharType="begin"/>
    </w:r>
    <w:r>
      <w:rPr>
        <w:rStyle w:val="Puslapionumeris"/>
      </w:rPr>
      <w:instrText xml:space="preserve">PAGE  </w:instrText>
    </w:r>
    <w:r>
      <w:rPr>
        <w:rStyle w:val="Puslapionumeris"/>
      </w:rPr>
      <w:fldChar w:fldCharType="separate"/>
    </w:r>
    <w:r w:rsidR="008B070E">
      <w:rPr>
        <w:rStyle w:val="Puslapionumeris"/>
        <w:noProof/>
      </w:rPr>
      <w:t>37</w:t>
    </w:r>
    <w:r>
      <w:rPr>
        <w:rStyle w:val="Puslapionumeris"/>
      </w:rPr>
      <w:fldChar w:fldCharType="end"/>
    </w:r>
  </w:p>
  <w:p w:rsidR="00D16541" w:rsidRDefault="00D16541">
    <w:pPr>
      <w:pStyle w:val="Antrats"/>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16541" w:rsidRDefault="00D16541">
    <w:pPr>
      <w:pStyle w:val="Antrats"/>
      <w:jc w:val="center"/>
    </w:pPr>
  </w:p>
  <w:p w:rsidR="00D16541" w:rsidRDefault="00D16541">
    <w:pPr>
      <w:pStyle w:val="Antrats"/>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16541" w:rsidRDefault="00D16541" w:rsidP="008813EE">
    <w:pPr>
      <w:pStyle w:val="Antrats"/>
      <w:framePr w:wrap="around" w:vAnchor="text" w:hAnchor="margin" w:xAlign="center" w:y="1"/>
      <w:rPr>
        <w:rStyle w:val="Puslapionumeris"/>
      </w:rPr>
    </w:pPr>
    <w:r>
      <w:rPr>
        <w:rStyle w:val="Puslapionumeris"/>
      </w:rPr>
      <w:fldChar w:fldCharType="begin"/>
    </w:r>
    <w:r>
      <w:rPr>
        <w:rStyle w:val="Puslapionumeris"/>
      </w:rPr>
      <w:instrText xml:space="preserve">PAGE  </w:instrText>
    </w:r>
    <w:r>
      <w:rPr>
        <w:rStyle w:val="Puslapionumeris"/>
      </w:rPr>
      <w:fldChar w:fldCharType="separate"/>
    </w:r>
    <w:r>
      <w:rPr>
        <w:rStyle w:val="Puslapionumeris"/>
        <w:noProof/>
      </w:rPr>
      <w:t>10</w:t>
    </w:r>
    <w:r>
      <w:rPr>
        <w:rStyle w:val="Puslapionumeris"/>
      </w:rPr>
      <w:fldChar w:fldCharType="end"/>
    </w:r>
  </w:p>
  <w:p w:rsidR="00D16541" w:rsidRDefault="00D16541">
    <w:pPr>
      <w:pStyle w:val="Antrats"/>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16541" w:rsidRDefault="00D16541" w:rsidP="002A2760">
    <w:pPr>
      <w:pStyle w:val="Antrats"/>
      <w:framePr w:h="556" w:hRule="exact" w:wrap="around" w:vAnchor="text" w:hAnchor="margin" w:xAlign="center" w:y="-285"/>
      <w:rPr>
        <w:rStyle w:val="Puslapionumeris"/>
      </w:rPr>
    </w:pPr>
    <w:r>
      <w:rPr>
        <w:rStyle w:val="Puslapionumeris"/>
      </w:rPr>
      <w:fldChar w:fldCharType="begin"/>
    </w:r>
    <w:r>
      <w:rPr>
        <w:rStyle w:val="Puslapionumeris"/>
      </w:rPr>
      <w:instrText xml:space="preserve">PAGE  </w:instrText>
    </w:r>
    <w:r>
      <w:rPr>
        <w:rStyle w:val="Puslapionumeris"/>
      </w:rPr>
      <w:fldChar w:fldCharType="separate"/>
    </w:r>
    <w:r w:rsidR="008B070E">
      <w:rPr>
        <w:rStyle w:val="Puslapionumeris"/>
        <w:noProof/>
      </w:rPr>
      <w:t>16</w:t>
    </w:r>
    <w:r>
      <w:rPr>
        <w:rStyle w:val="Puslapionumeris"/>
      </w:rPr>
      <w:fldChar w:fldCharType="end"/>
    </w:r>
  </w:p>
  <w:p w:rsidR="00D16541" w:rsidRDefault="00D16541">
    <w:pPr>
      <w:pStyle w:val="Antrats"/>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16541" w:rsidRDefault="00D16541" w:rsidP="00914172">
    <w:pPr>
      <w:pStyle w:val="Antrats"/>
      <w:jc w:val="center"/>
    </w:pPr>
    <w:r>
      <w:fldChar w:fldCharType="begin"/>
    </w:r>
    <w:r>
      <w:instrText>PAGE   \* MERGEFORMAT</w:instrText>
    </w:r>
    <w:r>
      <w:fldChar w:fldCharType="separate"/>
    </w:r>
    <w:r w:rsidR="008B070E">
      <w:rPr>
        <w:noProof/>
      </w:rPr>
      <w:t>34</w:t>
    </w:r>
    <w:r>
      <w:fldChar w:fldCharType="end"/>
    </w:r>
  </w:p>
  <w:p w:rsidR="00D16541" w:rsidRDefault="00D16541">
    <w:pPr>
      <w:pStyle w:val="Antrats"/>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16541" w:rsidRDefault="00D16541">
    <w:pPr>
      <w:pStyle w:val="Antrats"/>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0A0834"/>
    <w:multiLevelType w:val="hybridMultilevel"/>
    <w:tmpl w:val="D3CE41DA"/>
    <w:lvl w:ilvl="0" w:tplc="92E033BA">
      <w:start w:val="1"/>
      <w:numFmt w:val="decimal"/>
      <w:lvlText w:val="%1."/>
      <w:lvlJc w:val="center"/>
      <w:pPr>
        <w:ind w:left="1855" w:hanging="360"/>
      </w:pPr>
      <w:rPr>
        <w:rFonts w:hint="default"/>
      </w:rPr>
    </w:lvl>
    <w:lvl w:ilvl="1" w:tplc="04270019">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
    <w:nsid w:val="02436133"/>
    <w:multiLevelType w:val="hybridMultilevel"/>
    <w:tmpl w:val="3ACAA0B4"/>
    <w:lvl w:ilvl="0" w:tplc="0590A452">
      <w:start w:val="1"/>
      <w:numFmt w:val="decimal"/>
      <w:lvlText w:val="%1."/>
      <w:lvlJc w:val="center"/>
      <w:pPr>
        <w:ind w:left="720" w:hanging="360"/>
      </w:pPr>
      <w:rPr>
        <w:rFonts w:hint="default"/>
        <w:b w:val="0"/>
        <w:i w:val="0"/>
        <w:sz w:val="24"/>
      </w:rPr>
    </w:lvl>
    <w:lvl w:ilvl="1" w:tplc="04270019">
      <w:start w:val="1"/>
      <w:numFmt w:val="lowerLetter"/>
      <w:lvlText w:val="%2."/>
      <w:lvlJc w:val="left"/>
      <w:pPr>
        <w:ind w:left="1440" w:hanging="360"/>
      </w:pPr>
    </w:lvl>
    <w:lvl w:ilvl="2" w:tplc="0427001B">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
    <w:nsid w:val="08584042"/>
    <w:multiLevelType w:val="hybridMultilevel"/>
    <w:tmpl w:val="14044FD0"/>
    <w:lvl w:ilvl="0" w:tplc="15CC9E3C">
      <w:start w:val="1"/>
      <w:numFmt w:val="decimal"/>
      <w:lvlText w:val="%1."/>
      <w:lvlJc w:val="left"/>
      <w:pPr>
        <w:ind w:left="1637" w:hanging="360"/>
      </w:pPr>
      <w:rPr>
        <w:rFonts w:hint="default"/>
      </w:rPr>
    </w:lvl>
    <w:lvl w:ilvl="1" w:tplc="04090019" w:tentative="1">
      <w:start w:val="1"/>
      <w:numFmt w:val="lowerLetter"/>
      <w:lvlText w:val="%2."/>
      <w:lvlJc w:val="left"/>
      <w:pPr>
        <w:ind w:left="2215" w:hanging="360"/>
      </w:pPr>
    </w:lvl>
    <w:lvl w:ilvl="2" w:tplc="0409001B" w:tentative="1">
      <w:start w:val="1"/>
      <w:numFmt w:val="lowerRoman"/>
      <w:lvlText w:val="%3."/>
      <w:lvlJc w:val="right"/>
      <w:pPr>
        <w:ind w:left="2935" w:hanging="180"/>
      </w:pPr>
    </w:lvl>
    <w:lvl w:ilvl="3" w:tplc="0409000F" w:tentative="1">
      <w:start w:val="1"/>
      <w:numFmt w:val="decimal"/>
      <w:lvlText w:val="%4."/>
      <w:lvlJc w:val="left"/>
      <w:pPr>
        <w:ind w:left="3655" w:hanging="360"/>
      </w:pPr>
    </w:lvl>
    <w:lvl w:ilvl="4" w:tplc="04090019" w:tentative="1">
      <w:start w:val="1"/>
      <w:numFmt w:val="lowerLetter"/>
      <w:lvlText w:val="%5."/>
      <w:lvlJc w:val="left"/>
      <w:pPr>
        <w:ind w:left="4375" w:hanging="360"/>
      </w:pPr>
    </w:lvl>
    <w:lvl w:ilvl="5" w:tplc="0409001B" w:tentative="1">
      <w:start w:val="1"/>
      <w:numFmt w:val="lowerRoman"/>
      <w:lvlText w:val="%6."/>
      <w:lvlJc w:val="right"/>
      <w:pPr>
        <w:ind w:left="5095" w:hanging="180"/>
      </w:pPr>
    </w:lvl>
    <w:lvl w:ilvl="6" w:tplc="0409000F" w:tentative="1">
      <w:start w:val="1"/>
      <w:numFmt w:val="decimal"/>
      <w:lvlText w:val="%7."/>
      <w:lvlJc w:val="left"/>
      <w:pPr>
        <w:ind w:left="5815" w:hanging="360"/>
      </w:pPr>
    </w:lvl>
    <w:lvl w:ilvl="7" w:tplc="04090019" w:tentative="1">
      <w:start w:val="1"/>
      <w:numFmt w:val="lowerLetter"/>
      <w:lvlText w:val="%8."/>
      <w:lvlJc w:val="left"/>
      <w:pPr>
        <w:ind w:left="6535" w:hanging="360"/>
      </w:pPr>
    </w:lvl>
    <w:lvl w:ilvl="8" w:tplc="0409001B" w:tentative="1">
      <w:start w:val="1"/>
      <w:numFmt w:val="lowerRoman"/>
      <w:lvlText w:val="%9."/>
      <w:lvlJc w:val="right"/>
      <w:pPr>
        <w:ind w:left="7255" w:hanging="180"/>
      </w:pPr>
    </w:lvl>
  </w:abstractNum>
  <w:abstractNum w:abstractNumId="3">
    <w:nsid w:val="09663670"/>
    <w:multiLevelType w:val="hybridMultilevel"/>
    <w:tmpl w:val="607ABA60"/>
    <w:lvl w:ilvl="0" w:tplc="92E033BA">
      <w:start w:val="1"/>
      <w:numFmt w:val="decimal"/>
      <w:lvlText w:val="%1."/>
      <w:lvlJc w:val="center"/>
      <w:pPr>
        <w:ind w:left="1855"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4">
    <w:nsid w:val="0B880D22"/>
    <w:multiLevelType w:val="hybridMultilevel"/>
    <w:tmpl w:val="2168ED60"/>
    <w:lvl w:ilvl="0" w:tplc="92E033BA">
      <w:start w:val="1"/>
      <w:numFmt w:val="decimal"/>
      <w:lvlText w:val="%1."/>
      <w:lvlJc w:val="center"/>
      <w:pPr>
        <w:ind w:left="3350" w:hanging="360"/>
      </w:pPr>
      <w:rPr>
        <w:rFonts w:hint="default"/>
      </w:rPr>
    </w:lvl>
    <w:lvl w:ilvl="1" w:tplc="04270019">
      <w:start w:val="1"/>
      <w:numFmt w:val="lowerLetter"/>
      <w:lvlText w:val="%2."/>
      <w:lvlJc w:val="left"/>
      <w:pPr>
        <w:ind w:left="2935" w:hanging="360"/>
      </w:pPr>
    </w:lvl>
    <w:lvl w:ilvl="2" w:tplc="0427001B" w:tentative="1">
      <w:start w:val="1"/>
      <w:numFmt w:val="lowerRoman"/>
      <w:lvlText w:val="%3."/>
      <w:lvlJc w:val="right"/>
      <w:pPr>
        <w:ind w:left="3655" w:hanging="180"/>
      </w:pPr>
    </w:lvl>
    <w:lvl w:ilvl="3" w:tplc="0427000F" w:tentative="1">
      <w:start w:val="1"/>
      <w:numFmt w:val="decimal"/>
      <w:lvlText w:val="%4."/>
      <w:lvlJc w:val="left"/>
      <w:pPr>
        <w:ind w:left="4375" w:hanging="360"/>
      </w:pPr>
    </w:lvl>
    <w:lvl w:ilvl="4" w:tplc="04270019" w:tentative="1">
      <w:start w:val="1"/>
      <w:numFmt w:val="lowerLetter"/>
      <w:lvlText w:val="%5."/>
      <w:lvlJc w:val="left"/>
      <w:pPr>
        <w:ind w:left="5095" w:hanging="360"/>
      </w:pPr>
    </w:lvl>
    <w:lvl w:ilvl="5" w:tplc="0427001B" w:tentative="1">
      <w:start w:val="1"/>
      <w:numFmt w:val="lowerRoman"/>
      <w:lvlText w:val="%6."/>
      <w:lvlJc w:val="right"/>
      <w:pPr>
        <w:ind w:left="5815" w:hanging="180"/>
      </w:pPr>
    </w:lvl>
    <w:lvl w:ilvl="6" w:tplc="0427000F" w:tentative="1">
      <w:start w:val="1"/>
      <w:numFmt w:val="decimal"/>
      <w:lvlText w:val="%7."/>
      <w:lvlJc w:val="left"/>
      <w:pPr>
        <w:ind w:left="6535" w:hanging="360"/>
      </w:pPr>
    </w:lvl>
    <w:lvl w:ilvl="7" w:tplc="04270019" w:tentative="1">
      <w:start w:val="1"/>
      <w:numFmt w:val="lowerLetter"/>
      <w:lvlText w:val="%8."/>
      <w:lvlJc w:val="left"/>
      <w:pPr>
        <w:ind w:left="7255" w:hanging="360"/>
      </w:pPr>
    </w:lvl>
    <w:lvl w:ilvl="8" w:tplc="0427001B" w:tentative="1">
      <w:start w:val="1"/>
      <w:numFmt w:val="lowerRoman"/>
      <w:lvlText w:val="%9."/>
      <w:lvlJc w:val="right"/>
      <w:pPr>
        <w:ind w:left="7975" w:hanging="180"/>
      </w:pPr>
    </w:lvl>
  </w:abstractNum>
  <w:abstractNum w:abstractNumId="5">
    <w:nsid w:val="0C4B500F"/>
    <w:multiLevelType w:val="hybridMultilevel"/>
    <w:tmpl w:val="0F28ED1E"/>
    <w:lvl w:ilvl="0" w:tplc="0427000F">
      <w:start w:val="1"/>
      <w:numFmt w:val="decimal"/>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6">
    <w:nsid w:val="0E1317E0"/>
    <w:multiLevelType w:val="hybridMultilevel"/>
    <w:tmpl w:val="4748FCD2"/>
    <w:lvl w:ilvl="0" w:tplc="6740585C">
      <w:start w:val="1"/>
      <w:numFmt w:val="decimal"/>
      <w:lvlText w:val="%1."/>
      <w:lvlJc w:val="righ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7">
    <w:nsid w:val="0FDC18FE"/>
    <w:multiLevelType w:val="multilevel"/>
    <w:tmpl w:val="3530F602"/>
    <w:lvl w:ilvl="0">
      <w:start w:val="1"/>
      <w:numFmt w:val="decimal"/>
      <w:lvlText w:val="%1."/>
      <w:lvlJc w:val="left"/>
      <w:pPr>
        <w:tabs>
          <w:tab w:val="num" w:pos="1495"/>
        </w:tabs>
        <w:ind w:left="1495" w:hanging="360"/>
      </w:pPr>
      <w:rPr>
        <w:rFonts w:hint="default"/>
        <w:b w:val="0"/>
        <w:i w:val="0"/>
      </w:rPr>
    </w:lvl>
    <w:lvl w:ilvl="1">
      <w:start w:val="1"/>
      <w:numFmt w:val="decimal"/>
      <w:isLgl/>
      <w:lvlText w:val="%1.%2."/>
      <w:lvlJc w:val="left"/>
      <w:pPr>
        <w:tabs>
          <w:tab w:val="num" w:pos="1140"/>
        </w:tabs>
        <w:ind w:left="1140" w:hanging="780"/>
      </w:pPr>
      <w:rPr>
        <w:rFonts w:hint="default"/>
      </w:rPr>
    </w:lvl>
    <w:lvl w:ilvl="2">
      <w:start w:val="1"/>
      <w:numFmt w:val="decimal"/>
      <w:isLgl/>
      <w:lvlText w:val="%1.%2.%3."/>
      <w:lvlJc w:val="left"/>
      <w:pPr>
        <w:tabs>
          <w:tab w:val="num" w:pos="1140"/>
        </w:tabs>
        <w:ind w:left="1140" w:hanging="780"/>
      </w:pPr>
      <w:rPr>
        <w:rFonts w:hint="default"/>
      </w:rPr>
    </w:lvl>
    <w:lvl w:ilvl="3">
      <w:start w:val="1"/>
      <w:numFmt w:val="decimal"/>
      <w:isLgl/>
      <w:lvlText w:val="%1.%2.%3.%4."/>
      <w:lvlJc w:val="left"/>
      <w:pPr>
        <w:tabs>
          <w:tab w:val="num" w:pos="1140"/>
        </w:tabs>
        <w:ind w:left="1140" w:hanging="780"/>
      </w:pPr>
      <w:rPr>
        <w:rFonts w:hint="default"/>
      </w:rPr>
    </w:lvl>
    <w:lvl w:ilvl="4">
      <w:start w:val="1"/>
      <w:numFmt w:val="decimal"/>
      <w:isLgl/>
      <w:lvlText w:val="%1.%2.%3.%4.%5."/>
      <w:lvlJc w:val="left"/>
      <w:pPr>
        <w:tabs>
          <w:tab w:val="num" w:pos="1440"/>
        </w:tabs>
        <w:ind w:left="1440" w:hanging="1080"/>
      </w:pPr>
      <w:rPr>
        <w:rFonts w:hint="default"/>
      </w:rPr>
    </w:lvl>
    <w:lvl w:ilvl="5">
      <w:start w:val="1"/>
      <w:numFmt w:val="decimal"/>
      <w:isLgl/>
      <w:lvlText w:val="%1.%2.%3.%4.%5.%6."/>
      <w:lvlJc w:val="left"/>
      <w:pPr>
        <w:tabs>
          <w:tab w:val="num" w:pos="1440"/>
        </w:tabs>
        <w:ind w:left="1440" w:hanging="1080"/>
      </w:pPr>
      <w:rPr>
        <w:rFonts w:hint="default"/>
      </w:rPr>
    </w:lvl>
    <w:lvl w:ilvl="6">
      <w:start w:val="1"/>
      <w:numFmt w:val="decimal"/>
      <w:isLgl/>
      <w:lvlText w:val="%1.%2.%3.%4.%5.%6.%7."/>
      <w:lvlJc w:val="left"/>
      <w:pPr>
        <w:tabs>
          <w:tab w:val="num" w:pos="1800"/>
        </w:tabs>
        <w:ind w:left="1800" w:hanging="1440"/>
      </w:pPr>
      <w:rPr>
        <w:rFonts w:hint="default"/>
      </w:rPr>
    </w:lvl>
    <w:lvl w:ilvl="7">
      <w:start w:val="1"/>
      <w:numFmt w:val="decimal"/>
      <w:isLgl/>
      <w:lvlText w:val="%1.%2.%3.%4.%5.%6.%7.%8."/>
      <w:lvlJc w:val="left"/>
      <w:pPr>
        <w:tabs>
          <w:tab w:val="num" w:pos="1800"/>
        </w:tabs>
        <w:ind w:left="1800" w:hanging="1440"/>
      </w:pPr>
      <w:rPr>
        <w:rFonts w:hint="default"/>
      </w:rPr>
    </w:lvl>
    <w:lvl w:ilvl="8">
      <w:start w:val="1"/>
      <w:numFmt w:val="decimal"/>
      <w:isLgl/>
      <w:lvlText w:val="%1.%2.%3.%4.%5.%6.%7.%8.%9."/>
      <w:lvlJc w:val="left"/>
      <w:pPr>
        <w:tabs>
          <w:tab w:val="num" w:pos="2160"/>
        </w:tabs>
        <w:ind w:left="2160" w:hanging="1800"/>
      </w:pPr>
      <w:rPr>
        <w:rFonts w:hint="default"/>
      </w:rPr>
    </w:lvl>
  </w:abstractNum>
  <w:abstractNum w:abstractNumId="8">
    <w:nsid w:val="1104766B"/>
    <w:multiLevelType w:val="hybridMultilevel"/>
    <w:tmpl w:val="913070EC"/>
    <w:lvl w:ilvl="0" w:tplc="0427000F">
      <w:start w:val="1"/>
      <w:numFmt w:val="decimal"/>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9">
    <w:nsid w:val="151333AC"/>
    <w:multiLevelType w:val="hybridMultilevel"/>
    <w:tmpl w:val="347287C0"/>
    <w:lvl w:ilvl="0" w:tplc="0590A452">
      <w:start w:val="1"/>
      <w:numFmt w:val="decimal"/>
      <w:lvlText w:val="%1."/>
      <w:lvlJc w:val="center"/>
      <w:pPr>
        <w:ind w:left="2160" w:hanging="180"/>
      </w:pPr>
      <w:rPr>
        <w:rFonts w:hint="default"/>
        <w:b w:val="0"/>
        <w:i w:val="0"/>
        <w:sz w:val="24"/>
      </w:rPr>
    </w:lvl>
    <w:lvl w:ilvl="1" w:tplc="04270019">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0">
    <w:nsid w:val="183556AD"/>
    <w:multiLevelType w:val="hybridMultilevel"/>
    <w:tmpl w:val="63F8B178"/>
    <w:lvl w:ilvl="0" w:tplc="92E033BA">
      <w:start w:val="1"/>
      <w:numFmt w:val="decimal"/>
      <w:lvlText w:val="%1."/>
      <w:lvlJc w:val="center"/>
      <w:pPr>
        <w:ind w:left="720" w:hanging="360"/>
      </w:pPr>
      <w:rPr>
        <w:rFonts w:hint="default"/>
      </w:rPr>
    </w:lvl>
    <w:lvl w:ilvl="1" w:tplc="04270019">
      <w:start w:val="1"/>
      <w:numFmt w:val="lowerLetter"/>
      <w:lvlText w:val="%2."/>
      <w:lvlJc w:val="left"/>
      <w:pPr>
        <w:ind w:left="1440" w:hanging="360"/>
      </w:pPr>
    </w:lvl>
    <w:lvl w:ilvl="2" w:tplc="0590A452">
      <w:start w:val="1"/>
      <w:numFmt w:val="decimal"/>
      <w:lvlText w:val="%3."/>
      <w:lvlJc w:val="center"/>
      <w:pPr>
        <w:ind w:left="2160" w:hanging="180"/>
      </w:pPr>
      <w:rPr>
        <w:rFonts w:hint="default"/>
        <w:b w:val="0"/>
        <w:i w:val="0"/>
        <w:sz w:val="24"/>
      </w:r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1">
    <w:nsid w:val="1C9D6034"/>
    <w:multiLevelType w:val="hybridMultilevel"/>
    <w:tmpl w:val="78446482"/>
    <w:lvl w:ilvl="0" w:tplc="3566DC14">
      <w:start w:val="1"/>
      <w:numFmt w:val="decimal"/>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2">
    <w:nsid w:val="1D7D0B99"/>
    <w:multiLevelType w:val="hybridMultilevel"/>
    <w:tmpl w:val="3806CE68"/>
    <w:lvl w:ilvl="0" w:tplc="0427000F">
      <w:start w:val="1"/>
      <w:numFmt w:val="decimal"/>
      <w:lvlText w:val="%1."/>
      <w:lvlJc w:val="left"/>
      <w:pPr>
        <w:tabs>
          <w:tab w:val="num" w:pos="1260"/>
        </w:tabs>
        <w:ind w:left="1260" w:hanging="360"/>
      </w:pPr>
    </w:lvl>
    <w:lvl w:ilvl="1" w:tplc="04270019" w:tentative="1">
      <w:start w:val="1"/>
      <w:numFmt w:val="lowerLetter"/>
      <w:lvlText w:val="%2."/>
      <w:lvlJc w:val="left"/>
      <w:pPr>
        <w:tabs>
          <w:tab w:val="num" w:pos="1980"/>
        </w:tabs>
        <w:ind w:left="1980" w:hanging="360"/>
      </w:pPr>
    </w:lvl>
    <w:lvl w:ilvl="2" w:tplc="0427001B" w:tentative="1">
      <w:start w:val="1"/>
      <w:numFmt w:val="lowerRoman"/>
      <w:lvlText w:val="%3."/>
      <w:lvlJc w:val="right"/>
      <w:pPr>
        <w:tabs>
          <w:tab w:val="num" w:pos="2700"/>
        </w:tabs>
        <w:ind w:left="2700" w:hanging="180"/>
      </w:pPr>
    </w:lvl>
    <w:lvl w:ilvl="3" w:tplc="0427000F" w:tentative="1">
      <w:start w:val="1"/>
      <w:numFmt w:val="decimal"/>
      <w:lvlText w:val="%4."/>
      <w:lvlJc w:val="left"/>
      <w:pPr>
        <w:tabs>
          <w:tab w:val="num" w:pos="3420"/>
        </w:tabs>
        <w:ind w:left="3420" w:hanging="360"/>
      </w:pPr>
    </w:lvl>
    <w:lvl w:ilvl="4" w:tplc="04270019" w:tentative="1">
      <w:start w:val="1"/>
      <w:numFmt w:val="lowerLetter"/>
      <w:lvlText w:val="%5."/>
      <w:lvlJc w:val="left"/>
      <w:pPr>
        <w:tabs>
          <w:tab w:val="num" w:pos="4140"/>
        </w:tabs>
        <w:ind w:left="4140" w:hanging="360"/>
      </w:pPr>
    </w:lvl>
    <w:lvl w:ilvl="5" w:tplc="0427001B" w:tentative="1">
      <w:start w:val="1"/>
      <w:numFmt w:val="lowerRoman"/>
      <w:lvlText w:val="%6."/>
      <w:lvlJc w:val="right"/>
      <w:pPr>
        <w:tabs>
          <w:tab w:val="num" w:pos="4860"/>
        </w:tabs>
        <w:ind w:left="4860" w:hanging="180"/>
      </w:pPr>
    </w:lvl>
    <w:lvl w:ilvl="6" w:tplc="0427000F" w:tentative="1">
      <w:start w:val="1"/>
      <w:numFmt w:val="decimal"/>
      <w:lvlText w:val="%7."/>
      <w:lvlJc w:val="left"/>
      <w:pPr>
        <w:tabs>
          <w:tab w:val="num" w:pos="5580"/>
        </w:tabs>
        <w:ind w:left="5580" w:hanging="360"/>
      </w:pPr>
    </w:lvl>
    <w:lvl w:ilvl="7" w:tplc="04270019" w:tentative="1">
      <w:start w:val="1"/>
      <w:numFmt w:val="lowerLetter"/>
      <w:lvlText w:val="%8."/>
      <w:lvlJc w:val="left"/>
      <w:pPr>
        <w:tabs>
          <w:tab w:val="num" w:pos="6300"/>
        </w:tabs>
        <w:ind w:left="6300" w:hanging="360"/>
      </w:pPr>
    </w:lvl>
    <w:lvl w:ilvl="8" w:tplc="0427001B" w:tentative="1">
      <w:start w:val="1"/>
      <w:numFmt w:val="lowerRoman"/>
      <w:lvlText w:val="%9."/>
      <w:lvlJc w:val="right"/>
      <w:pPr>
        <w:tabs>
          <w:tab w:val="num" w:pos="7020"/>
        </w:tabs>
        <w:ind w:left="7020" w:hanging="180"/>
      </w:pPr>
    </w:lvl>
  </w:abstractNum>
  <w:abstractNum w:abstractNumId="13">
    <w:nsid w:val="1FAB21A9"/>
    <w:multiLevelType w:val="hybridMultilevel"/>
    <w:tmpl w:val="F0069960"/>
    <w:lvl w:ilvl="0" w:tplc="04270001">
      <w:start w:val="1"/>
      <w:numFmt w:val="bullet"/>
      <w:lvlText w:val=""/>
      <w:lvlJc w:val="left"/>
      <w:pPr>
        <w:tabs>
          <w:tab w:val="num" w:pos="720"/>
        </w:tabs>
        <w:ind w:left="720" w:hanging="360"/>
      </w:pPr>
      <w:rPr>
        <w:rFonts w:ascii="Symbol" w:hAnsi="Symbol" w:hint="default"/>
      </w:rPr>
    </w:lvl>
    <w:lvl w:ilvl="1" w:tplc="04270003" w:tentative="1">
      <w:start w:val="1"/>
      <w:numFmt w:val="bullet"/>
      <w:lvlText w:val="o"/>
      <w:lvlJc w:val="left"/>
      <w:pPr>
        <w:tabs>
          <w:tab w:val="num" w:pos="1440"/>
        </w:tabs>
        <w:ind w:left="1440" w:hanging="360"/>
      </w:pPr>
      <w:rPr>
        <w:rFonts w:ascii="Courier New" w:hAnsi="Courier New" w:cs="Courier New" w:hint="default"/>
      </w:rPr>
    </w:lvl>
    <w:lvl w:ilvl="2" w:tplc="04270005" w:tentative="1">
      <w:start w:val="1"/>
      <w:numFmt w:val="bullet"/>
      <w:lvlText w:val=""/>
      <w:lvlJc w:val="left"/>
      <w:pPr>
        <w:tabs>
          <w:tab w:val="num" w:pos="2160"/>
        </w:tabs>
        <w:ind w:left="2160" w:hanging="360"/>
      </w:pPr>
      <w:rPr>
        <w:rFonts w:ascii="Wingdings" w:hAnsi="Wingdings" w:hint="default"/>
      </w:rPr>
    </w:lvl>
    <w:lvl w:ilvl="3" w:tplc="04270001" w:tentative="1">
      <w:start w:val="1"/>
      <w:numFmt w:val="bullet"/>
      <w:lvlText w:val=""/>
      <w:lvlJc w:val="left"/>
      <w:pPr>
        <w:tabs>
          <w:tab w:val="num" w:pos="2880"/>
        </w:tabs>
        <w:ind w:left="2880" w:hanging="360"/>
      </w:pPr>
      <w:rPr>
        <w:rFonts w:ascii="Symbol" w:hAnsi="Symbol" w:hint="default"/>
      </w:rPr>
    </w:lvl>
    <w:lvl w:ilvl="4" w:tplc="04270003" w:tentative="1">
      <w:start w:val="1"/>
      <w:numFmt w:val="bullet"/>
      <w:lvlText w:val="o"/>
      <w:lvlJc w:val="left"/>
      <w:pPr>
        <w:tabs>
          <w:tab w:val="num" w:pos="3600"/>
        </w:tabs>
        <w:ind w:left="3600" w:hanging="360"/>
      </w:pPr>
      <w:rPr>
        <w:rFonts w:ascii="Courier New" w:hAnsi="Courier New" w:cs="Courier New" w:hint="default"/>
      </w:rPr>
    </w:lvl>
    <w:lvl w:ilvl="5" w:tplc="04270005" w:tentative="1">
      <w:start w:val="1"/>
      <w:numFmt w:val="bullet"/>
      <w:lvlText w:val=""/>
      <w:lvlJc w:val="left"/>
      <w:pPr>
        <w:tabs>
          <w:tab w:val="num" w:pos="4320"/>
        </w:tabs>
        <w:ind w:left="4320" w:hanging="360"/>
      </w:pPr>
      <w:rPr>
        <w:rFonts w:ascii="Wingdings" w:hAnsi="Wingdings" w:hint="default"/>
      </w:rPr>
    </w:lvl>
    <w:lvl w:ilvl="6" w:tplc="04270001" w:tentative="1">
      <w:start w:val="1"/>
      <w:numFmt w:val="bullet"/>
      <w:lvlText w:val=""/>
      <w:lvlJc w:val="left"/>
      <w:pPr>
        <w:tabs>
          <w:tab w:val="num" w:pos="5040"/>
        </w:tabs>
        <w:ind w:left="5040" w:hanging="360"/>
      </w:pPr>
      <w:rPr>
        <w:rFonts w:ascii="Symbol" w:hAnsi="Symbol" w:hint="default"/>
      </w:rPr>
    </w:lvl>
    <w:lvl w:ilvl="7" w:tplc="04270003" w:tentative="1">
      <w:start w:val="1"/>
      <w:numFmt w:val="bullet"/>
      <w:lvlText w:val="o"/>
      <w:lvlJc w:val="left"/>
      <w:pPr>
        <w:tabs>
          <w:tab w:val="num" w:pos="5760"/>
        </w:tabs>
        <w:ind w:left="5760" w:hanging="360"/>
      </w:pPr>
      <w:rPr>
        <w:rFonts w:ascii="Courier New" w:hAnsi="Courier New" w:cs="Courier New" w:hint="default"/>
      </w:rPr>
    </w:lvl>
    <w:lvl w:ilvl="8" w:tplc="04270005" w:tentative="1">
      <w:start w:val="1"/>
      <w:numFmt w:val="bullet"/>
      <w:lvlText w:val=""/>
      <w:lvlJc w:val="left"/>
      <w:pPr>
        <w:tabs>
          <w:tab w:val="num" w:pos="6480"/>
        </w:tabs>
        <w:ind w:left="6480" w:hanging="360"/>
      </w:pPr>
      <w:rPr>
        <w:rFonts w:ascii="Wingdings" w:hAnsi="Wingdings" w:hint="default"/>
      </w:rPr>
    </w:lvl>
  </w:abstractNum>
  <w:abstractNum w:abstractNumId="14">
    <w:nsid w:val="29B9513B"/>
    <w:multiLevelType w:val="hybridMultilevel"/>
    <w:tmpl w:val="0F42A022"/>
    <w:lvl w:ilvl="0" w:tplc="0427000F">
      <w:start w:val="1"/>
      <w:numFmt w:val="decimal"/>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5">
    <w:nsid w:val="309220B0"/>
    <w:multiLevelType w:val="hybridMultilevel"/>
    <w:tmpl w:val="569C13A8"/>
    <w:lvl w:ilvl="0" w:tplc="B0F4ED9E">
      <w:start w:val="1"/>
      <w:numFmt w:val="decimal"/>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6">
    <w:nsid w:val="387C2CA6"/>
    <w:multiLevelType w:val="hybridMultilevel"/>
    <w:tmpl w:val="4DD68DE8"/>
    <w:lvl w:ilvl="0" w:tplc="0427000F">
      <w:start w:val="1"/>
      <w:numFmt w:val="decimal"/>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7">
    <w:nsid w:val="3B932EF7"/>
    <w:multiLevelType w:val="hybridMultilevel"/>
    <w:tmpl w:val="FC387B82"/>
    <w:lvl w:ilvl="0" w:tplc="92E033BA">
      <w:start w:val="1"/>
      <w:numFmt w:val="decimal"/>
      <w:lvlText w:val="%1."/>
      <w:lvlJc w:val="center"/>
      <w:pPr>
        <w:ind w:left="1855" w:hanging="360"/>
      </w:pPr>
      <w:rPr>
        <w:rFonts w:hint="default"/>
      </w:rPr>
    </w:lvl>
    <w:lvl w:ilvl="1" w:tplc="04270019">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8">
    <w:nsid w:val="3CAF5145"/>
    <w:multiLevelType w:val="hybridMultilevel"/>
    <w:tmpl w:val="25A80186"/>
    <w:lvl w:ilvl="0" w:tplc="0427000F">
      <w:start w:val="1"/>
      <w:numFmt w:val="decimal"/>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9">
    <w:nsid w:val="401101C8"/>
    <w:multiLevelType w:val="multilevel"/>
    <w:tmpl w:val="05C8114C"/>
    <w:lvl w:ilvl="0">
      <w:start w:val="8"/>
      <w:numFmt w:val="decimal"/>
      <w:lvlText w:val="%1."/>
      <w:lvlJc w:val="left"/>
      <w:pPr>
        <w:tabs>
          <w:tab w:val="num" w:pos="360"/>
        </w:tabs>
        <w:ind w:left="360" w:hanging="360"/>
      </w:pPr>
      <w:rPr>
        <w:rFonts w:hint="default"/>
      </w:rPr>
    </w:lvl>
    <w:lvl w:ilvl="1">
      <w:start w:val="3"/>
      <w:numFmt w:val="decimal"/>
      <w:lvlText w:val="%1.%2."/>
      <w:lvlJc w:val="left"/>
      <w:pPr>
        <w:tabs>
          <w:tab w:val="num" w:pos="720"/>
        </w:tabs>
        <w:ind w:left="720" w:hanging="360"/>
      </w:pPr>
      <w:rPr>
        <w:rFonts w:hint="default"/>
      </w:rPr>
    </w:lvl>
    <w:lvl w:ilvl="2">
      <w:start w:val="1"/>
      <w:numFmt w:val="decimal"/>
      <w:lvlText w:val="%1.%2.%3."/>
      <w:lvlJc w:val="left"/>
      <w:pPr>
        <w:tabs>
          <w:tab w:val="num" w:pos="1440"/>
        </w:tabs>
        <w:ind w:left="1440" w:hanging="720"/>
      </w:pPr>
      <w:rPr>
        <w:rFonts w:hint="default"/>
      </w:rPr>
    </w:lvl>
    <w:lvl w:ilvl="3">
      <w:start w:val="1"/>
      <w:numFmt w:val="decimal"/>
      <w:lvlText w:val="%1.%2.%3.%4."/>
      <w:lvlJc w:val="left"/>
      <w:pPr>
        <w:tabs>
          <w:tab w:val="num" w:pos="1800"/>
        </w:tabs>
        <w:ind w:left="1800" w:hanging="720"/>
      </w:pPr>
      <w:rPr>
        <w:rFonts w:hint="default"/>
      </w:rPr>
    </w:lvl>
    <w:lvl w:ilvl="4">
      <w:start w:val="1"/>
      <w:numFmt w:val="decimal"/>
      <w:lvlText w:val="%1.%2.%3.%4.%5."/>
      <w:lvlJc w:val="left"/>
      <w:pPr>
        <w:tabs>
          <w:tab w:val="num" w:pos="2520"/>
        </w:tabs>
        <w:ind w:left="2520" w:hanging="1080"/>
      </w:pPr>
      <w:rPr>
        <w:rFonts w:hint="default"/>
      </w:rPr>
    </w:lvl>
    <w:lvl w:ilvl="5">
      <w:start w:val="1"/>
      <w:numFmt w:val="decimal"/>
      <w:lvlText w:val="%1.%2.%3.%4.%5.%6."/>
      <w:lvlJc w:val="left"/>
      <w:pPr>
        <w:tabs>
          <w:tab w:val="num" w:pos="2880"/>
        </w:tabs>
        <w:ind w:left="2880" w:hanging="1080"/>
      </w:pPr>
      <w:rPr>
        <w:rFonts w:hint="default"/>
      </w:rPr>
    </w:lvl>
    <w:lvl w:ilvl="6">
      <w:start w:val="1"/>
      <w:numFmt w:val="decimal"/>
      <w:lvlText w:val="%1.%2.%3.%4.%5.%6.%7."/>
      <w:lvlJc w:val="left"/>
      <w:pPr>
        <w:tabs>
          <w:tab w:val="num" w:pos="3600"/>
        </w:tabs>
        <w:ind w:left="3600" w:hanging="1440"/>
      </w:pPr>
      <w:rPr>
        <w:rFonts w:hint="default"/>
      </w:rPr>
    </w:lvl>
    <w:lvl w:ilvl="7">
      <w:start w:val="1"/>
      <w:numFmt w:val="decimal"/>
      <w:lvlText w:val="%1.%2.%3.%4.%5.%6.%7.%8."/>
      <w:lvlJc w:val="left"/>
      <w:pPr>
        <w:tabs>
          <w:tab w:val="num" w:pos="3960"/>
        </w:tabs>
        <w:ind w:left="3960" w:hanging="1440"/>
      </w:pPr>
      <w:rPr>
        <w:rFonts w:hint="default"/>
      </w:rPr>
    </w:lvl>
    <w:lvl w:ilvl="8">
      <w:start w:val="1"/>
      <w:numFmt w:val="decimal"/>
      <w:lvlText w:val="%1.%2.%3.%4.%5.%6.%7.%8.%9."/>
      <w:lvlJc w:val="left"/>
      <w:pPr>
        <w:tabs>
          <w:tab w:val="num" w:pos="4680"/>
        </w:tabs>
        <w:ind w:left="4680" w:hanging="1800"/>
      </w:pPr>
      <w:rPr>
        <w:rFonts w:hint="default"/>
      </w:rPr>
    </w:lvl>
  </w:abstractNum>
  <w:abstractNum w:abstractNumId="20">
    <w:nsid w:val="413E2797"/>
    <w:multiLevelType w:val="hybridMultilevel"/>
    <w:tmpl w:val="E92020D6"/>
    <w:lvl w:ilvl="0" w:tplc="04270001">
      <w:start w:val="1"/>
      <w:numFmt w:val="bullet"/>
      <w:lvlText w:val=""/>
      <w:lvlJc w:val="left"/>
      <w:pPr>
        <w:tabs>
          <w:tab w:val="num" w:pos="720"/>
        </w:tabs>
        <w:ind w:left="720" w:hanging="360"/>
      </w:pPr>
      <w:rPr>
        <w:rFonts w:ascii="Symbol" w:hAnsi="Symbol" w:hint="default"/>
      </w:rPr>
    </w:lvl>
    <w:lvl w:ilvl="1" w:tplc="04270003" w:tentative="1">
      <w:start w:val="1"/>
      <w:numFmt w:val="bullet"/>
      <w:lvlText w:val="o"/>
      <w:lvlJc w:val="left"/>
      <w:pPr>
        <w:tabs>
          <w:tab w:val="num" w:pos="1440"/>
        </w:tabs>
        <w:ind w:left="1440" w:hanging="360"/>
      </w:pPr>
      <w:rPr>
        <w:rFonts w:ascii="Courier New" w:hAnsi="Courier New" w:cs="Courier New" w:hint="default"/>
      </w:rPr>
    </w:lvl>
    <w:lvl w:ilvl="2" w:tplc="04270005" w:tentative="1">
      <w:start w:val="1"/>
      <w:numFmt w:val="bullet"/>
      <w:lvlText w:val=""/>
      <w:lvlJc w:val="left"/>
      <w:pPr>
        <w:tabs>
          <w:tab w:val="num" w:pos="2160"/>
        </w:tabs>
        <w:ind w:left="2160" w:hanging="360"/>
      </w:pPr>
      <w:rPr>
        <w:rFonts w:ascii="Wingdings" w:hAnsi="Wingdings" w:hint="default"/>
      </w:rPr>
    </w:lvl>
    <w:lvl w:ilvl="3" w:tplc="04270001" w:tentative="1">
      <w:start w:val="1"/>
      <w:numFmt w:val="bullet"/>
      <w:lvlText w:val=""/>
      <w:lvlJc w:val="left"/>
      <w:pPr>
        <w:tabs>
          <w:tab w:val="num" w:pos="2880"/>
        </w:tabs>
        <w:ind w:left="2880" w:hanging="360"/>
      </w:pPr>
      <w:rPr>
        <w:rFonts w:ascii="Symbol" w:hAnsi="Symbol" w:hint="default"/>
      </w:rPr>
    </w:lvl>
    <w:lvl w:ilvl="4" w:tplc="04270003" w:tentative="1">
      <w:start w:val="1"/>
      <w:numFmt w:val="bullet"/>
      <w:lvlText w:val="o"/>
      <w:lvlJc w:val="left"/>
      <w:pPr>
        <w:tabs>
          <w:tab w:val="num" w:pos="3600"/>
        </w:tabs>
        <w:ind w:left="3600" w:hanging="360"/>
      </w:pPr>
      <w:rPr>
        <w:rFonts w:ascii="Courier New" w:hAnsi="Courier New" w:cs="Courier New" w:hint="default"/>
      </w:rPr>
    </w:lvl>
    <w:lvl w:ilvl="5" w:tplc="04270005" w:tentative="1">
      <w:start w:val="1"/>
      <w:numFmt w:val="bullet"/>
      <w:lvlText w:val=""/>
      <w:lvlJc w:val="left"/>
      <w:pPr>
        <w:tabs>
          <w:tab w:val="num" w:pos="4320"/>
        </w:tabs>
        <w:ind w:left="4320" w:hanging="360"/>
      </w:pPr>
      <w:rPr>
        <w:rFonts w:ascii="Wingdings" w:hAnsi="Wingdings" w:hint="default"/>
      </w:rPr>
    </w:lvl>
    <w:lvl w:ilvl="6" w:tplc="04270001" w:tentative="1">
      <w:start w:val="1"/>
      <w:numFmt w:val="bullet"/>
      <w:lvlText w:val=""/>
      <w:lvlJc w:val="left"/>
      <w:pPr>
        <w:tabs>
          <w:tab w:val="num" w:pos="5040"/>
        </w:tabs>
        <w:ind w:left="5040" w:hanging="360"/>
      </w:pPr>
      <w:rPr>
        <w:rFonts w:ascii="Symbol" w:hAnsi="Symbol" w:hint="default"/>
      </w:rPr>
    </w:lvl>
    <w:lvl w:ilvl="7" w:tplc="04270003" w:tentative="1">
      <w:start w:val="1"/>
      <w:numFmt w:val="bullet"/>
      <w:lvlText w:val="o"/>
      <w:lvlJc w:val="left"/>
      <w:pPr>
        <w:tabs>
          <w:tab w:val="num" w:pos="5760"/>
        </w:tabs>
        <w:ind w:left="5760" w:hanging="360"/>
      </w:pPr>
      <w:rPr>
        <w:rFonts w:ascii="Courier New" w:hAnsi="Courier New" w:cs="Courier New" w:hint="default"/>
      </w:rPr>
    </w:lvl>
    <w:lvl w:ilvl="8" w:tplc="04270005" w:tentative="1">
      <w:start w:val="1"/>
      <w:numFmt w:val="bullet"/>
      <w:lvlText w:val=""/>
      <w:lvlJc w:val="left"/>
      <w:pPr>
        <w:tabs>
          <w:tab w:val="num" w:pos="6480"/>
        </w:tabs>
        <w:ind w:left="6480" w:hanging="360"/>
      </w:pPr>
      <w:rPr>
        <w:rFonts w:ascii="Wingdings" w:hAnsi="Wingdings" w:hint="default"/>
      </w:rPr>
    </w:lvl>
  </w:abstractNum>
  <w:abstractNum w:abstractNumId="21">
    <w:nsid w:val="443C615D"/>
    <w:multiLevelType w:val="singleLevel"/>
    <w:tmpl w:val="DD8861B0"/>
    <w:lvl w:ilvl="0">
      <w:start w:val="7"/>
      <w:numFmt w:val="upperRoman"/>
      <w:pStyle w:val="Antrat6"/>
      <w:lvlText w:val="%1."/>
      <w:lvlJc w:val="left"/>
      <w:pPr>
        <w:tabs>
          <w:tab w:val="num" w:pos="720"/>
        </w:tabs>
        <w:ind w:left="720" w:hanging="720"/>
      </w:pPr>
      <w:rPr>
        <w:rFonts w:hint="default"/>
      </w:rPr>
    </w:lvl>
  </w:abstractNum>
  <w:abstractNum w:abstractNumId="22">
    <w:nsid w:val="47B93A48"/>
    <w:multiLevelType w:val="hybridMultilevel"/>
    <w:tmpl w:val="314C90B8"/>
    <w:lvl w:ilvl="0" w:tplc="0427000F">
      <w:start w:val="1"/>
      <w:numFmt w:val="decimal"/>
      <w:lvlText w:val="%1."/>
      <w:lvlJc w:val="left"/>
      <w:pPr>
        <w:tabs>
          <w:tab w:val="num" w:pos="1260"/>
        </w:tabs>
        <w:ind w:left="1260" w:hanging="360"/>
      </w:pPr>
    </w:lvl>
    <w:lvl w:ilvl="1" w:tplc="04270019" w:tentative="1">
      <w:start w:val="1"/>
      <w:numFmt w:val="lowerLetter"/>
      <w:lvlText w:val="%2."/>
      <w:lvlJc w:val="left"/>
      <w:pPr>
        <w:tabs>
          <w:tab w:val="num" w:pos="1980"/>
        </w:tabs>
        <w:ind w:left="1980" w:hanging="360"/>
      </w:pPr>
    </w:lvl>
    <w:lvl w:ilvl="2" w:tplc="0427001B" w:tentative="1">
      <w:start w:val="1"/>
      <w:numFmt w:val="lowerRoman"/>
      <w:lvlText w:val="%3."/>
      <w:lvlJc w:val="right"/>
      <w:pPr>
        <w:tabs>
          <w:tab w:val="num" w:pos="2700"/>
        </w:tabs>
        <w:ind w:left="2700" w:hanging="180"/>
      </w:pPr>
    </w:lvl>
    <w:lvl w:ilvl="3" w:tplc="0427000F" w:tentative="1">
      <w:start w:val="1"/>
      <w:numFmt w:val="decimal"/>
      <w:lvlText w:val="%4."/>
      <w:lvlJc w:val="left"/>
      <w:pPr>
        <w:tabs>
          <w:tab w:val="num" w:pos="3420"/>
        </w:tabs>
        <w:ind w:left="3420" w:hanging="360"/>
      </w:pPr>
    </w:lvl>
    <w:lvl w:ilvl="4" w:tplc="04270019" w:tentative="1">
      <w:start w:val="1"/>
      <w:numFmt w:val="lowerLetter"/>
      <w:lvlText w:val="%5."/>
      <w:lvlJc w:val="left"/>
      <w:pPr>
        <w:tabs>
          <w:tab w:val="num" w:pos="4140"/>
        </w:tabs>
        <w:ind w:left="4140" w:hanging="360"/>
      </w:pPr>
    </w:lvl>
    <w:lvl w:ilvl="5" w:tplc="0427001B" w:tentative="1">
      <w:start w:val="1"/>
      <w:numFmt w:val="lowerRoman"/>
      <w:lvlText w:val="%6."/>
      <w:lvlJc w:val="right"/>
      <w:pPr>
        <w:tabs>
          <w:tab w:val="num" w:pos="4860"/>
        </w:tabs>
        <w:ind w:left="4860" w:hanging="180"/>
      </w:pPr>
    </w:lvl>
    <w:lvl w:ilvl="6" w:tplc="0427000F" w:tentative="1">
      <w:start w:val="1"/>
      <w:numFmt w:val="decimal"/>
      <w:lvlText w:val="%7."/>
      <w:lvlJc w:val="left"/>
      <w:pPr>
        <w:tabs>
          <w:tab w:val="num" w:pos="5580"/>
        </w:tabs>
        <w:ind w:left="5580" w:hanging="360"/>
      </w:pPr>
    </w:lvl>
    <w:lvl w:ilvl="7" w:tplc="04270019" w:tentative="1">
      <w:start w:val="1"/>
      <w:numFmt w:val="lowerLetter"/>
      <w:lvlText w:val="%8."/>
      <w:lvlJc w:val="left"/>
      <w:pPr>
        <w:tabs>
          <w:tab w:val="num" w:pos="6300"/>
        </w:tabs>
        <w:ind w:left="6300" w:hanging="360"/>
      </w:pPr>
    </w:lvl>
    <w:lvl w:ilvl="8" w:tplc="0427001B" w:tentative="1">
      <w:start w:val="1"/>
      <w:numFmt w:val="lowerRoman"/>
      <w:lvlText w:val="%9."/>
      <w:lvlJc w:val="right"/>
      <w:pPr>
        <w:tabs>
          <w:tab w:val="num" w:pos="7020"/>
        </w:tabs>
        <w:ind w:left="7020" w:hanging="180"/>
      </w:pPr>
    </w:lvl>
  </w:abstractNum>
  <w:abstractNum w:abstractNumId="23">
    <w:nsid w:val="55502DC4"/>
    <w:multiLevelType w:val="hybridMultilevel"/>
    <w:tmpl w:val="E49A9CA2"/>
    <w:lvl w:ilvl="0" w:tplc="92E033BA">
      <w:start w:val="1"/>
      <w:numFmt w:val="decimal"/>
      <w:lvlText w:val="%1."/>
      <w:lvlJc w:val="center"/>
      <w:pPr>
        <w:ind w:left="720" w:hanging="360"/>
      </w:pPr>
      <w:rPr>
        <w:rFonts w:hint="default"/>
      </w:rPr>
    </w:lvl>
    <w:lvl w:ilvl="1" w:tplc="04270019">
      <w:start w:val="1"/>
      <w:numFmt w:val="lowerLetter"/>
      <w:lvlText w:val="%2."/>
      <w:lvlJc w:val="left"/>
      <w:pPr>
        <w:ind w:left="1440" w:hanging="360"/>
      </w:pPr>
    </w:lvl>
    <w:lvl w:ilvl="2" w:tplc="0427001B">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4">
    <w:nsid w:val="5B5C297B"/>
    <w:multiLevelType w:val="multilevel"/>
    <w:tmpl w:val="3FB2F038"/>
    <w:lvl w:ilvl="0">
      <w:start w:val="13"/>
      <w:numFmt w:val="decimal"/>
      <w:lvlText w:val="%1."/>
      <w:lvlJc w:val="left"/>
      <w:pPr>
        <w:ind w:left="480" w:hanging="480"/>
      </w:pPr>
      <w:rPr>
        <w:rFonts w:hint="default"/>
      </w:rPr>
    </w:lvl>
    <w:lvl w:ilvl="1">
      <w:start w:val="1"/>
      <w:numFmt w:val="decimal"/>
      <w:lvlText w:val="%1.%2."/>
      <w:lvlJc w:val="left"/>
      <w:pPr>
        <w:ind w:left="1380" w:hanging="480"/>
      </w:pPr>
      <w:rPr>
        <w:rFonts w:hint="default"/>
      </w:rPr>
    </w:lvl>
    <w:lvl w:ilvl="2">
      <w:start w:val="1"/>
      <w:numFmt w:val="decimal"/>
      <w:lvlText w:val="%1.%2.%3."/>
      <w:lvlJc w:val="left"/>
      <w:pPr>
        <w:ind w:left="2520" w:hanging="720"/>
      </w:pPr>
      <w:rPr>
        <w:rFonts w:hint="default"/>
      </w:rPr>
    </w:lvl>
    <w:lvl w:ilvl="3">
      <w:start w:val="1"/>
      <w:numFmt w:val="decimal"/>
      <w:lvlText w:val="%1.%2.%3.%4."/>
      <w:lvlJc w:val="left"/>
      <w:pPr>
        <w:ind w:left="3420" w:hanging="720"/>
      </w:pPr>
      <w:rPr>
        <w:rFonts w:hint="default"/>
      </w:rPr>
    </w:lvl>
    <w:lvl w:ilvl="4">
      <w:start w:val="1"/>
      <w:numFmt w:val="decimal"/>
      <w:lvlText w:val="%1.%2.%3.%4.%5."/>
      <w:lvlJc w:val="left"/>
      <w:pPr>
        <w:ind w:left="4680" w:hanging="1080"/>
      </w:pPr>
      <w:rPr>
        <w:rFonts w:hint="default"/>
      </w:rPr>
    </w:lvl>
    <w:lvl w:ilvl="5">
      <w:start w:val="1"/>
      <w:numFmt w:val="decimal"/>
      <w:lvlText w:val="%1.%2.%3.%4.%5.%6."/>
      <w:lvlJc w:val="left"/>
      <w:pPr>
        <w:ind w:left="5580" w:hanging="1080"/>
      </w:pPr>
      <w:rPr>
        <w:rFonts w:hint="default"/>
      </w:rPr>
    </w:lvl>
    <w:lvl w:ilvl="6">
      <w:start w:val="1"/>
      <w:numFmt w:val="decimal"/>
      <w:lvlText w:val="%1.%2.%3.%4.%5.%6.%7."/>
      <w:lvlJc w:val="left"/>
      <w:pPr>
        <w:ind w:left="6840" w:hanging="1440"/>
      </w:pPr>
      <w:rPr>
        <w:rFonts w:hint="default"/>
      </w:rPr>
    </w:lvl>
    <w:lvl w:ilvl="7">
      <w:start w:val="1"/>
      <w:numFmt w:val="decimal"/>
      <w:lvlText w:val="%1.%2.%3.%4.%5.%6.%7.%8."/>
      <w:lvlJc w:val="left"/>
      <w:pPr>
        <w:ind w:left="7740" w:hanging="1440"/>
      </w:pPr>
      <w:rPr>
        <w:rFonts w:hint="default"/>
      </w:rPr>
    </w:lvl>
    <w:lvl w:ilvl="8">
      <w:start w:val="1"/>
      <w:numFmt w:val="decimal"/>
      <w:lvlText w:val="%1.%2.%3.%4.%5.%6.%7.%8.%9."/>
      <w:lvlJc w:val="left"/>
      <w:pPr>
        <w:ind w:left="9000" w:hanging="1800"/>
      </w:pPr>
      <w:rPr>
        <w:rFonts w:hint="default"/>
      </w:rPr>
    </w:lvl>
  </w:abstractNum>
  <w:abstractNum w:abstractNumId="25">
    <w:nsid w:val="5F5B6006"/>
    <w:multiLevelType w:val="hybridMultilevel"/>
    <w:tmpl w:val="B21A2EEE"/>
    <w:lvl w:ilvl="0" w:tplc="C764DAC0">
      <w:start w:val="56"/>
      <w:numFmt w:val="decimal"/>
      <w:lvlText w:val="%1"/>
      <w:lvlJc w:val="left"/>
      <w:pPr>
        <w:ind w:left="3131" w:hanging="360"/>
      </w:pPr>
      <w:rPr>
        <w:rFonts w:hint="default"/>
        <w:b/>
      </w:rPr>
    </w:lvl>
    <w:lvl w:ilvl="1" w:tplc="04270019" w:tentative="1">
      <w:start w:val="1"/>
      <w:numFmt w:val="lowerLetter"/>
      <w:lvlText w:val="%2."/>
      <w:lvlJc w:val="left"/>
      <w:pPr>
        <w:ind w:left="3851" w:hanging="360"/>
      </w:pPr>
    </w:lvl>
    <w:lvl w:ilvl="2" w:tplc="0427001B" w:tentative="1">
      <w:start w:val="1"/>
      <w:numFmt w:val="lowerRoman"/>
      <w:lvlText w:val="%3."/>
      <w:lvlJc w:val="right"/>
      <w:pPr>
        <w:ind w:left="4571" w:hanging="180"/>
      </w:pPr>
    </w:lvl>
    <w:lvl w:ilvl="3" w:tplc="0427000F" w:tentative="1">
      <w:start w:val="1"/>
      <w:numFmt w:val="decimal"/>
      <w:lvlText w:val="%4."/>
      <w:lvlJc w:val="left"/>
      <w:pPr>
        <w:ind w:left="5291" w:hanging="360"/>
      </w:pPr>
    </w:lvl>
    <w:lvl w:ilvl="4" w:tplc="04270019" w:tentative="1">
      <w:start w:val="1"/>
      <w:numFmt w:val="lowerLetter"/>
      <w:lvlText w:val="%5."/>
      <w:lvlJc w:val="left"/>
      <w:pPr>
        <w:ind w:left="6011" w:hanging="360"/>
      </w:pPr>
    </w:lvl>
    <w:lvl w:ilvl="5" w:tplc="0427001B" w:tentative="1">
      <w:start w:val="1"/>
      <w:numFmt w:val="lowerRoman"/>
      <w:lvlText w:val="%6."/>
      <w:lvlJc w:val="right"/>
      <w:pPr>
        <w:ind w:left="6731" w:hanging="180"/>
      </w:pPr>
    </w:lvl>
    <w:lvl w:ilvl="6" w:tplc="0427000F" w:tentative="1">
      <w:start w:val="1"/>
      <w:numFmt w:val="decimal"/>
      <w:lvlText w:val="%7."/>
      <w:lvlJc w:val="left"/>
      <w:pPr>
        <w:ind w:left="7451" w:hanging="360"/>
      </w:pPr>
    </w:lvl>
    <w:lvl w:ilvl="7" w:tplc="04270019" w:tentative="1">
      <w:start w:val="1"/>
      <w:numFmt w:val="lowerLetter"/>
      <w:lvlText w:val="%8."/>
      <w:lvlJc w:val="left"/>
      <w:pPr>
        <w:ind w:left="8171" w:hanging="360"/>
      </w:pPr>
    </w:lvl>
    <w:lvl w:ilvl="8" w:tplc="0427001B" w:tentative="1">
      <w:start w:val="1"/>
      <w:numFmt w:val="lowerRoman"/>
      <w:lvlText w:val="%9."/>
      <w:lvlJc w:val="right"/>
      <w:pPr>
        <w:ind w:left="8891" w:hanging="180"/>
      </w:pPr>
    </w:lvl>
  </w:abstractNum>
  <w:abstractNum w:abstractNumId="26">
    <w:nsid w:val="6A3C4818"/>
    <w:multiLevelType w:val="hybridMultilevel"/>
    <w:tmpl w:val="067E59AA"/>
    <w:lvl w:ilvl="0" w:tplc="92E033BA">
      <w:start w:val="1"/>
      <w:numFmt w:val="decimal"/>
      <w:lvlText w:val="%1."/>
      <w:lvlJc w:val="center"/>
      <w:pPr>
        <w:ind w:left="1855" w:hanging="360"/>
      </w:pPr>
      <w:rPr>
        <w:rFonts w:hint="default"/>
      </w:rPr>
    </w:lvl>
    <w:lvl w:ilvl="1" w:tplc="04270019">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7">
    <w:nsid w:val="6D4B1F41"/>
    <w:multiLevelType w:val="hybridMultilevel"/>
    <w:tmpl w:val="64E64E9C"/>
    <w:lvl w:ilvl="0" w:tplc="04270001">
      <w:start w:val="1"/>
      <w:numFmt w:val="bullet"/>
      <w:lvlText w:val=""/>
      <w:lvlJc w:val="left"/>
      <w:pPr>
        <w:ind w:left="720" w:hanging="360"/>
      </w:pPr>
      <w:rPr>
        <w:rFonts w:ascii="Symbol" w:hAnsi="Symbol" w:hint="default"/>
      </w:rPr>
    </w:lvl>
    <w:lvl w:ilvl="1" w:tplc="04270019">
      <w:start w:val="1"/>
      <w:numFmt w:val="lowerLetter"/>
      <w:lvlText w:val="%2."/>
      <w:lvlJc w:val="left"/>
      <w:pPr>
        <w:ind w:left="1440" w:hanging="360"/>
      </w:pPr>
    </w:lvl>
    <w:lvl w:ilvl="2" w:tplc="0427001B">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8">
    <w:nsid w:val="6FB70EA6"/>
    <w:multiLevelType w:val="hybridMultilevel"/>
    <w:tmpl w:val="42FAC4A8"/>
    <w:lvl w:ilvl="0" w:tplc="6740585C">
      <w:start w:val="1"/>
      <w:numFmt w:val="decimal"/>
      <w:lvlText w:val="%1."/>
      <w:lvlJc w:val="right"/>
      <w:pPr>
        <w:ind w:left="720" w:hanging="360"/>
      </w:pPr>
      <w:rPr>
        <w:rFonts w:hint="default"/>
      </w:rPr>
    </w:lvl>
    <w:lvl w:ilvl="1" w:tplc="04270019">
      <w:start w:val="1"/>
      <w:numFmt w:val="lowerLetter"/>
      <w:lvlText w:val="%2."/>
      <w:lvlJc w:val="left"/>
      <w:pPr>
        <w:ind w:left="1440" w:hanging="360"/>
      </w:pPr>
    </w:lvl>
    <w:lvl w:ilvl="2" w:tplc="0427001B">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9">
    <w:nsid w:val="73583C74"/>
    <w:multiLevelType w:val="hybridMultilevel"/>
    <w:tmpl w:val="FFA0533A"/>
    <w:lvl w:ilvl="0" w:tplc="04270001">
      <w:start w:val="1"/>
      <w:numFmt w:val="bullet"/>
      <w:lvlText w:val=""/>
      <w:lvlJc w:val="left"/>
      <w:pPr>
        <w:tabs>
          <w:tab w:val="num" w:pos="720"/>
        </w:tabs>
        <w:ind w:left="720" w:hanging="360"/>
      </w:pPr>
      <w:rPr>
        <w:rFonts w:ascii="Symbol" w:hAnsi="Symbol" w:hint="default"/>
      </w:rPr>
    </w:lvl>
    <w:lvl w:ilvl="1" w:tplc="04270003" w:tentative="1">
      <w:start w:val="1"/>
      <w:numFmt w:val="bullet"/>
      <w:lvlText w:val="o"/>
      <w:lvlJc w:val="left"/>
      <w:pPr>
        <w:tabs>
          <w:tab w:val="num" w:pos="1440"/>
        </w:tabs>
        <w:ind w:left="1440" w:hanging="360"/>
      </w:pPr>
      <w:rPr>
        <w:rFonts w:ascii="Courier New" w:hAnsi="Courier New" w:cs="Courier New" w:hint="default"/>
      </w:rPr>
    </w:lvl>
    <w:lvl w:ilvl="2" w:tplc="04270005" w:tentative="1">
      <w:start w:val="1"/>
      <w:numFmt w:val="bullet"/>
      <w:lvlText w:val=""/>
      <w:lvlJc w:val="left"/>
      <w:pPr>
        <w:tabs>
          <w:tab w:val="num" w:pos="2160"/>
        </w:tabs>
        <w:ind w:left="2160" w:hanging="360"/>
      </w:pPr>
      <w:rPr>
        <w:rFonts w:ascii="Wingdings" w:hAnsi="Wingdings" w:hint="default"/>
      </w:rPr>
    </w:lvl>
    <w:lvl w:ilvl="3" w:tplc="04270001" w:tentative="1">
      <w:start w:val="1"/>
      <w:numFmt w:val="bullet"/>
      <w:lvlText w:val=""/>
      <w:lvlJc w:val="left"/>
      <w:pPr>
        <w:tabs>
          <w:tab w:val="num" w:pos="2880"/>
        </w:tabs>
        <w:ind w:left="2880" w:hanging="360"/>
      </w:pPr>
      <w:rPr>
        <w:rFonts w:ascii="Symbol" w:hAnsi="Symbol" w:hint="default"/>
      </w:rPr>
    </w:lvl>
    <w:lvl w:ilvl="4" w:tplc="04270003" w:tentative="1">
      <w:start w:val="1"/>
      <w:numFmt w:val="bullet"/>
      <w:lvlText w:val="o"/>
      <w:lvlJc w:val="left"/>
      <w:pPr>
        <w:tabs>
          <w:tab w:val="num" w:pos="3600"/>
        </w:tabs>
        <w:ind w:left="3600" w:hanging="360"/>
      </w:pPr>
      <w:rPr>
        <w:rFonts w:ascii="Courier New" w:hAnsi="Courier New" w:cs="Courier New" w:hint="default"/>
      </w:rPr>
    </w:lvl>
    <w:lvl w:ilvl="5" w:tplc="04270005" w:tentative="1">
      <w:start w:val="1"/>
      <w:numFmt w:val="bullet"/>
      <w:lvlText w:val=""/>
      <w:lvlJc w:val="left"/>
      <w:pPr>
        <w:tabs>
          <w:tab w:val="num" w:pos="4320"/>
        </w:tabs>
        <w:ind w:left="4320" w:hanging="360"/>
      </w:pPr>
      <w:rPr>
        <w:rFonts w:ascii="Wingdings" w:hAnsi="Wingdings" w:hint="default"/>
      </w:rPr>
    </w:lvl>
    <w:lvl w:ilvl="6" w:tplc="04270001" w:tentative="1">
      <w:start w:val="1"/>
      <w:numFmt w:val="bullet"/>
      <w:lvlText w:val=""/>
      <w:lvlJc w:val="left"/>
      <w:pPr>
        <w:tabs>
          <w:tab w:val="num" w:pos="5040"/>
        </w:tabs>
        <w:ind w:left="5040" w:hanging="360"/>
      </w:pPr>
      <w:rPr>
        <w:rFonts w:ascii="Symbol" w:hAnsi="Symbol" w:hint="default"/>
      </w:rPr>
    </w:lvl>
    <w:lvl w:ilvl="7" w:tplc="04270003" w:tentative="1">
      <w:start w:val="1"/>
      <w:numFmt w:val="bullet"/>
      <w:lvlText w:val="o"/>
      <w:lvlJc w:val="left"/>
      <w:pPr>
        <w:tabs>
          <w:tab w:val="num" w:pos="5760"/>
        </w:tabs>
        <w:ind w:left="5760" w:hanging="360"/>
      </w:pPr>
      <w:rPr>
        <w:rFonts w:ascii="Courier New" w:hAnsi="Courier New" w:cs="Courier New" w:hint="default"/>
      </w:rPr>
    </w:lvl>
    <w:lvl w:ilvl="8" w:tplc="04270005" w:tentative="1">
      <w:start w:val="1"/>
      <w:numFmt w:val="bullet"/>
      <w:lvlText w:val=""/>
      <w:lvlJc w:val="left"/>
      <w:pPr>
        <w:tabs>
          <w:tab w:val="num" w:pos="6480"/>
        </w:tabs>
        <w:ind w:left="6480" w:hanging="360"/>
      </w:pPr>
      <w:rPr>
        <w:rFonts w:ascii="Wingdings" w:hAnsi="Wingdings" w:hint="default"/>
      </w:rPr>
    </w:lvl>
  </w:abstractNum>
  <w:abstractNum w:abstractNumId="30">
    <w:nsid w:val="74287166"/>
    <w:multiLevelType w:val="hybridMultilevel"/>
    <w:tmpl w:val="331E722C"/>
    <w:lvl w:ilvl="0" w:tplc="83BADEC8">
      <w:start w:val="1"/>
      <w:numFmt w:val="upperRoman"/>
      <w:lvlText w:val="%1."/>
      <w:lvlJc w:val="left"/>
      <w:pPr>
        <w:ind w:left="1080" w:hanging="72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31">
    <w:nsid w:val="750808AD"/>
    <w:multiLevelType w:val="hybridMultilevel"/>
    <w:tmpl w:val="14125D00"/>
    <w:lvl w:ilvl="0" w:tplc="92E033BA">
      <w:start w:val="1"/>
      <w:numFmt w:val="decimal"/>
      <w:lvlText w:val="%1."/>
      <w:lvlJc w:val="center"/>
      <w:pPr>
        <w:ind w:left="1656" w:hanging="360"/>
      </w:pPr>
      <w:rPr>
        <w:rFonts w:hint="default"/>
      </w:rPr>
    </w:lvl>
    <w:lvl w:ilvl="1" w:tplc="04270019" w:tentative="1">
      <w:start w:val="1"/>
      <w:numFmt w:val="lowerLetter"/>
      <w:lvlText w:val="%2."/>
      <w:lvlJc w:val="left"/>
      <w:pPr>
        <w:ind w:left="1241" w:hanging="360"/>
      </w:pPr>
    </w:lvl>
    <w:lvl w:ilvl="2" w:tplc="0427001B" w:tentative="1">
      <w:start w:val="1"/>
      <w:numFmt w:val="lowerRoman"/>
      <w:lvlText w:val="%3."/>
      <w:lvlJc w:val="right"/>
      <w:pPr>
        <w:ind w:left="1961" w:hanging="180"/>
      </w:pPr>
    </w:lvl>
    <w:lvl w:ilvl="3" w:tplc="0427000F" w:tentative="1">
      <w:start w:val="1"/>
      <w:numFmt w:val="decimal"/>
      <w:lvlText w:val="%4."/>
      <w:lvlJc w:val="left"/>
      <w:pPr>
        <w:ind w:left="2681" w:hanging="360"/>
      </w:pPr>
    </w:lvl>
    <w:lvl w:ilvl="4" w:tplc="04270019" w:tentative="1">
      <w:start w:val="1"/>
      <w:numFmt w:val="lowerLetter"/>
      <w:lvlText w:val="%5."/>
      <w:lvlJc w:val="left"/>
      <w:pPr>
        <w:ind w:left="3401" w:hanging="360"/>
      </w:pPr>
    </w:lvl>
    <w:lvl w:ilvl="5" w:tplc="0427001B" w:tentative="1">
      <w:start w:val="1"/>
      <w:numFmt w:val="lowerRoman"/>
      <w:lvlText w:val="%6."/>
      <w:lvlJc w:val="right"/>
      <w:pPr>
        <w:ind w:left="4121" w:hanging="180"/>
      </w:pPr>
    </w:lvl>
    <w:lvl w:ilvl="6" w:tplc="0427000F" w:tentative="1">
      <w:start w:val="1"/>
      <w:numFmt w:val="decimal"/>
      <w:lvlText w:val="%7."/>
      <w:lvlJc w:val="left"/>
      <w:pPr>
        <w:ind w:left="4841" w:hanging="360"/>
      </w:pPr>
    </w:lvl>
    <w:lvl w:ilvl="7" w:tplc="04270019" w:tentative="1">
      <w:start w:val="1"/>
      <w:numFmt w:val="lowerLetter"/>
      <w:lvlText w:val="%8."/>
      <w:lvlJc w:val="left"/>
      <w:pPr>
        <w:ind w:left="5561" w:hanging="360"/>
      </w:pPr>
    </w:lvl>
    <w:lvl w:ilvl="8" w:tplc="0427001B" w:tentative="1">
      <w:start w:val="1"/>
      <w:numFmt w:val="lowerRoman"/>
      <w:lvlText w:val="%9."/>
      <w:lvlJc w:val="right"/>
      <w:pPr>
        <w:ind w:left="6281" w:hanging="180"/>
      </w:pPr>
    </w:lvl>
  </w:abstractNum>
  <w:abstractNum w:abstractNumId="32">
    <w:nsid w:val="766D0EBA"/>
    <w:multiLevelType w:val="hybridMultilevel"/>
    <w:tmpl w:val="552CD2F8"/>
    <w:lvl w:ilvl="0" w:tplc="92E033BA">
      <w:start w:val="1"/>
      <w:numFmt w:val="decimal"/>
      <w:lvlText w:val="%1."/>
      <w:lvlJc w:val="center"/>
      <w:pPr>
        <w:ind w:left="1855" w:hanging="360"/>
      </w:pPr>
      <w:rPr>
        <w:rFonts w:hint="default"/>
      </w:rPr>
    </w:lvl>
    <w:lvl w:ilvl="1" w:tplc="04270019">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33">
    <w:nsid w:val="76CA0488"/>
    <w:multiLevelType w:val="hybridMultilevel"/>
    <w:tmpl w:val="E07A482E"/>
    <w:lvl w:ilvl="0" w:tplc="5DBA1EAE">
      <w:start w:val="45"/>
      <w:numFmt w:val="decimal"/>
      <w:lvlText w:val="%1"/>
      <w:lvlJc w:val="left"/>
      <w:pPr>
        <w:ind w:left="2498" w:hanging="360"/>
      </w:pPr>
      <w:rPr>
        <w:rFonts w:hint="default"/>
        <w:b/>
        <w:sz w:val="20"/>
        <w:szCs w:val="20"/>
      </w:rPr>
    </w:lvl>
    <w:lvl w:ilvl="1" w:tplc="04270019" w:tentative="1">
      <w:start w:val="1"/>
      <w:numFmt w:val="lowerLetter"/>
      <w:lvlText w:val="%2."/>
      <w:lvlJc w:val="left"/>
      <w:pPr>
        <w:ind w:left="3218" w:hanging="360"/>
      </w:pPr>
    </w:lvl>
    <w:lvl w:ilvl="2" w:tplc="0427001B" w:tentative="1">
      <w:start w:val="1"/>
      <w:numFmt w:val="lowerRoman"/>
      <w:lvlText w:val="%3."/>
      <w:lvlJc w:val="right"/>
      <w:pPr>
        <w:ind w:left="3938" w:hanging="180"/>
      </w:pPr>
    </w:lvl>
    <w:lvl w:ilvl="3" w:tplc="0427000F" w:tentative="1">
      <w:start w:val="1"/>
      <w:numFmt w:val="decimal"/>
      <w:lvlText w:val="%4."/>
      <w:lvlJc w:val="left"/>
      <w:pPr>
        <w:ind w:left="4658" w:hanging="360"/>
      </w:pPr>
    </w:lvl>
    <w:lvl w:ilvl="4" w:tplc="04270019" w:tentative="1">
      <w:start w:val="1"/>
      <w:numFmt w:val="lowerLetter"/>
      <w:lvlText w:val="%5."/>
      <w:lvlJc w:val="left"/>
      <w:pPr>
        <w:ind w:left="5378" w:hanging="360"/>
      </w:pPr>
    </w:lvl>
    <w:lvl w:ilvl="5" w:tplc="0427001B" w:tentative="1">
      <w:start w:val="1"/>
      <w:numFmt w:val="lowerRoman"/>
      <w:lvlText w:val="%6."/>
      <w:lvlJc w:val="right"/>
      <w:pPr>
        <w:ind w:left="6098" w:hanging="180"/>
      </w:pPr>
    </w:lvl>
    <w:lvl w:ilvl="6" w:tplc="0427000F" w:tentative="1">
      <w:start w:val="1"/>
      <w:numFmt w:val="decimal"/>
      <w:lvlText w:val="%7."/>
      <w:lvlJc w:val="left"/>
      <w:pPr>
        <w:ind w:left="6818" w:hanging="360"/>
      </w:pPr>
    </w:lvl>
    <w:lvl w:ilvl="7" w:tplc="04270019" w:tentative="1">
      <w:start w:val="1"/>
      <w:numFmt w:val="lowerLetter"/>
      <w:lvlText w:val="%8."/>
      <w:lvlJc w:val="left"/>
      <w:pPr>
        <w:ind w:left="7538" w:hanging="360"/>
      </w:pPr>
    </w:lvl>
    <w:lvl w:ilvl="8" w:tplc="0427001B" w:tentative="1">
      <w:start w:val="1"/>
      <w:numFmt w:val="lowerRoman"/>
      <w:lvlText w:val="%9."/>
      <w:lvlJc w:val="right"/>
      <w:pPr>
        <w:ind w:left="8258" w:hanging="180"/>
      </w:pPr>
    </w:lvl>
  </w:abstractNum>
  <w:abstractNum w:abstractNumId="34">
    <w:nsid w:val="7EB1296C"/>
    <w:multiLevelType w:val="hybridMultilevel"/>
    <w:tmpl w:val="910E4856"/>
    <w:lvl w:ilvl="0" w:tplc="0427000F">
      <w:start w:val="1"/>
      <w:numFmt w:val="decimal"/>
      <w:lvlText w:val="%1."/>
      <w:lvlJc w:val="left"/>
      <w:pPr>
        <w:tabs>
          <w:tab w:val="num" w:pos="1260"/>
        </w:tabs>
        <w:ind w:left="1260" w:hanging="360"/>
      </w:pPr>
    </w:lvl>
    <w:lvl w:ilvl="1" w:tplc="04270019" w:tentative="1">
      <w:start w:val="1"/>
      <w:numFmt w:val="lowerLetter"/>
      <w:lvlText w:val="%2."/>
      <w:lvlJc w:val="left"/>
      <w:pPr>
        <w:tabs>
          <w:tab w:val="num" w:pos="1980"/>
        </w:tabs>
        <w:ind w:left="1980" w:hanging="360"/>
      </w:pPr>
    </w:lvl>
    <w:lvl w:ilvl="2" w:tplc="0427001B" w:tentative="1">
      <w:start w:val="1"/>
      <w:numFmt w:val="lowerRoman"/>
      <w:lvlText w:val="%3."/>
      <w:lvlJc w:val="right"/>
      <w:pPr>
        <w:tabs>
          <w:tab w:val="num" w:pos="2700"/>
        </w:tabs>
        <w:ind w:left="2700" w:hanging="180"/>
      </w:pPr>
    </w:lvl>
    <w:lvl w:ilvl="3" w:tplc="0427000F" w:tentative="1">
      <w:start w:val="1"/>
      <w:numFmt w:val="decimal"/>
      <w:lvlText w:val="%4."/>
      <w:lvlJc w:val="left"/>
      <w:pPr>
        <w:tabs>
          <w:tab w:val="num" w:pos="3420"/>
        </w:tabs>
        <w:ind w:left="3420" w:hanging="360"/>
      </w:pPr>
    </w:lvl>
    <w:lvl w:ilvl="4" w:tplc="04270019" w:tentative="1">
      <w:start w:val="1"/>
      <w:numFmt w:val="lowerLetter"/>
      <w:lvlText w:val="%5."/>
      <w:lvlJc w:val="left"/>
      <w:pPr>
        <w:tabs>
          <w:tab w:val="num" w:pos="4140"/>
        </w:tabs>
        <w:ind w:left="4140" w:hanging="360"/>
      </w:pPr>
    </w:lvl>
    <w:lvl w:ilvl="5" w:tplc="0427001B" w:tentative="1">
      <w:start w:val="1"/>
      <w:numFmt w:val="lowerRoman"/>
      <w:lvlText w:val="%6."/>
      <w:lvlJc w:val="right"/>
      <w:pPr>
        <w:tabs>
          <w:tab w:val="num" w:pos="4860"/>
        </w:tabs>
        <w:ind w:left="4860" w:hanging="180"/>
      </w:pPr>
    </w:lvl>
    <w:lvl w:ilvl="6" w:tplc="0427000F" w:tentative="1">
      <w:start w:val="1"/>
      <w:numFmt w:val="decimal"/>
      <w:lvlText w:val="%7."/>
      <w:lvlJc w:val="left"/>
      <w:pPr>
        <w:tabs>
          <w:tab w:val="num" w:pos="5580"/>
        </w:tabs>
        <w:ind w:left="5580" w:hanging="360"/>
      </w:pPr>
    </w:lvl>
    <w:lvl w:ilvl="7" w:tplc="04270019" w:tentative="1">
      <w:start w:val="1"/>
      <w:numFmt w:val="lowerLetter"/>
      <w:lvlText w:val="%8."/>
      <w:lvlJc w:val="left"/>
      <w:pPr>
        <w:tabs>
          <w:tab w:val="num" w:pos="6300"/>
        </w:tabs>
        <w:ind w:left="6300" w:hanging="360"/>
      </w:pPr>
    </w:lvl>
    <w:lvl w:ilvl="8" w:tplc="0427001B" w:tentative="1">
      <w:start w:val="1"/>
      <w:numFmt w:val="lowerRoman"/>
      <w:lvlText w:val="%9."/>
      <w:lvlJc w:val="right"/>
      <w:pPr>
        <w:tabs>
          <w:tab w:val="num" w:pos="7020"/>
        </w:tabs>
        <w:ind w:left="7020" w:hanging="180"/>
      </w:pPr>
    </w:lvl>
  </w:abstractNum>
  <w:abstractNum w:abstractNumId="35">
    <w:nsid w:val="7F681B7B"/>
    <w:multiLevelType w:val="hybridMultilevel"/>
    <w:tmpl w:val="3F145B74"/>
    <w:lvl w:ilvl="0" w:tplc="5B2622C8">
      <w:start w:val="1"/>
      <w:numFmt w:val="decimal"/>
      <w:lvlText w:val="%1."/>
      <w:lvlJc w:val="left"/>
      <w:pPr>
        <w:tabs>
          <w:tab w:val="num" w:pos="601"/>
        </w:tabs>
        <w:ind w:left="737" w:hanging="453"/>
      </w:pPr>
      <w:rPr>
        <w:rFonts w:hint="default"/>
      </w:rPr>
    </w:lvl>
    <w:lvl w:ilvl="1" w:tplc="04270019" w:tentative="1">
      <w:start w:val="1"/>
      <w:numFmt w:val="lowerLetter"/>
      <w:lvlText w:val="%2."/>
      <w:lvlJc w:val="left"/>
      <w:pPr>
        <w:tabs>
          <w:tab w:val="num" w:pos="1680"/>
        </w:tabs>
        <w:ind w:left="1680" w:hanging="360"/>
      </w:pPr>
    </w:lvl>
    <w:lvl w:ilvl="2" w:tplc="0427001B" w:tentative="1">
      <w:start w:val="1"/>
      <w:numFmt w:val="lowerRoman"/>
      <w:lvlText w:val="%3."/>
      <w:lvlJc w:val="right"/>
      <w:pPr>
        <w:tabs>
          <w:tab w:val="num" w:pos="2400"/>
        </w:tabs>
        <w:ind w:left="2400" w:hanging="180"/>
      </w:pPr>
    </w:lvl>
    <w:lvl w:ilvl="3" w:tplc="0427000F" w:tentative="1">
      <w:start w:val="1"/>
      <w:numFmt w:val="decimal"/>
      <w:lvlText w:val="%4."/>
      <w:lvlJc w:val="left"/>
      <w:pPr>
        <w:tabs>
          <w:tab w:val="num" w:pos="3120"/>
        </w:tabs>
        <w:ind w:left="3120" w:hanging="360"/>
      </w:pPr>
    </w:lvl>
    <w:lvl w:ilvl="4" w:tplc="04270019" w:tentative="1">
      <w:start w:val="1"/>
      <w:numFmt w:val="lowerLetter"/>
      <w:lvlText w:val="%5."/>
      <w:lvlJc w:val="left"/>
      <w:pPr>
        <w:tabs>
          <w:tab w:val="num" w:pos="3840"/>
        </w:tabs>
        <w:ind w:left="3840" w:hanging="360"/>
      </w:pPr>
    </w:lvl>
    <w:lvl w:ilvl="5" w:tplc="0427001B" w:tentative="1">
      <w:start w:val="1"/>
      <w:numFmt w:val="lowerRoman"/>
      <w:lvlText w:val="%6."/>
      <w:lvlJc w:val="right"/>
      <w:pPr>
        <w:tabs>
          <w:tab w:val="num" w:pos="4560"/>
        </w:tabs>
        <w:ind w:left="4560" w:hanging="180"/>
      </w:pPr>
    </w:lvl>
    <w:lvl w:ilvl="6" w:tplc="0427000F" w:tentative="1">
      <w:start w:val="1"/>
      <w:numFmt w:val="decimal"/>
      <w:lvlText w:val="%7."/>
      <w:lvlJc w:val="left"/>
      <w:pPr>
        <w:tabs>
          <w:tab w:val="num" w:pos="5280"/>
        </w:tabs>
        <w:ind w:left="5280" w:hanging="360"/>
      </w:pPr>
    </w:lvl>
    <w:lvl w:ilvl="7" w:tplc="04270019" w:tentative="1">
      <w:start w:val="1"/>
      <w:numFmt w:val="lowerLetter"/>
      <w:lvlText w:val="%8."/>
      <w:lvlJc w:val="left"/>
      <w:pPr>
        <w:tabs>
          <w:tab w:val="num" w:pos="6000"/>
        </w:tabs>
        <w:ind w:left="6000" w:hanging="360"/>
      </w:pPr>
    </w:lvl>
    <w:lvl w:ilvl="8" w:tplc="0427001B" w:tentative="1">
      <w:start w:val="1"/>
      <w:numFmt w:val="lowerRoman"/>
      <w:lvlText w:val="%9."/>
      <w:lvlJc w:val="right"/>
      <w:pPr>
        <w:tabs>
          <w:tab w:val="num" w:pos="6720"/>
        </w:tabs>
        <w:ind w:left="6720" w:hanging="180"/>
      </w:pPr>
    </w:lvl>
  </w:abstractNum>
  <w:num w:numId="1">
    <w:abstractNumId w:val="21"/>
  </w:num>
  <w:num w:numId="2">
    <w:abstractNumId w:val="33"/>
  </w:num>
  <w:num w:numId="3">
    <w:abstractNumId w:val="25"/>
  </w:num>
  <w:num w:numId="4">
    <w:abstractNumId w:val="19"/>
    <w:lvlOverride w:ilvl="0">
      <w:startOverride w:val="8"/>
    </w:lvlOverride>
    <w:lvlOverride w:ilvl="1">
      <w:startOverride w:val="3"/>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24"/>
    <w:lvlOverride w:ilvl="0">
      <w:startOverride w:val="1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12"/>
  </w:num>
  <w:num w:numId="7">
    <w:abstractNumId w:val="34"/>
  </w:num>
  <w:num w:numId="8">
    <w:abstractNumId w:val="22"/>
  </w:num>
  <w:num w:numId="9">
    <w:abstractNumId w:val="29"/>
  </w:num>
  <w:num w:numId="10">
    <w:abstractNumId w:val="13"/>
  </w:num>
  <w:num w:numId="11">
    <w:abstractNumId w:val="20"/>
  </w:num>
  <w:num w:numId="12">
    <w:abstractNumId w:val="7"/>
  </w:num>
  <w:num w:numId="13">
    <w:abstractNumId w:val="30"/>
  </w:num>
  <w:num w:numId="14">
    <w:abstractNumId w:val="14"/>
  </w:num>
  <w:num w:numId="15">
    <w:abstractNumId w:val="16"/>
  </w:num>
  <w:num w:numId="16">
    <w:abstractNumId w:val="18"/>
  </w:num>
  <w:num w:numId="17">
    <w:abstractNumId w:val="5"/>
  </w:num>
  <w:num w:numId="18">
    <w:abstractNumId w:val="11"/>
  </w:num>
  <w:num w:numId="19">
    <w:abstractNumId w:val="15"/>
  </w:num>
  <w:num w:numId="20">
    <w:abstractNumId w:val="31"/>
  </w:num>
  <w:num w:numId="21">
    <w:abstractNumId w:val="3"/>
  </w:num>
  <w:num w:numId="22">
    <w:abstractNumId w:val="4"/>
  </w:num>
  <w:num w:numId="23">
    <w:abstractNumId w:val="0"/>
  </w:num>
  <w:num w:numId="24">
    <w:abstractNumId w:val="32"/>
  </w:num>
  <w:num w:numId="25">
    <w:abstractNumId w:val="17"/>
  </w:num>
  <w:num w:numId="26">
    <w:abstractNumId w:val="26"/>
  </w:num>
  <w:num w:numId="27">
    <w:abstractNumId w:val="10"/>
  </w:num>
  <w:num w:numId="28">
    <w:abstractNumId w:val="9"/>
  </w:num>
  <w:num w:numId="29">
    <w:abstractNumId w:val="23"/>
  </w:num>
  <w:num w:numId="30">
    <w:abstractNumId w:val="1"/>
  </w:num>
  <w:num w:numId="31">
    <w:abstractNumId w:val="28"/>
  </w:num>
  <w:num w:numId="32">
    <w:abstractNumId w:val="27"/>
  </w:num>
  <w:num w:numId="33">
    <w:abstractNumId w:val="6"/>
  </w:num>
  <w:num w:numId="34">
    <w:abstractNumId w:val="2"/>
  </w:num>
  <w:num w:numId="35">
    <w:abstractNumId w:val="35"/>
  </w:num>
  <w:num w:numId="36">
    <w:abstractNumId w:val="8"/>
  </w:num>
  <w:numIdMacAtCleanup w:val="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hideGrammaticalErrors/>
  <w:proofState w:spelling="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1296"/>
  <w:hyphenationZone w:val="396"/>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5780C"/>
    <w:rsid w:val="00000147"/>
    <w:rsid w:val="0000041D"/>
    <w:rsid w:val="0000504B"/>
    <w:rsid w:val="00011471"/>
    <w:rsid w:val="000145B5"/>
    <w:rsid w:val="0001572A"/>
    <w:rsid w:val="000158B2"/>
    <w:rsid w:val="00015CFD"/>
    <w:rsid w:val="00020513"/>
    <w:rsid w:val="00023993"/>
    <w:rsid w:val="00025D93"/>
    <w:rsid w:val="00026C33"/>
    <w:rsid w:val="00026C73"/>
    <w:rsid w:val="000276FA"/>
    <w:rsid w:val="00031FD0"/>
    <w:rsid w:val="00035463"/>
    <w:rsid w:val="0004098F"/>
    <w:rsid w:val="00045DDF"/>
    <w:rsid w:val="0004686A"/>
    <w:rsid w:val="0005241E"/>
    <w:rsid w:val="00054612"/>
    <w:rsid w:val="00055CD2"/>
    <w:rsid w:val="000649D7"/>
    <w:rsid w:val="00070208"/>
    <w:rsid w:val="0007127F"/>
    <w:rsid w:val="00071E7F"/>
    <w:rsid w:val="000724FA"/>
    <w:rsid w:val="00074CDB"/>
    <w:rsid w:val="00084BF7"/>
    <w:rsid w:val="00094A45"/>
    <w:rsid w:val="00095B78"/>
    <w:rsid w:val="000A18BA"/>
    <w:rsid w:val="000A1B33"/>
    <w:rsid w:val="000A26BB"/>
    <w:rsid w:val="000A7223"/>
    <w:rsid w:val="000B0D3C"/>
    <w:rsid w:val="000B3F72"/>
    <w:rsid w:val="000C1C28"/>
    <w:rsid w:val="000D007E"/>
    <w:rsid w:val="000D01C5"/>
    <w:rsid w:val="000D0DCB"/>
    <w:rsid w:val="000D6B22"/>
    <w:rsid w:val="000E0D81"/>
    <w:rsid w:val="000E409B"/>
    <w:rsid w:val="000E75E9"/>
    <w:rsid w:val="000F3B5B"/>
    <w:rsid w:val="000F41C4"/>
    <w:rsid w:val="000F42D4"/>
    <w:rsid w:val="000F6434"/>
    <w:rsid w:val="00100251"/>
    <w:rsid w:val="00101DCA"/>
    <w:rsid w:val="00102244"/>
    <w:rsid w:val="00103874"/>
    <w:rsid w:val="00107E33"/>
    <w:rsid w:val="00112688"/>
    <w:rsid w:val="001126CD"/>
    <w:rsid w:val="001139D7"/>
    <w:rsid w:val="00125BE7"/>
    <w:rsid w:val="0012622F"/>
    <w:rsid w:val="00130D4A"/>
    <w:rsid w:val="00132BA9"/>
    <w:rsid w:val="001342B6"/>
    <w:rsid w:val="001353DA"/>
    <w:rsid w:val="00140FB9"/>
    <w:rsid w:val="001429A2"/>
    <w:rsid w:val="00146CDF"/>
    <w:rsid w:val="00151399"/>
    <w:rsid w:val="00152B09"/>
    <w:rsid w:val="00155341"/>
    <w:rsid w:val="00161407"/>
    <w:rsid w:val="00161A11"/>
    <w:rsid w:val="00161F65"/>
    <w:rsid w:val="00163BFE"/>
    <w:rsid w:val="001643DB"/>
    <w:rsid w:val="001661CE"/>
    <w:rsid w:val="00167434"/>
    <w:rsid w:val="00170C1A"/>
    <w:rsid w:val="001730DF"/>
    <w:rsid w:val="00180C26"/>
    <w:rsid w:val="001836CF"/>
    <w:rsid w:val="00187EF4"/>
    <w:rsid w:val="00190116"/>
    <w:rsid w:val="001932F9"/>
    <w:rsid w:val="00194A4C"/>
    <w:rsid w:val="00194EAD"/>
    <w:rsid w:val="0019651B"/>
    <w:rsid w:val="001A2CB2"/>
    <w:rsid w:val="001A3E51"/>
    <w:rsid w:val="001A4EB7"/>
    <w:rsid w:val="001A5672"/>
    <w:rsid w:val="001B0218"/>
    <w:rsid w:val="001B26AD"/>
    <w:rsid w:val="001B789C"/>
    <w:rsid w:val="001B7E66"/>
    <w:rsid w:val="001B7EEE"/>
    <w:rsid w:val="001C2551"/>
    <w:rsid w:val="001C6325"/>
    <w:rsid w:val="001D2A1E"/>
    <w:rsid w:val="001E04D4"/>
    <w:rsid w:val="001E143E"/>
    <w:rsid w:val="001E38B2"/>
    <w:rsid w:val="001E5BB9"/>
    <w:rsid w:val="001E73EC"/>
    <w:rsid w:val="001F0931"/>
    <w:rsid w:val="001F1FA8"/>
    <w:rsid w:val="001F2AE6"/>
    <w:rsid w:val="001F7438"/>
    <w:rsid w:val="00202C45"/>
    <w:rsid w:val="00203D31"/>
    <w:rsid w:val="00207E0B"/>
    <w:rsid w:val="002118E2"/>
    <w:rsid w:val="002202AD"/>
    <w:rsid w:val="00221797"/>
    <w:rsid w:val="00222F98"/>
    <w:rsid w:val="0022392D"/>
    <w:rsid w:val="002279E1"/>
    <w:rsid w:val="0023129D"/>
    <w:rsid w:val="00231931"/>
    <w:rsid w:val="002335B5"/>
    <w:rsid w:val="002340D5"/>
    <w:rsid w:val="00243CBE"/>
    <w:rsid w:val="00244601"/>
    <w:rsid w:val="002474E7"/>
    <w:rsid w:val="00247914"/>
    <w:rsid w:val="00251010"/>
    <w:rsid w:val="00257C14"/>
    <w:rsid w:val="00262759"/>
    <w:rsid w:val="00265099"/>
    <w:rsid w:val="00267C4E"/>
    <w:rsid w:val="00272DB1"/>
    <w:rsid w:val="00272FCF"/>
    <w:rsid w:val="00287BE9"/>
    <w:rsid w:val="002913D2"/>
    <w:rsid w:val="0029349F"/>
    <w:rsid w:val="00295303"/>
    <w:rsid w:val="002A1365"/>
    <w:rsid w:val="002A2760"/>
    <w:rsid w:val="002A53CA"/>
    <w:rsid w:val="002B0D1C"/>
    <w:rsid w:val="002B434C"/>
    <w:rsid w:val="002C26BC"/>
    <w:rsid w:val="002C3E3D"/>
    <w:rsid w:val="002C6F0D"/>
    <w:rsid w:val="002C703B"/>
    <w:rsid w:val="002D004D"/>
    <w:rsid w:val="002D1828"/>
    <w:rsid w:val="002E35D4"/>
    <w:rsid w:val="002E3E57"/>
    <w:rsid w:val="002E4BD4"/>
    <w:rsid w:val="002F25B2"/>
    <w:rsid w:val="002F2CF0"/>
    <w:rsid w:val="002F3A14"/>
    <w:rsid w:val="00303B58"/>
    <w:rsid w:val="003042F4"/>
    <w:rsid w:val="0031193C"/>
    <w:rsid w:val="00311FB5"/>
    <w:rsid w:val="00314A3F"/>
    <w:rsid w:val="00314D35"/>
    <w:rsid w:val="00314EDB"/>
    <w:rsid w:val="0031502A"/>
    <w:rsid w:val="00317245"/>
    <w:rsid w:val="00324BB2"/>
    <w:rsid w:val="0034459D"/>
    <w:rsid w:val="0034543B"/>
    <w:rsid w:val="00352EC3"/>
    <w:rsid w:val="00355B24"/>
    <w:rsid w:val="00360733"/>
    <w:rsid w:val="00360ADA"/>
    <w:rsid w:val="00362ACF"/>
    <w:rsid w:val="00363086"/>
    <w:rsid w:val="00364431"/>
    <w:rsid w:val="0036799C"/>
    <w:rsid w:val="003757B5"/>
    <w:rsid w:val="00376874"/>
    <w:rsid w:val="00376DD9"/>
    <w:rsid w:val="00377DC5"/>
    <w:rsid w:val="003812A2"/>
    <w:rsid w:val="00382162"/>
    <w:rsid w:val="0038407C"/>
    <w:rsid w:val="00385575"/>
    <w:rsid w:val="0039384B"/>
    <w:rsid w:val="003A1E7D"/>
    <w:rsid w:val="003B7065"/>
    <w:rsid w:val="003C68F4"/>
    <w:rsid w:val="003C7D26"/>
    <w:rsid w:val="003D040C"/>
    <w:rsid w:val="003D0659"/>
    <w:rsid w:val="003D0FB9"/>
    <w:rsid w:val="003D2506"/>
    <w:rsid w:val="003D4B39"/>
    <w:rsid w:val="003D6B0F"/>
    <w:rsid w:val="003D7BF7"/>
    <w:rsid w:val="003E140F"/>
    <w:rsid w:val="003E217D"/>
    <w:rsid w:val="003E280F"/>
    <w:rsid w:val="003E47BA"/>
    <w:rsid w:val="003F12F5"/>
    <w:rsid w:val="003F224E"/>
    <w:rsid w:val="003F2A5A"/>
    <w:rsid w:val="003F6C15"/>
    <w:rsid w:val="00400194"/>
    <w:rsid w:val="004012CC"/>
    <w:rsid w:val="00405198"/>
    <w:rsid w:val="00406CFD"/>
    <w:rsid w:val="00407407"/>
    <w:rsid w:val="00412154"/>
    <w:rsid w:val="00413667"/>
    <w:rsid w:val="0041481B"/>
    <w:rsid w:val="00417929"/>
    <w:rsid w:val="0042035C"/>
    <w:rsid w:val="0042126C"/>
    <w:rsid w:val="004215B8"/>
    <w:rsid w:val="004411F3"/>
    <w:rsid w:val="0044169B"/>
    <w:rsid w:val="0044322F"/>
    <w:rsid w:val="00445AD1"/>
    <w:rsid w:val="00452F2A"/>
    <w:rsid w:val="00454D37"/>
    <w:rsid w:val="0045737D"/>
    <w:rsid w:val="00461115"/>
    <w:rsid w:val="00462C43"/>
    <w:rsid w:val="00463EDB"/>
    <w:rsid w:val="004667CA"/>
    <w:rsid w:val="00472130"/>
    <w:rsid w:val="004737EF"/>
    <w:rsid w:val="00473FA3"/>
    <w:rsid w:val="00474C34"/>
    <w:rsid w:val="004800F3"/>
    <w:rsid w:val="004853B0"/>
    <w:rsid w:val="004879D8"/>
    <w:rsid w:val="00490BD8"/>
    <w:rsid w:val="0049658E"/>
    <w:rsid w:val="00496AA3"/>
    <w:rsid w:val="004A0BF6"/>
    <w:rsid w:val="004A3FE3"/>
    <w:rsid w:val="004B0394"/>
    <w:rsid w:val="004C2DC7"/>
    <w:rsid w:val="004C4E6B"/>
    <w:rsid w:val="004D09AA"/>
    <w:rsid w:val="004D12E0"/>
    <w:rsid w:val="004D1F53"/>
    <w:rsid w:val="004D288F"/>
    <w:rsid w:val="004D65A4"/>
    <w:rsid w:val="004D666F"/>
    <w:rsid w:val="004E0DC1"/>
    <w:rsid w:val="004E3DF3"/>
    <w:rsid w:val="004E5C1D"/>
    <w:rsid w:val="004E65C4"/>
    <w:rsid w:val="004E78E5"/>
    <w:rsid w:val="004E7DF1"/>
    <w:rsid w:val="004E7F65"/>
    <w:rsid w:val="004F0269"/>
    <w:rsid w:val="004F3AC6"/>
    <w:rsid w:val="004F7CB8"/>
    <w:rsid w:val="00500D61"/>
    <w:rsid w:val="00510AAF"/>
    <w:rsid w:val="00510BF2"/>
    <w:rsid w:val="005112ED"/>
    <w:rsid w:val="00513D7F"/>
    <w:rsid w:val="00515AFE"/>
    <w:rsid w:val="00517CE7"/>
    <w:rsid w:val="005211BD"/>
    <w:rsid w:val="00521C1C"/>
    <w:rsid w:val="005342A4"/>
    <w:rsid w:val="0053490E"/>
    <w:rsid w:val="00540315"/>
    <w:rsid w:val="00546CA2"/>
    <w:rsid w:val="00555223"/>
    <w:rsid w:val="00556C66"/>
    <w:rsid w:val="0056283E"/>
    <w:rsid w:val="0056427E"/>
    <w:rsid w:val="0056794F"/>
    <w:rsid w:val="00570D81"/>
    <w:rsid w:val="005722FD"/>
    <w:rsid w:val="0057326E"/>
    <w:rsid w:val="00575FB6"/>
    <w:rsid w:val="005767C0"/>
    <w:rsid w:val="00576963"/>
    <w:rsid w:val="00577499"/>
    <w:rsid w:val="005774AF"/>
    <w:rsid w:val="00577549"/>
    <w:rsid w:val="00581629"/>
    <w:rsid w:val="00581A79"/>
    <w:rsid w:val="00591880"/>
    <w:rsid w:val="0059275A"/>
    <w:rsid w:val="0059512C"/>
    <w:rsid w:val="00595E38"/>
    <w:rsid w:val="0059740F"/>
    <w:rsid w:val="005A1693"/>
    <w:rsid w:val="005B2342"/>
    <w:rsid w:val="005B35CD"/>
    <w:rsid w:val="005B3A3B"/>
    <w:rsid w:val="005B4D34"/>
    <w:rsid w:val="005B5984"/>
    <w:rsid w:val="005C53BF"/>
    <w:rsid w:val="005C7021"/>
    <w:rsid w:val="005D32CC"/>
    <w:rsid w:val="005D464E"/>
    <w:rsid w:val="005E0923"/>
    <w:rsid w:val="005E16BA"/>
    <w:rsid w:val="005E7D61"/>
    <w:rsid w:val="005F076F"/>
    <w:rsid w:val="005F11CF"/>
    <w:rsid w:val="005F12BD"/>
    <w:rsid w:val="005F464C"/>
    <w:rsid w:val="006006D8"/>
    <w:rsid w:val="00602CDE"/>
    <w:rsid w:val="00604500"/>
    <w:rsid w:val="00604735"/>
    <w:rsid w:val="00610750"/>
    <w:rsid w:val="00610AA9"/>
    <w:rsid w:val="00617E22"/>
    <w:rsid w:val="0062339F"/>
    <w:rsid w:val="00626B74"/>
    <w:rsid w:val="006319ED"/>
    <w:rsid w:val="00634A55"/>
    <w:rsid w:val="00635BE6"/>
    <w:rsid w:val="006362C7"/>
    <w:rsid w:val="00640BAE"/>
    <w:rsid w:val="00640E6A"/>
    <w:rsid w:val="006431BF"/>
    <w:rsid w:val="00657E71"/>
    <w:rsid w:val="0066072D"/>
    <w:rsid w:val="00661FAC"/>
    <w:rsid w:val="00663C96"/>
    <w:rsid w:val="00665AED"/>
    <w:rsid w:val="00665FEA"/>
    <w:rsid w:val="006661F2"/>
    <w:rsid w:val="00666E34"/>
    <w:rsid w:val="0066717A"/>
    <w:rsid w:val="006705E5"/>
    <w:rsid w:val="00674C69"/>
    <w:rsid w:val="00674EF0"/>
    <w:rsid w:val="006840ED"/>
    <w:rsid w:val="006843BD"/>
    <w:rsid w:val="00685AB5"/>
    <w:rsid w:val="00691681"/>
    <w:rsid w:val="00691F89"/>
    <w:rsid w:val="00695728"/>
    <w:rsid w:val="0069695B"/>
    <w:rsid w:val="006973F8"/>
    <w:rsid w:val="006A15E4"/>
    <w:rsid w:val="006A25D6"/>
    <w:rsid w:val="006A566A"/>
    <w:rsid w:val="006A7F6A"/>
    <w:rsid w:val="006B025F"/>
    <w:rsid w:val="006B0543"/>
    <w:rsid w:val="006B0565"/>
    <w:rsid w:val="006C35CA"/>
    <w:rsid w:val="006C4286"/>
    <w:rsid w:val="006C5507"/>
    <w:rsid w:val="006D350F"/>
    <w:rsid w:val="006E7AC0"/>
    <w:rsid w:val="006F467C"/>
    <w:rsid w:val="006F6A90"/>
    <w:rsid w:val="006F6FEF"/>
    <w:rsid w:val="0070084C"/>
    <w:rsid w:val="00703D59"/>
    <w:rsid w:val="0070431C"/>
    <w:rsid w:val="00704AF4"/>
    <w:rsid w:val="00722ADA"/>
    <w:rsid w:val="0072477A"/>
    <w:rsid w:val="00725625"/>
    <w:rsid w:val="00727192"/>
    <w:rsid w:val="00727329"/>
    <w:rsid w:val="00731F39"/>
    <w:rsid w:val="00737CF9"/>
    <w:rsid w:val="00740D01"/>
    <w:rsid w:val="00740FB9"/>
    <w:rsid w:val="00741116"/>
    <w:rsid w:val="00743F9C"/>
    <w:rsid w:val="0074570C"/>
    <w:rsid w:val="00747CA7"/>
    <w:rsid w:val="00756FB2"/>
    <w:rsid w:val="00757DFF"/>
    <w:rsid w:val="007609DB"/>
    <w:rsid w:val="0076331D"/>
    <w:rsid w:val="00765027"/>
    <w:rsid w:val="00766660"/>
    <w:rsid w:val="007674E5"/>
    <w:rsid w:val="00767D3D"/>
    <w:rsid w:val="00773799"/>
    <w:rsid w:val="00777397"/>
    <w:rsid w:val="00780E9E"/>
    <w:rsid w:val="00787966"/>
    <w:rsid w:val="007B048D"/>
    <w:rsid w:val="007C0239"/>
    <w:rsid w:val="007C50A8"/>
    <w:rsid w:val="007C71A3"/>
    <w:rsid w:val="007D2E5E"/>
    <w:rsid w:val="007E0B19"/>
    <w:rsid w:val="007E1CB3"/>
    <w:rsid w:val="007E3169"/>
    <w:rsid w:val="007E40DF"/>
    <w:rsid w:val="007E4D97"/>
    <w:rsid w:val="007F0AE5"/>
    <w:rsid w:val="007F1DDB"/>
    <w:rsid w:val="008043EC"/>
    <w:rsid w:val="008064A7"/>
    <w:rsid w:val="00810552"/>
    <w:rsid w:val="00811435"/>
    <w:rsid w:val="00811B13"/>
    <w:rsid w:val="0082319A"/>
    <w:rsid w:val="00823CE7"/>
    <w:rsid w:val="0083273D"/>
    <w:rsid w:val="00837F1F"/>
    <w:rsid w:val="00840CD5"/>
    <w:rsid w:val="008446CE"/>
    <w:rsid w:val="00853E32"/>
    <w:rsid w:val="008548A3"/>
    <w:rsid w:val="00855BAA"/>
    <w:rsid w:val="00862455"/>
    <w:rsid w:val="00875F5A"/>
    <w:rsid w:val="00880AB4"/>
    <w:rsid w:val="008813EE"/>
    <w:rsid w:val="00882929"/>
    <w:rsid w:val="00883749"/>
    <w:rsid w:val="008851C2"/>
    <w:rsid w:val="00886CF4"/>
    <w:rsid w:val="008874AE"/>
    <w:rsid w:val="00887903"/>
    <w:rsid w:val="00893F54"/>
    <w:rsid w:val="008A0F46"/>
    <w:rsid w:val="008A1471"/>
    <w:rsid w:val="008A3A45"/>
    <w:rsid w:val="008A55B6"/>
    <w:rsid w:val="008A5900"/>
    <w:rsid w:val="008A6A11"/>
    <w:rsid w:val="008A6F94"/>
    <w:rsid w:val="008A7E25"/>
    <w:rsid w:val="008B070E"/>
    <w:rsid w:val="008B2F1A"/>
    <w:rsid w:val="008B3745"/>
    <w:rsid w:val="008B5124"/>
    <w:rsid w:val="008B64FA"/>
    <w:rsid w:val="008B7F2B"/>
    <w:rsid w:val="008C455A"/>
    <w:rsid w:val="008D1F4D"/>
    <w:rsid w:val="008D4658"/>
    <w:rsid w:val="008D5BF6"/>
    <w:rsid w:val="008E70E3"/>
    <w:rsid w:val="008F0517"/>
    <w:rsid w:val="008F3B8B"/>
    <w:rsid w:val="008F4C98"/>
    <w:rsid w:val="008F62CF"/>
    <w:rsid w:val="00905502"/>
    <w:rsid w:val="00906DD3"/>
    <w:rsid w:val="00910C92"/>
    <w:rsid w:val="00913C40"/>
    <w:rsid w:val="00914172"/>
    <w:rsid w:val="009155B1"/>
    <w:rsid w:val="00915CBB"/>
    <w:rsid w:val="00917638"/>
    <w:rsid w:val="00920B38"/>
    <w:rsid w:val="00922D9D"/>
    <w:rsid w:val="009271E9"/>
    <w:rsid w:val="0092735E"/>
    <w:rsid w:val="00932117"/>
    <w:rsid w:val="0093570A"/>
    <w:rsid w:val="00935BEC"/>
    <w:rsid w:val="009363B2"/>
    <w:rsid w:val="0093690C"/>
    <w:rsid w:val="00940863"/>
    <w:rsid w:val="00943B63"/>
    <w:rsid w:val="00947663"/>
    <w:rsid w:val="00947B56"/>
    <w:rsid w:val="00952EC0"/>
    <w:rsid w:val="00954BDF"/>
    <w:rsid w:val="0095780C"/>
    <w:rsid w:val="009654D9"/>
    <w:rsid w:val="00965EF3"/>
    <w:rsid w:val="0097168E"/>
    <w:rsid w:val="00980846"/>
    <w:rsid w:val="00980C55"/>
    <w:rsid w:val="00982105"/>
    <w:rsid w:val="009833CC"/>
    <w:rsid w:val="00983E43"/>
    <w:rsid w:val="009856C5"/>
    <w:rsid w:val="009965D6"/>
    <w:rsid w:val="009A0A63"/>
    <w:rsid w:val="009A0FBE"/>
    <w:rsid w:val="009B4597"/>
    <w:rsid w:val="009B4CA6"/>
    <w:rsid w:val="009C3B14"/>
    <w:rsid w:val="009C6439"/>
    <w:rsid w:val="009D5311"/>
    <w:rsid w:val="009D6BD4"/>
    <w:rsid w:val="009E0BF6"/>
    <w:rsid w:val="009E5718"/>
    <w:rsid w:val="009E5CBC"/>
    <w:rsid w:val="009E630B"/>
    <w:rsid w:val="009E6D9C"/>
    <w:rsid w:val="009F0B37"/>
    <w:rsid w:val="009F1A48"/>
    <w:rsid w:val="009F26FE"/>
    <w:rsid w:val="00A00A6E"/>
    <w:rsid w:val="00A01BE6"/>
    <w:rsid w:val="00A06322"/>
    <w:rsid w:val="00A0776B"/>
    <w:rsid w:val="00A10805"/>
    <w:rsid w:val="00A10810"/>
    <w:rsid w:val="00A113BB"/>
    <w:rsid w:val="00A119AA"/>
    <w:rsid w:val="00A11B50"/>
    <w:rsid w:val="00A12F43"/>
    <w:rsid w:val="00A1388F"/>
    <w:rsid w:val="00A13F96"/>
    <w:rsid w:val="00A13FDB"/>
    <w:rsid w:val="00A15EDC"/>
    <w:rsid w:val="00A17859"/>
    <w:rsid w:val="00A22389"/>
    <w:rsid w:val="00A227E2"/>
    <w:rsid w:val="00A24B33"/>
    <w:rsid w:val="00A32492"/>
    <w:rsid w:val="00A32BAB"/>
    <w:rsid w:val="00A33A70"/>
    <w:rsid w:val="00A34E4B"/>
    <w:rsid w:val="00A42E7B"/>
    <w:rsid w:val="00A46833"/>
    <w:rsid w:val="00A47720"/>
    <w:rsid w:val="00A501B1"/>
    <w:rsid w:val="00A51AA4"/>
    <w:rsid w:val="00A52A47"/>
    <w:rsid w:val="00A54DDF"/>
    <w:rsid w:val="00A5580C"/>
    <w:rsid w:val="00A56596"/>
    <w:rsid w:val="00A57E71"/>
    <w:rsid w:val="00A66B00"/>
    <w:rsid w:val="00A67EB5"/>
    <w:rsid w:val="00A705E2"/>
    <w:rsid w:val="00A732D1"/>
    <w:rsid w:val="00A76A05"/>
    <w:rsid w:val="00A77885"/>
    <w:rsid w:val="00A77E90"/>
    <w:rsid w:val="00A854BE"/>
    <w:rsid w:val="00A87F8E"/>
    <w:rsid w:val="00A93C28"/>
    <w:rsid w:val="00AB015C"/>
    <w:rsid w:val="00AB0DC3"/>
    <w:rsid w:val="00AB280E"/>
    <w:rsid w:val="00AB5CF1"/>
    <w:rsid w:val="00AB601F"/>
    <w:rsid w:val="00AB631B"/>
    <w:rsid w:val="00AB7A97"/>
    <w:rsid w:val="00AC21F6"/>
    <w:rsid w:val="00AC281B"/>
    <w:rsid w:val="00AC2E3A"/>
    <w:rsid w:val="00AC3988"/>
    <w:rsid w:val="00AC4AE4"/>
    <w:rsid w:val="00AD3285"/>
    <w:rsid w:val="00AD5FDE"/>
    <w:rsid w:val="00AD6D8A"/>
    <w:rsid w:val="00AE422D"/>
    <w:rsid w:val="00AE5943"/>
    <w:rsid w:val="00AF1765"/>
    <w:rsid w:val="00AF4F26"/>
    <w:rsid w:val="00AF57AF"/>
    <w:rsid w:val="00AF677A"/>
    <w:rsid w:val="00B01751"/>
    <w:rsid w:val="00B05C61"/>
    <w:rsid w:val="00B12B23"/>
    <w:rsid w:val="00B158F9"/>
    <w:rsid w:val="00B268E4"/>
    <w:rsid w:val="00B37107"/>
    <w:rsid w:val="00B42D8B"/>
    <w:rsid w:val="00B52615"/>
    <w:rsid w:val="00B5329D"/>
    <w:rsid w:val="00B544F9"/>
    <w:rsid w:val="00B554D8"/>
    <w:rsid w:val="00B56B01"/>
    <w:rsid w:val="00B600BE"/>
    <w:rsid w:val="00B615AC"/>
    <w:rsid w:val="00B64F12"/>
    <w:rsid w:val="00B657D0"/>
    <w:rsid w:val="00B71684"/>
    <w:rsid w:val="00B74366"/>
    <w:rsid w:val="00B945AE"/>
    <w:rsid w:val="00B976C3"/>
    <w:rsid w:val="00BA2194"/>
    <w:rsid w:val="00BB109D"/>
    <w:rsid w:val="00BB3BFB"/>
    <w:rsid w:val="00BB58A5"/>
    <w:rsid w:val="00BB685F"/>
    <w:rsid w:val="00BB797B"/>
    <w:rsid w:val="00BC0DB1"/>
    <w:rsid w:val="00BC5DFC"/>
    <w:rsid w:val="00BC6B4E"/>
    <w:rsid w:val="00BD0732"/>
    <w:rsid w:val="00BD1392"/>
    <w:rsid w:val="00BD49BF"/>
    <w:rsid w:val="00BD5694"/>
    <w:rsid w:val="00BE03B6"/>
    <w:rsid w:val="00BE1939"/>
    <w:rsid w:val="00BE30EC"/>
    <w:rsid w:val="00BE4025"/>
    <w:rsid w:val="00BE5B01"/>
    <w:rsid w:val="00BE6D52"/>
    <w:rsid w:val="00BF06AB"/>
    <w:rsid w:val="00BF2B38"/>
    <w:rsid w:val="00BF3C87"/>
    <w:rsid w:val="00C03484"/>
    <w:rsid w:val="00C05A62"/>
    <w:rsid w:val="00C071A6"/>
    <w:rsid w:val="00C10535"/>
    <w:rsid w:val="00C16326"/>
    <w:rsid w:val="00C167DF"/>
    <w:rsid w:val="00C16ED1"/>
    <w:rsid w:val="00C24A52"/>
    <w:rsid w:val="00C25D24"/>
    <w:rsid w:val="00C27D1C"/>
    <w:rsid w:val="00C32D00"/>
    <w:rsid w:val="00C4392F"/>
    <w:rsid w:val="00C445AF"/>
    <w:rsid w:val="00C445DA"/>
    <w:rsid w:val="00C55344"/>
    <w:rsid w:val="00C5764C"/>
    <w:rsid w:val="00C62059"/>
    <w:rsid w:val="00C6442C"/>
    <w:rsid w:val="00C64513"/>
    <w:rsid w:val="00C64967"/>
    <w:rsid w:val="00C674F5"/>
    <w:rsid w:val="00C7436A"/>
    <w:rsid w:val="00C74F1E"/>
    <w:rsid w:val="00C839B1"/>
    <w:rsid w:val="00C84027"/>
    <w:rsid w:val="00C848E5"/>
    <w:rsid w:val="00C850D7"/>
    <w:rsid w:val="00C941D3"/>
    <w:rsid w:val="00C95091"/>
    <w:rsid w:val="00C97B15"/>
    <w:rsid w:val="00CA2801"/>
    <w:rsid w:val="00CB1769"/>
    <w:rsid w:val="00CB3326"/>
    <w:rsid w:val="00CB6DEF"/>
    <w:rsid w:val="00CB7572"/>
    <w:rsid w:val="00CC263A"/>
    <w:rsid w:val="00CC4D03"/>
    <w:rsid w:val="00CD3AB5"/>
    <w:rsid w:val="00CD3DFD"/>
    <w:rsid w:val="00CD48E6"/>
    <w:rsid w:val="00CD520B"/>
    <w:rsid w:val="00CE03E7"/>
    <w:rsid w:val="00CE35B0"/>
    <w:rsid w:val="00CE361C"/>
    <w:rsid w:val="00CE4146"/>
    <w:rsid w:val="00CF2AC6"/>
    <w:rsid w:val="00D03E83"/>
    <w:rsid w:val="00D0757A"/>
    <w:rsid w:val="00D14810"/>
    <w:rsid w:val="00D155EE"/>
    <w:rsid w:val="00D15F6A"/>
    <w:rsid w:val="00D16541"/>
    <w:rsid w:val="00D21241"/>
    <w:rsid w:val="00D22B0F"/>
    <w:rsid w:val="00D22D2A"/>
    <w:rsid w:val="00D22DD6"/>
    <w:rsid w:val="00D242F5"/>
    <w:rsid w:val="00D279FD"/>
    <w:rsid w:val="00D30063"/>
    <w:rsid w:val="00D30D24"/>
    <w:rsid w:val="00D31A75"/>
    <w:rsid w:val="00D3278B"/>
    <w:rsid w:val="00D3387A"/>
    <w:rsid w:val="00D3511E"/>
    <w:rsid w:val="00D430E3"/>
    <w:rsid w:val="00D4508D"/>
    <w:rsid w:val="00D50523"/>
    <w:rsid w:val="00D62C50"/>
    <w:rsid w:val="00D65258"/>
    <w:rsid w:val="00D718A4"/>
    <w:rsid w:val="00D72C95"/>
    <w:rsid w:val="00D92A4E"/>
    <w:rsid w:val="00D96336"/>
    <w:rsid w:val="00D96D69"/>
    <w:rsid w:val="00DA3590"/>
    <w:rsid w:val="00DA6BC8"/>
    <w:rsid w:val="00DB00E7"/>
    <w:rsid w:val="00DB1A34"/>
    <w:rsid w:val="00DB352B"/>
    <w:rsid w:val="00DB3714"/>
    <w:rsid w:val="00DB4161"/>
    <w:rsid w:val="00DB522E"/>
    <w:rsid w:val="00DB5515"/>
    <w:rsid w:val="00DB638D"/>
    <w:rsid w:val="00DB6866"/>
    <w:rsid w:val="00DB7948"/>
    <w:rsid w:val="00DC099F"/>
    <w:rsid w:val="00DC1E35"/>
    <w:rsid w:val="00DC3C79"/>
    <w:rsid w:val="00DD20CE"/>
    <w:rsid w:val="00DD2A6B"/>
    <w:rsid w:val="00DD2F0B"/>
    <w:rsid w:val="00DD3762"/>
    <w:rsid w:val="00DD4063"/>
    <w:rsid w:val="00DE0E28"/>
    <w:rsid w:val="00DE4373"/>
    <w:rsid w:val="00DE4D38"/>
    <w:rsid w:val="00DF163D"/>
    <w:rsid w:val="00E01C08"/>
    <w:rsid w:val="00E01CEE"/>
    <w:rsid w:val="00E04B57"/>
    <w:rsid w:val="00E05E93"/>
    <w:rsid w:val="00E12766"/>
    <w:rsid w:val="00E13C12"/>
    <w:rsid w:val="00E16646"/>
    <w:rsid w:val="00E16A30"/>
    <w:rsid w:val="00E17E1D"/>
    <w:rsid w:val="00E20E81"/>
    <w:rsid w:val="00E232BD"/>
    <w:rsid w:val="00E24A22"/>
    <w:rsid w:val="00E253EA"/>
    <w:rsid w:val="00E26473"/>
    <w:rsid w:val="00E27105"/>
    <w:rsid w:val="00E30B87"/>
    <w:rsid w:val="00E34227"/>
    <w:rsid w:val="00E35A28"/>
    <w:rsid w:val="00E36E2C"/>
    <w:rsid w:val="00E47C39"/>
    <w:rsid w:val="00E52EF0"/>
    <w:rsid w:val="00E53D60"/>
    <w:rsid w:val="00E5759F"/>
    <w:rsid w:val="00E67B69"/>
    <w:rsid w:val="00E72E35"/>
    <w:rsid w:val="00E7307D"/>
    <w:rsid w:val="00E736F7"/>
    <w:rsid w:val="00E746E8"/>
    <w:rsid w:val="00E767E5"/>
    <w:rsid w:val="00E87B3D"/>
    <w:rsid w:val="00E9203A"/>
    <w:rsid w:val="00E92B9C"/>
    <w:rsid w:val="00EA1AAC"/>
    <w:rsid w:val="00EA1ADD"/>
    <w:rsid w:val="00EA6411"/>
    <w:rsid w:val="00EB1AD2"/>
    <w:rsid w:val="00EB3FBD"/>
    <w:rsid w:val="00EB6F42"/>
    <w:rsid w:val="00EC0034"/>
    <w:rsid w:val="00EC3CCF"/>
    <w:rsid w:val="00EC3D94"/>
    <w:rsid w:val="00EC3F1E"/>
    <w:rsid w:val="00EC67BA"/>
    <w:rsid w:val="00ED2771"/>
    <w:rsid w:val="00ED34B1"/>
    <w:rsid w:val="00ED538D"/>
    <w:rsid w:val="00ED6038"/>
    <w:rsid w:val="00ED75BA"/>
    <w:rsid w:val="00EE190E"/>
    <w:rsid w:val="00EE5A1E"/>
    <w:rsid w:val="00EF35C6"/>
    <w:rsid w:val="00EF39F3"/>
    <w:rsid w:val="00EF6C33"/>
    <w:rsid w:val="00F02573"/>
    <w:rsid w:val="00F10459"/>
    <w:rsid w:val="00F161EC"/>
    <w:rsid w:val="00F16428"/>
    <w:rsid w:val="00F21BE9"/>
    <w:rsid w:val="00F22BB3"/>
    <w:rsid w:val="00F25FE2"/>
    <w:rsid w:val="00F364F8"/>
    <w:rsid w:val="00F36753"/>
    <w:rsid w:val="00F45DBA"/>
    <w:rsid w:val="00F52EFE"/>
    <w:rsid w:val="00F53D64"/>
    <w:rsid w:val="00F5421B"/>
    <w:rsid w:val="00F543F8"/>
    <w:rsid w:val="00F54FD3"/>
    <w:rsid w:val="00F57668"/>
    <w:rsid w:val="00F61642"/>
    <w:rsid w:val="00F61B5B"/>
    <w:rsid w:val="00F62864"/>
    <w:rsid w:val="00F65FD4"/>
    <w:rsid w:val="00F76233"/>
    <w:rsid w:val="00F80750"/>
    <w:rsid w:val="00F86C98"/>
    <w:rsid w:val="00F91072"/>
    <w:rsid w:val="00F911CC"/>
    <w:rsid w:val="00F91D9B"/>
    <w:rsid w:val="00F95C16"/>
    <w:rsid w:val="00FA1B37"/>
    <w:rsid w:val="00FA20B0"/>
    <w:rsid w:val="00FA2595"/>
    <w:rsid w:val="00FA3A1C"/>
    <w:rsid w:val="00FB129B"/>
    <w:rsid w:val="00FB4D4E"/>
    <w:rsid w:val="00FC0050"/>
    <w:rsid w:val="00FC01A8"/>
    <w:rsid w:val="00FC5FBC"/>
    <w:rsid w:val="00FC639F"/>
    <w:rsid w:val="00FD1FD3"/>
    <w:rsid w:val="00FD3FB9"/>
    <w:rsid w:val="00FD62A9"/>
    <w:rsid w:val="00FD6A96"/>
    <w:rsid w:val="00FD70DD"/>
    <w:rsid w:val="00FE310B"/>
    <w:rsid w:val="00FF0671"/>
    <w:rsid w:val="00FF0BCF"/>
    <w:rsid w:val="00FF323F"/>
  </w:rsids>
  <m:mathPr>
    <m:mathFont m:val="Cambria Math"/>
    <m:brkBin m:val="before"/>
    <m:brkBinSub m:val="--"/>
    <m:smallFrac m:val="0"/>
    <m:dispDef/>
    <m:lMargin m:val="0"/>
    <m:rMargin m:val="0"/>
    <m:defJc m:val="centerGroup"/>
    <m:wrapIndent m:val="1440"/>
    <m:intLim m:val="subSup"/>
    <m:naryLim m:val="undOvr"/>
  </m:mathPr>
  <w:themeFontLang w:val="lt-LT"/>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lt-LT" w:eastAsia="lt-LT" w:bidi="ar-SA"/>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semiHidden="1" w:unhideWhenUsed="1"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header" w:uiPriority="99"/>
    <w:lsdException w:name="caption" w:semiHidden="1" w:unhideWhenUsed="1" w:qFormat="1"/>
    <w:lsdException w:name="Title" w:qFormat="1"/>
    <w:lsdException w:name="Subtitle" w:qFormat="1"/>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prastasis">
    <w:name w:val="Normal"/>
    <w:qFormat/>
    <w:rsid w:val="0007127F"/>
    <w:rPr>
      <w:sz w:val="24"/>
      <w:szCs w:val="24"/>
    </w:rPr>
  </w:style>
  <w:style w:type="paragraph" w:styleId="Antrat1">
    <w:name w:val="heading 1"/>
    <w:basedOn w:val="prastasis"/>
    <w:next w:val="prastasis"/>
    <w:qFormat/>
    <w:rsid w:val="0070431C"/>
    <w:pPr>
      <w:keepNext/>
      <w:tabs>
        <w:tab w:val="left" w:pos="9638"/>
        <w:tab w:val="left" w:pos="9720"/>
      </w:tabs>
      <w:ind w:left="540" w:right="-82"/>
      <w:jc w:val="center"/>
      <w:outlineLvl w:val="0"/>
    </w:pPr>
    <w:rPr>
      <w:b/>
    </w:rPr>
  </w:style>
  <w:style w:type="paragraph" w:styleId="Antrat2">
    <w:name w:val="heading 2"/>
    <w:basedOn w:val="prastasis"/>
    <w:next w:val="prastasis"/>
    <w:link w:val="Antrat2Diagrama"/>
    <w:qFormat/>
    <w:rsid w:val="002A2760"/>
    <w:pPr>
      <w:keepNext/>
      <w:spacing w:before="240" w:after="60"/>
      <w:outlineLvl w:val="1"/>
    </w:pPr>
    <w:rPr>
      <w:rFonts w:ascii="Arial" w:hAnsi="Arial"/>
      <w:b/>
      <w:bCs/>
      <w:i/>
      <w:iCs/>
      <w:sz w:val="28"/>
      <w:szCs w:val="28"/>
      <w:lang w:val="x-none" w:eastAsia="x-none"/>
    </w:rPr>
  </w:style>
  <w:style w:type="paragraph" w:styleId="Antrat3">
    <w:name w:val="heading 3"/>
    <w:basedOn w:val="prastasis"/>
    <w:next w:val="prastasis"/>
    <w:link w:val="Antrat3Diagrama"/>
    <w:qFormat/>
    <w:rsid w:val="002A2760"/>
    <w:pPr>
      <w:keepNext/>
      <w:spacing w:before="240" w:after="60"/>
      <w:outlineLvl w:val="2"/>
    </w:pPr>
    <w:rPr>
      <w:rFonts w:ascii="Arial" w:hAnsi="Arial"/>
      <w:b/>
      <w:bCs/>
      <w:sz w:val="26"/>
      <w:szCs w:val="26"/>
      <w:lang w:val="x-none" w:eastAsia="x-none"/>
    </w:rPr>
  </w:style>
  <w:style w:type="paragraph" w:styleId="Antrat4">
    <w:name w:val="heading 4"/>
    <w:basedOn w:val="prastasis"/>
    <w:next w:val="prastasis"/>
    <w:qFormat/>
    <w:rsid w:val="0070431C"/>
    <w:pPr>
      <w:keepNext/>
      <w:tabs>
        <w:tab w:val="left" w:pos="9638"/>
        <w:tab w:val="left" w:pos="9720"/>
      </w:tabs>
      <w:spacing w:line="360" w:lineRule="auto"/>
      <w:ind w:left="900" w:right="-82"/>
      <w:jc w:val="center"/>
      <w:outlineLvl w:val="3"/>
    </w:pPr>
    <w:rPr>
      <w:b/>
    </w:rPr>
  </w:style>
  <w:style w:type="paragraph" w:styleId="Antrat5">
    <w:name w:val="heading 5"/>
    <w:basedOn w:val="prastasis"/>
    <w:next w:val="prastasis"/>
    <w:qFormat/>
    <w:rsid w:val="0070431C"/>
    <w:pPr>
      <w:keepNext/>
      <w:tabs>
        <w:tab w:val="left" w:pos="9638"/>
        <w:tab w:val="left" w:pos="9720"/>
      </w:tabs>
      <w:spacing w:line="360" w:lineRule="auto"/>
      <w:ind w:right="-82"/>
      <w:jc w:val="center"/>
      <w:outlineLvl w:val="4"/>
    </w:pPr>
    <w:rPr>
      <w:b/>
    </w:rPr>
  </w:style>
  <w:style w:type="paragraph" w:styleId="Antrat6">
    <w:name w:val="heading 6"/>
    <w:basedOn w:val="prastasis"/>
    <w:next w:val="prastasis"/>
    <w:qFormat/>
    <w:rsid w:val="0070431C"/>
    <w:pPr>
      <w:keepNext/>
      <w:numPr>
        <w:numId w:val="1"/>
      </w:numPr>
      <w:tabs>
        <w:tab w:val="left" w:pos="9638"/>
        <w:tab w:val="left" w:pos="9720"/>
      </w:tabs>
      <w:spacing w:line="360" w:lineRule="auto"/>
      <w:ind w:right="-82"/>
      <w:jc w:val="center"/>
      <w:outlineLvl w:val="5"/>
    </w:pPr>
    <w:rPr>
      <w:b/>
      <w:lang w:val="en-US"/>
    </w:rPr>
  </w:style>
  <w:style w:type="character" w:default="1" w:styleId="Numatytasispastraiposriftas">
    <w:name w:val="Default Paragraph Font"/>
    <w:uiPriority w:val="1"/>
    <w:semiHidden/>
    <w:unhideWhenUsed/>
  </w:style>
  <w:style w:type="table" w:default="1" w:styleId="prastojilentel">
    <w:name w:val="Normal Table"/>
    <w:uiPriority w:val="99"/>
    <w:semiHidden/>
    <w:unhideWhenUsed/>
    <w:tblPr>
      <w:tblInd w:w="0" w:type="dxa"/>
      <w:tblCellMar>
        <w:top w:w="0" w:type="dxa"/>
        <w:left w:w="108" w:type="dxa"/>
        <w:bottom w:w="0" w:type="dxa"/>
        <w:right w:w="108" w:type="dxa"/>
      </w:tblCellMar>
    </w:tblPr>
  </w:style>
  <w:style w:type="numbering" w:default="1" w:styleId="Sraonra">
    <w:name w:val="No List"/>
    <w:uiPriority w:val="99"/>
    <w:semiHidden/>
    <w:unhideWhenUsed/>
  </w:style>
  <w:style w:type="paragraph" w:styleId="Pagrindiniotekstotrauka2">
    <w:name w:val="Body Text Indent 2"/>
    <w:basedOn w:val="prastasis"/>
    <w:rsid w:val="0070431C"/>
    <w:pPr>
      <w:ind w:firstLine="720"/>
    </w:pPr>
    <w:rPr>
      <w:b/>
      <w:szCs w:val="20"/>
      <w:lang w:eastAsia="en-US"/>
    </w:rPr>
  </w:style>
  <w:style w:type="paragraph" w:styleId="Pagrindinistekstas">
    <w:name w:val="Body Text"/>
    <w:basedOn w:val="prastasis"/>
    <w:rsid w:val="0070431C"/>
    <w:pPr>
      <w:spacing w:after="120"/>
    </w:pPr>
  </w:style>
  <w:style w:type="paragraph" w:styleId="Pagrindinistekstas2">
    <w:name w:val="Body Text 2"/>
    <w:basedOn w:val="prastasis"/>
    <w:rsid w:val="0070431C"/>
    <w:pPr>
      <w:spacing w:after="120" w:line="480" w:lineRule="auto"/>
    </w:pPr>
  </w:style>
  <w:style w:type="paragraph" w:styleId="Antrinispavadinimas">
    <w:name w:val="Subtitle"/>
    <w:basedOn w:val="prastasis"/>
    <w:qFormat/>
    <w:rsid w:val="0070431C"/>
    <w:rPr>
      <w:b/>
      <w:szCs w:val="20"/>
    </w:rPr>
  </w:style>
  <w:style w:type="paragraph" w:styleId="Pavadinimas">
    <w:name w:val="Title"/>
    <w:basedOn w:val="prastasis"/>
    <w:link w:val="PavadinimasDiagrama"/>
    <w:qFormat/>
    <w:rsid w:val="0070431C"/>
    <w:pPr>
      <w:jc w:val="center"/>
    </w:pPr>
    <w:rPr>
      <w:b/>
      <w:szCs w:val="20"/>
    </w:rPr>
  </w:style>
  <w:style w:type="paragraph" w:styleId="Pagrindinistekstas3">
    <w:name w:val="Body Text 3"/>
    <w:basedOn w:val="prastasis"/>
    <w:rsid w:val="0070431C"/>
    <w:pPr>
      <w:tabs>
        <w:tab w:val="left" w:pos="900"/>
        <w:tab w:val="left" w:pos="1260"/>
        <w:tab w:val="left" w:pos="9720"/>
      </w:tabs>
      <w:spacing w:line="360" w:lineRule="auto"/>
      <w:ind w:right="-82"/>
      <w:jc w:val="both"/>
    </w:pPr>
  </w:style>
  <w:style w:type="paragraph" w:styleId="Pagrindiniotekstotrauka">
    <w:name w:val="Body Text Indent"/>
    <w:basedOn w:val="prastasis"/>
    <w:rsid w:val="0070431C"/>
    <w:pPr>
      <w:tabs>
        <w:tab w:val="left" w:pos="9638"/>
        <w:tab w:val="left" w:pos="9720"/>
      </w:tabs>
      <w:spacing w:line="360" w:lineRule="auto"/>
      <w:ind w:right="-82" w:firstLine="900"/>
      <w:jc w:val="both"/>
    </w:pPr>
    <w:rPr>
      <w:b/>
      <w:i/>
    </w:rPr>
  </w:style>
  <w:style w:type="paragraph" w:styleId="Pagrindiniotekstotrauka3">
    <w:name w:val="Body Text Indent 3"/>
    <w:basedOn w:val="prastasis"/>
    <w:rsid w:val="0070431C"/>
    <w:pPr>
      <w:spacing w:line="360" w:lineRule="auto"/>
      <w:ind w:firstLine="900"/>
      <w:jc w:val="both"/>
    </w:pPr>
  </w:style>
  <w:style w:type="paragraph" w:styleId="Antrats">
    <w:name w:val="header"/>
    <w:basedOn w:val="prastasis"/>
    <w:link w:val="AntratsDiagrama"/>
    <w:uiPriority w:val="99"/>
    <w:rsid w:val="0070431C"/>
    <w:pPr>
      <w:tabs>
        <w:tab w:val="center" w:pos="4819"/>
        <w:tab w:val="right" w:pos="9638"/>
      </w:tabs>
    </w:pPr>
  </w:style>
  <w:style w:type="character" w:styleId="Puslapionumeris">
    <w:name w:val="page number"/>
    <w:basedOn w:val="Numatytasispastraiposriftas"/>
    <w:rsid w:val="0070431C"/>
  </w:style>
  <w:style w:type="paragraph" w:customStyle="1" w:styleId="DiagramaDiagrama2">
    <w:name w:val="Diagrama Diagrama2"/>
    <w:basedOn w:val="prastasis"/>
    <w:rsid w:val="00151399"/>
    <w:pPr>
      <w:widowControl w:val="0"/>
      <w:adjustRightInd w:val="0"/>
      <w:spacing w:after="160" w:line="240" w:lineRule="exact"/>
      <w:jc w:val="both"/>
      <w:textAlignment w:val="baseline"/>
    </w:pPr>
    <w:rPr>
      <w:rFonts w:ascii="Tahoma" w:hAnsi="Tahoma"/>
      <w:sz w:val="20"/>
      <w:szCs w:val="20"/>
      <w:lang w:val="en-US" w:eastAsia="en-US"/>
    </w:rPr>
  </w:style>
  <w:style w:type="character" w:styleId="Hipersaitas">
    <w:name w:val="Hyperlink"/>
    <w:rsid w:val="008D4658"/>
    <w:rPr>
      <w:color w:val="0000FF"/>
      <w:u w:val="single"/>
    </w:rPr>
  </w:style>
  <w:style w:type="paragraph" w:styleId="prastasistinklapis">
    <w:name w:val="Normal (Web)"/>
    <w:basedOn w:val="prastasis"/>
    <w:rsid w:val="008D4658"/>
    <w:pPr>
      <w:spacing w:before="100" w:beforeAutospacing="1" w:after="100" w:afterAutospacing="1"/>
    </w:pPr>
  </w:style>
  <w:style w:type="paragraph" w:customStyle="1" w:styleId="CharCharCharCharCharCharCharCharCharCharCharCharCharCharCharCharCharCharCharCharCharCharCharChar">
    <w:name w:val="Char Char Char Char Char Char Char Char Char Char Char Char Char Char Char Char Char Char Char Char Char Char Char Char"/>
    <w:basedOn w:val="prastasis"/>
    <w:rsid w:val="000276FA"/>
    <w:pPr>
      <w:widowControl w:val="0"/>
      <w:adjustRightInd w:val="0"/>
      <w:spacing w:after="160" w:line="240" w:lineRule="exact"/>
      <w:jc w:val="both"/>
    </w:pPr>
    <w:rPr>
      <w:rFonts w:ascii="Tahoma" w:hAnsi="Tahoma"/>
      <w:sz w:val="20"/>
      <w:szCs w:val="20"/>
      <w:lang w:val="en-US" w:eastAsia="en-US"/>
    </w:rPr>
  </w:style>
  <w:style w:type="table" w:styleId="Lentelstinklelis">
    <w:name w:val="Table Grid"/>
    <w:basedOn w:val="prastojilentel"/>
    <w:rsid w:val="00025D93"/>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Komentarotekstas">
    <w:name w:val="annotation text"/>
    <w:basedOn w:val="prastasis"/>
    <w:semiHidden/>
    <w:rsid w:val="00D14810"/>
    <w:pPr>
      <w:suppressAutoHyphens/>
    </w:pPr>
    <w:rPr>
      <w:sz w:val="20"/>
      <w:szCs w:val="20"/>
      <w:lang w:eastAsia="ar-SA"/>
    </w:rPr>
  </w:style>
  <w:style w:type="paragraph" w:customStyle="1" w:styleId="Default">
    <w:name w:val="Default"/>
    <w:rsid w:val="00360ADA"/>
    <w:pPr>
      <w:autoSpaceDE w:val="0"/>
      <w:autoSpaceDN w:val="0"/>
      <w:adjustRightInd w:val="0"/>
    </w:pPr>
    <w:rPr>
      <w:color w:val="000000"/>
      <w:sz w:val="24"/>
      <w:szCs w:val="24"/>
    </w:rPr>
  </w:style>
  <w:style w:type="paragraph" w:customStyle="1" w:styleId="CharCharCharChar">
    <w:name w:val="Char Char Char Char"/>
    <w:basedOn w:val="prastasis"/>
    <w:rsid w:val="004D09AA"/>
    <w:pPr>
      <w:spacing w:after="160" w:line="240" w:lineRule="exact"/>
    </w:pPr>
    <w:rPr>
      <w:rFonts w:ascii="Tahoma" w:hAnsi="Tahoma"/>
      <w:sz w:val="20"/>
      <w:szCs w:val="20"/>
      <w:lang w:val="en-US" w:eastAsia="en-US"/>
    </w:rPr>
  </w:style>
  <w:style w:type="paragraph" w:styleId="Debesliotekstas">
    <w:name w:val="Balloon Text"/>
    <w:basedOn w:val="prastasis"/>
    <w:link w:val="DebesliotekstasDiagrama"/>
    <w:rsid w:val="006C4286"/>
    <w:rPr>
      <w:rFonts w:ascii="Tahoma" w:hAnsi="Tahoma"/>
      <w:sz w:val="16"/>
      <w:szCs w:val="16"/>
    </w:rPr>
  </w:style>
  <w:style w:type="character" w:customStyle="1" w:styleId="DebesliotekstasDiagrama">
    <w:name w:val="Debesėlio tekstas Diagrama"/>
    <w:link w:val="Debesliotekstas"/>
    <w:rsid w:val="006C4286"/>
    <w:rPr>
      <w:rFonts w:ascii="Tahoma" w:hAnsi="Tahoma" w:cs="Tahoma"/>
      <w:sz w:val="16"/>
      <w:szCs w:val="16"/>
      <w:lang w:val="lt-LT" w:eastAsia="lt-LT"/>
    </w:rPr>
  </w:style>
  <w:style w:type="character" w:styleId="Perirtashipersaitas">
    <w:name w:val="FollowedHyperlink"/>
    <w:rsid w:val="001F7438"/>
    <w:rPr>
      <w:color w:val="800080"/>
      <w:u w:val="single"/>
    </w:rPr>
  </w:style>
  <w:style w:type="paragraph" w:styleId="Sraopastraipa">
    <w:name w:val="List Paragraph"/>
    <w:basedOn w:val="prastasis"/>
    <w:uiPriority w:val="34"/>
    <w:qFormat/>
    <w:rsid w:val="00BA2194"/>
    <w:pPr>
      <w:ind w:left="1296"/>
    </w:pPr>
  </w:style>
  <w:style w:type="character" w:customStyle="1" w:styleId="Antrat2Diagrama">
    <w:name w:val="Antraštė 2 Diagrama"/>
    <w:link w:val="Antrat2"/>
    <w:rsid w:val="002A2760"/>
    <w:rPr>
      <w:rFonts w:ascii="Arial" w:hAnsi="Arial"/>
      <w:b/>
      <w:bCs/>
      <w:i/>
      <w:iCs/>
      <w:sz w:val="28"/>
      <w:szCs w:val="28"/>
      <w:lang w:val="x-none" w:eastAsia="x-none"/>
    </w:rPr>
  </w:style>
  <w:style w:type="character" w:customStyle="1" w:styleId="Antrat3Diagrama">
    <w:name w:val="Antraštė 3 Diagrama"/>
    <w:link w:val="Antrat3"/>
    <w:rsid w:val="002A2760"/>
    <w:rPr>
      <w:rFonts w:ascii="Arial" w:hAnsi="Arial"/>
      <w:b/>
      <w:bCs/>
      <w:sz w:val="26"/>
      <w:szCs w:val="26"/>
      <w:lang w:val="x-none" w:eastAsia="x-none"/>
    </w:rPr>
  </w:style>
  <w:style w:type="paragraph" w:styleId="Porat">
    <w:name w:val="footer"/>
    <w:basedOn w:val="prastasis"/>
    <w:link w:val="PoratDiagrama"/>
    <w:rsid w:val="002A2760"/>
    <w:pPr>
      <w:tabs>
        <w:tab w:val="center" w:pos="4320"/>
        <w:tab w:val="right" w:pos="8640"/>
      </w:tabs>
    </w:pPr>
    <w:rPr>
      <w:lang w:val="x-none" w:eastAsia="x-none"/>
    </w:rPr>
  </w:style>
  <w:style w:type="character" w:customStyle="1" w:styleId="PoratDiagrama">
    <w:name w:val="Poraštė Diagrama"/>
    <w:link w:val="Porat"/>
    <w:rsid w:val="002A2760"/>
    <w:rPr>
      <w:sz w:val="24"/>
      <w:szCs w:val="24"/>
      <w:lang w:val="x-none" w:eastAsia="x-none"/>
    </w:rPr>
  </w:style>
  <w:style w:type="paragraph" w:styleId="Dokumentostruktra">
    <w:name w:val="Document Map"/>
    <w:basedOn w:val="prastasis"/>
    <w:link w:val="DokumentostruktraDiagrama"/>
    <w:rsid w:val="002A2760"/>
    <w:pPr>
      <w:shd w:val="clear" w:color="auto" w:fill="000080"/>
    </w:pPr>
    <w:rPr>
      <w:rFonts w:ascii="Tahoma" w:hAnsi="Tahoma"/>
      <w:sz w:val="20"/>
      <w:szCs w:val="20"/>
      <w:lang w:val="x-none" w:eastAsia="x-none"/>
    </w:rPr>
  </w:style>
  <w:style w:type="character" w:customStyle="1" w:styleId="DokumentostruktraDiagrama">
    <w:name w:val="Dokumento struktūra Diagrama"/>
    <w:link w:val="Dokumentostruktra"/>
    <w:rsid w:val="002A2760"/>
    <w:rPr>
      <w:rFonts w:ascii="Tahoma" w:hAnsi="Tahoma"/>
      <w:shd w:val="clear" w:color="auto" w:fill="000080"/>
      <w:lang w:val="x-none" w:eastAsia="x-none"/>
    </w:rPr>
  </w:style>
  <w:style w:type="character" w:customStyle="1" w:styleId="AntratsDiagrama">
    <w:name w:val="Antraštės Diagrama"/>
    <w:link w:val="Antrats"/>
    <w:uiPriority w:val="99"/>
    <w:rsid w:val="002A2760"/>
    <w:rPr>
      <w:sz w:val="24"/>
      <w:szCs w:val="24"/>
    </w:rPr>
  </w:style>
  <w:style w:type="character" w:customStyle="1" w:styleId="PavadinimasDiagrama">
    <w:name w:val="Pavadinimas Diagrama"/>
    <w:link w:val="Pavadinimas"/>
    <w:rsid w:val="002A2760"/>
    <w:rPr>
      <w:b/>
      <w:sz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lt-LT" w:eastAsia="lt-LT" w:bidi="ar-SA"/>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semiHidden="1" w:unhideWhenUsed="1"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header" w:uiPriority="99"/>
    <w:lsdException w:name="caption" w:semiHidden="1" w:unhideWhenUsed="1" w:qFormat="1"/>
    <w:lsdException w:name="Title" w:qFormat="1"/>
    <w:lsdException w:name="Subtitle" w:qFormat="1"/>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prastasis">
    <w:name w:val="Normal"/>
    <w:qFormat/>
    <w:rsid w:val="0007127F"/>
    <w:rPr>
      <w:sz w:val="24"/>
      <w:szCs w:val="24"/>
    </w:rPr>
  </w:style>
  <w:style w:type="paragraph" w:styleId="Antrat1">
    <w:name w:val="heading 1"/>
    <w:basedOn w:val="prastasis"/>
    <w:next w:val="prastasis"/>
    <w:qFormat/>
    <w:rsid w:val="0070431C"/>
    <w:pPr>
      <w:keepNext/>
      <w:tabs>
        <w:tab w:val="left" w:pos="9638"/>
        <w:tab w:val="left" w:pos="9720"/>
      </w:tabs>
      <w:ind w:left="540" w:right="-82"/>
      <w:jc w:val="center"/>
      <w:outlineLvl w:val="0"/>
    </w:pPr>
    <w:rPr>
      <w:b/>
    </w:rPr>
  </w:style>
  <w:style w:type="paragraph" w:styleId="Antrat2">
    <w:name w:val="heading 2"/>
    <w:basedOn w:val="prastasis"/>
    <w:next w:val="prastasis"/>
    <w:link w:val="Antrat2Diagrama"/>
    <w:qFormat/>
    <w:rsid w:val="002A2760"/>
    <w:pPr>
      <w:keepNext/>
      <w:spacing w:before="240" w:after="60"/>
      <w:outlineLvl w:val="1"/>
    </w:pPr>
    <w:rPr>
      <w:rFonts w:ascii="Arial" w:hAnsi="Arial"/>
      <w:b/>
      <w:bCs/>
      <w:i/>
      <w:iCs/>
      <w:sz w:val="28"/>
      <w:szCs w:val="28"/>
      <w:lang w:val="x-none" w:eastAsia="x-none"/>
    </w:rPr>
  </w:style>
  <w:style w:type="paragraph" w:styleId="Antrat3">
    <w:name w:val="heading 3"/>
    <w:basedOn w:val="prastasis"/>
    <w:next w:val="prastasis"/>
    <w:link w:val="Antrat3Diagrama"/>
    <w:qFormat/>
    <w:rsid w:val="002A2760"/>
    <w:pPr>
      <w:keepNext/>
      <w:spacing w:before="240" w:after="60"/>
      <w:outlineLvl w:val="2"/>
    </w:pPr>
    <w:rPr>
      <w:rFonts w:ascii="Arial" w:hAnsi="Arial"/>
      <w:b/>
      <w:bCs/>
      <w:sz w:val="26"/>
      <w:szCs w:val="26"/>
      <w:lang w:val="x-none" w:eastAsia="x-none"/>
    </w:rPr>
  </w:style>
  <w:style w:type="paragraph" w:styleId="Antrat4">
    <w:name w:val="heading 4"/>
    <w:basedOn w:val="prastasis"/>
    <w:next w:val="prastasis"/>
    <w:qFormat/>
    <w:rsid w:val="0070431C"/>
    <w:pPr>
      <w:keepNext/>
      <w:tabs>
        <w:tab w:val="left" w:pos="9638"/>
        <w:tab w:val="left" w:pos="9720"/>
      </w:tabs>
      <w:spacing w:line="360" w:lineRule="auto"/>
      <w:ind w:left="900" w:right="-82"/>
      <w:jc w:val="center"/>
      <w:outlineLvl w:val="3"/>
    </w:pPr>
    <w:rPr>
      <w:b/>
    </w:rPr>
  </w:style>
  <w:style w:type="paragraph" w:styleId="Antrat5">
    <w:name w:val="heading 5"/>
    <w:basedOn w:val="prastasis"/>
    <w:next w:val="prastasis"/>
    <w:qFormat/>
    <w:rsid w:val="0070431C"/>
    <w:pPr>
      <w:keepNext/>
      <w:tabs>
        <w:tab w:val="left" w:pos="9638"/>
        <w:tab w:val="left" w:pos="9720"/>
      </w:tabs>
      <w:spacing w:line="360" w:lineRule="auto"/>
      <w:ind w:right="-82"/>
      <w:jc w:val="center"/>
      <w:outlineLvl w:val="4"/>
    </w:pPr>
    <w:rPr>
      <w:b/>
    </w:rPr>
  </w:style>
  <w:style w:type="paragraph" w:styleId="Antrat6">
    <w:name w:val="heading 6"/>
    <w:basedOn w:val="prastasis"/>
    <w:next w:val="prastasis"/>
    <w:qFormat/>
    <w:rsid w:val="0070431C"/>
    <w:pPr>
      <w:keepNext/>
      <w:numPr>
        <w:numId w:val="1"/>
      </w:numPr>
      <w:tabs>
        <w:tab w:val="left" w:pos="9638"/>
        <w:tab w:val="left" w:pos="9720"/>
      </w:tabs>
      <w:spacing w:line="360" w:lineRule="auto"/>
      <w:ind w:right="-82"/>
      <w:jc w:val="center"/>
      <w:outlineLvl w:val="5"/>
    </w:pPr>
    <w:rPr>
      <w:b/>
      <w:lang w:val="en-US"/>
    </w:rPr>
  </w:style>
  <w:style w:type="character" w:default="1" w:styleId="Numatytasispastraiposriftas">
    <w:name w:val="Default Paragraph Font"/>
    <w:uiPriority w:val="1"/>
    <w:semiHidden/>
    <w:unhideWhenUsed/>
  </w:style>
  <w:style w:type="table" w:default="1" w:styleId="prastojilentel">
    <w:name w:val="Normal Table"/>
    <w:uiPriority w:val="99"/>
    <w:semiHidden/>
    <w:unhideWhenUsed/>
    <w:tblPr>
      <w:tblInd w:w="0" w:type="dxa"/>
      <w:tblCellMar>
        <w:top w:w="0" w:type="dxa"/>
        <w:left w:w="108" w:type="dxa"/>
        <w:bottom w:w="0" w:type="dxa"/>
        <w:right w:w="108" w:type="dxa"/>
      </w:tblCellMar>
    </w:tblPr>
  </w:style>
  <w:style w:type="numbering" w:default="1" w:styleId="Sraonra">
    <w:name w:val="No List"/>
    <w:uiPriority w:val="99"/>
    <w:semiHidden/>
    <w:unhideWhenUsed/>
  </w:style>
  <w:style w:type="paragraph" w:styleId="Pagrindiniotekstotrauka2">
    <w:name w:val="Body Text Indent 2"/>
    <w:basedOn w:val="prastasis"/>
    <w:rsid w:val="0070431C"/>
    <w:pPr>
      <w:ind w:firstLine="720"/>
    </w:pPr>
    <w:rPr>
      <w:b/>
      <w:szCs w:val="20"/>
      <w:lang w:eastAsia="en-US"/>
    </w:rPr>
  </w:style>
  <w:style w:type="paragraph" w:styleId="Pagrindinistekstas">
    <w:name w:val="Body Text"/>
    <w:basedOn w:val="prastasis"/>
    <w:rsid w:val="0070431C"/>
    <w:pPr>
      <w:spacing w:after="120"/>
    </w:pPr>
  </w:style>
  <w:style w:type="paragraph" w:styleId="Pagrindinistekstas2">
    <w:name w:val="Body Text 2"/>
    <w:basedOn w:val="prastasis"/>
    <w:rsid w:val="0070431C"/>
    <w:pPr>
      <w:spacing w:after="120" w:line="480" w:lineRule="auto"/>
    </w:pPr>
  </w:style>
  <w:style w:type="paragraph" w:styleId="Antrinispavadinimas">
    <w:name w:val="Subtitle"/>
    <w:basedOn w:val="prastasis"/>
    <w:qFormat/>
    <w:rsid w:val="0070431C"/>
    <w:rPr>
      <w:b/>
      <w:szCs w:val="20"/>
    </w:rPr>
  </w:style>
  <w:style w:type="paragraph" w:styleId="Pavadinimas">
    <w:name w:val="Title"/>
    <w:basedOn w:val="prastasis"/>
    <w:link w:val="PavadinimasDiagrama"/>
    <w:qFormat/>
    <w:rsid w:val="0070431C"/>
    <w:pPr>
      <w:jc w:val="center"/>
    </w:pPr>
    <w:rPr>
      <w:b/>
      <w:szCs w:val="20"/>
    </w:rPr>
  </w:style>
  <w:style w:type="paragraph" w:styleId="Pagrindinistekstas3">
    <w:name w:val="Body Text 3"/>
    <w:basedOn w:val="prastasis"/>
    <w:rsid w:val="0070431C"/>
    <w:pPr>
      <w:tabs>
        <w:tab w:val="left" w:pos="900"/>
        <w:tab w:val="left" w:pos="1260"/>
        <w:tab w:val="left" w:pos="9720"/>
      </w:tabs>
      <w:spacing w:line="360" w:lineRule="auto"/>
      <w:ind w:right="-82"/>
      <w:jc w:val="both"/>
    </w:pPr>
  </w:style>
  <w:style w:type="paragraph" w:styleId="Pagrindiniotekstotrauka">
    <w:name w:val="Body Text Indent"/>
    <w:basedOn w:val="prastasis"/>
    <w:rsid w:val="0070431C"/>
    <w:pPr>
      <w:tabs>
        <w:tab w:val="left" w:pos="9638"/>
        <w:tab w:val="left" w:pos="9720"/>
      </w:tabs>
      <w:spacing w:line="360" w:lineRule="auto"/>
      <w:ind w:right="-82" w:firstLine="900"/>
      <w:jc w:val="both"/>
    </w:pPr>
    <w:rPr>
      <w:b/>
      <w:i/>
    </w:rPr>
  </w:style>
  <w:style w:type="paragraph" w:styleId="Pagrindiniotekstotrauka3">
    <w:name w:val="Body Text Indent 3"/>
    <w:basedOn w:val="prastasis"/>
    <w:rsid w:val="0070431C"/>
    <w:pPr>
      <w:spacing w:line="360" w:lineRule="auto"/>
      <w:ind w:firstLine="900"/>
      <w:jc w:val="both"/>
    </w:pPr>
  </w:style>
  <w:style w:type="paragraph" w:styleId="Antrats">
    <w:name w:val="header"/>
    <w:basedOn w:val="prastasis"/>
    <w:link w:val="AntratsDiagrama"/>
    <w:uiPriority w:val="99"/>
    <w:rsid w:val="0070431C"/>
    <w:pPr>
      <w:tabs>
        <w:tab w:val="center" w:pos="4819"/>
        <w:tab w:val="right" w:pos="9638"/>
      </w:tabs>
    </w:pPr>
  </w:style>
  <w:style w:type="character" w:styleId="Puslapionumeris">
    <w:name w:val="page number"/>
    <w:basedOn w:val="Numatytasispastraiposriftas"/>
    <w:rsid w:val="0070431C"/>
  </w:style>
  <w:style w:type="paragraph" w:customStyle="1" w:styleId="DiagramaDiagrama2">
    <w:name w:val="Diagrama Diagrama2"/>
    <w:basedOn w:val="prastasis"/>
    <w:rsid w:val="00151399"/>
    <w:pPr>
      <w:widowControl w:val="0"/>
      <w:adjustRightInd w:val="0"/>
      <w:spacing w:after="160" w:line="240" w:lineRule="exact"/>
      <w:jc w:val="both"/>
      <w:textAlignment w:val="baseline"/>
    </w:pPr>
    <w:rPr>
      <w:rFonts w:ascii="Tahoma" w:hAnsi="Tahoma"/>
      <w:sz w:val="20"/>
      <w:szCs w:val="20"/>
      <w:lang w:val="en-US" w:eastAsia="en-US"/>
    </w:rPr>
  </w:style>
  <w:style w:type="character" w:styleId="Hipersaitas">
    <w:name w:val="Hyperlink"/>
    <w:rsid w:val="008D4658"/>
    <w:rPr>
      <w:color w:val="0000FF"/>
      <w:u w:val="single"/>
    </w:rPr>
  </w:style>
  <w:style w:type="paragraph" w:styleId="prastasistinklapis">
    <w:name w:val="Normal (Web)"/>
    <w:basedOn w:val="prastasis"/>
    <w:rsid w:val="008D4658"/>
    <w:pPr>
      <w:spacing w:before="100" w:beforeAutospacing="1" w:after="100" w:afterAutospacing="1"/>
    </w:pPr>
  </w:style>
  <w:style w:type="paragraph" w:customStyle="1" w:styleId="CharCharCharCharCharCharCharCharCharCharCharCharCharCharCharCharCharCharCharCharCharCharCharChar">
    <w:name w:val="Char Char Char Char Char Char Char Char Char Char Char Char Char Char Char Char Char Char Char Char Char Char Char Char"/>
    <w:basedOn w:val="prastasis"/>
    <w:rsid w:val="000276FA"/>
    <w:pPr>
      <w:widowControl w:val="0"/>
      <w:adjustRightInd w:val="0"/>
      <w:spacing w:after="160" w:line="240" w:lineRule="exact"/>
      <w:jc w:val="both"/>
    </w:pPr>
    <w:rPr>
      <w:rFonts w:ascii="Tahoma" w:hAnsi="Tahoma"/>
      <w:sz w:val="20"/>
      <w:szCs w:val="20"/>
      <w:lang w:val="en-US" w:eastAsia="en-US"/>
    </w:rPr>
  </w:style>
  <w:style w:type="table" w:styleId="Lentelstinklelis">
    <w:name w:val="Table Grid"/>
    <w:basedOn w:val="prastojilentel"/>
    <w:rsid w:val="00025D93"/>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Komentarotekstas">
    <w:name w:val="annotation text"/>
    <w:basedOn w:val="prastasis"/>
    <w:semiHidden/>
    <w:rsid w:val="00D14810"/>
    <w:pPr>
      <w:suppressAutoHyphens/>
    </w:pPr>
    <w:rPr>
      <w:sz w:val="20"/>
      <w:szCs w:val="20"/>
      <w:lang w:eastAsia="ar-SA"/>
    </w:rPr>
  </w:style>
  <w:style w:type="paragraph" w:customStyle="1" w:styleId="Default">
    <w:name w:val="Default"/>
    <w:rsid w:val="00360ADA"/>
    <w:pPr>
      <w:autoSpaceDE w:val="0"/>
      <w:autoSpaceDN w:val="0"/>
      <w:adjustRightInd w:val="0"/>
    </w:pPr>
    <w:rPr>
      <w:color w:val="000000"/>
      <w:sz w:val="24"/>
      <w:szCs w:val="24"/>
    </w:rPr>
  </w:style>
  <w:style w:type="paragraph" w:customStyle="1" w:styleId="CharCharCharChar">
    <w:name w:val="Char Char Char Char"/>
    <w:basedOn w:val="prastasis"/>
    <w:rsid w:val="004D09AA"/>
    <w:pPr>
      <w:spacing w:after="160" w:line="240" w:lineRule="exact"/>
    </w:pPr>
    <w:rPr>
      <w:rFonts w:ascii="Tahoma" w:hAnsi="Tahoma"/>
      <w:sz w:val="20"/>
      <w:szCs w:val="20"/>
      <w:lang w:val="en-US" w:eastAsia="en-US"/>
    </w:rPr>
  </w:style>
  <w:style w:type="paragraph" w:styleId="Debesliotekstas">
    <w:name w:val="Balloon Text"/>
    <w:basedOn w:val="prastasis"/>
    <w:link w:val="DebesliotekstasDiagrama"/>
    <w:rsid w:val="006C4286"/>
    <w:rPr>
      <w:rFonts w:ascii="Tahoma" w:hAnsi="Tahoma"/>
      <w:sz w:val="16"/>
      <w:szCs w:val="16"/>
    </w:rPr>
  </w:style>
  <w:style w:type="character" w:customStyle="1" w:styleId="DebesliotekstasDiagrama">
    <w:name w:val="Debesėlio tekstas Diagrama"/>
    <w:link w:val="Debesliotekstas"/>
    <w:rsid w:val="006C4286"/>
    <w:rPr>
      <w:rFonts w:ascii="Tahoma" w:hAnsi="Tahoma" w:cs="Tahoma"/>
      <w:sz w:val="16"/>
      <w:szCs w:val="16"/>
      <w:lang w:val="lt-LT" w:eastAsia="lt-LT"/>
    </w:rPr>
  </w:style>
  <w:style w:type="character" w:styleId="Perirtashipersaitas">
    <w:name w:val="FollowedHyperlink"/>
    <w:rsid w:val="001F7438"/>
    <w:rPr>
      <w:color w:val="800080"/>
      <w:u w:val="single"/>
    </w:rPr>
  </w:style>
  <w:style w:type="paragraph" w:styleId="Sraopastraipa">
    <w:name w:val="List Paragraph"/>
    <w:basedOn w:val="prastasis"/>
    <w:uiPriority w:val="34"/>
    <w:qFormat/>
    <w:rsid w:val="00BA2194"/>
    <w:pPr>
      <w:ind w:left="1296"/>
    </w:pPr>
  </w:style>
  <w:style w:type="character" w:customStyle="1" w:styleId="Antrat2Diagrama">
    <w:name w:val="Antraštė 2 Diagrama"/>
    <w:link w:val="Antrat2"/>
    <w:rsid w:val="002A2760"/>
    <w:rPr>
      <w:rFonts w:ascii="Arial" w:hAnsi="Arial"/>
      <w:b/>
      <w:bCs/>
      <w:i/>
      <w:iCs/>
      <w:sz w:val="28"/>
      <w:szCs w:val="28"/>
      <w:lang w:val="x-none" w:eastAsia="x-none"/>
    </w:rPr>
  </w:style>
  <w:style w:type="character" w:customStyle="1" w:styleId="Antrat3Diagrama">
    <w:name w:val="Antraštė 3 Diagrama"/>
    <w:link w:val="Antrat3"/>
    <w:rsid w:val="002A2760"/>
    <w:rPr>
      <w:rFonts w:ascii="Arial" w:hAnsi="Arial"/>
      <w:b/>
      <w:bCs/>
      <w:sz w:val="26"/>
      <w:szCs w:val="26"/>
      <w:lang w:val="x-none" w:eastAsia="x-none"/>
    </w:rPr>
  </w:style>
  <w:style w:type="paragraph" w:styleId="Porat">
    <w:name w:val="footer"/>
    <w:basedOn w:val="prastasis"/>
    <w:link w:val="PoratDiagrama"/>
    <w:rsid w:val="002A2760"/>
    <w:pPr>
      <w:tabs>
        <w:tab w:val="center" w:pos="4320"/>
        <w:tab w:val="right" w:pos="8640"/>
      </w:tabs>
    </w:pPr>
    <w:rPr>
      <w:lang w:val="x-none" w:eastAsia="x-none"/>
    </w:rPr>
  </w:style>
  <w:style w:type="character" w:customStyle="1" w:styleId="PoratDiagrama">
    <w:name w:val="Poraštė Diagrama"/>
    <w:link w:val="Porat"/>
    <w:rsid w:val="002A2760"/>
    <w:rPr>
      <w:sz w:val="24"/>
      <w:szCs w:val="24"/>
      <w:lang w:val="x-none" w:eastAsia="x-none"/>
    </w:rPr>
  </w:style>
  <w:style w:type="paragraph" w:styleId="Dokumentostruktra">
    <w:name w:val="Document Map"/>
    <w:basedOn w:val="prastasis"/>
    <w:link w:val="DokumentostruktraDiagrama"/>
    <w:rsid w:val="002A2760"/>
    <w:pPr>
      <w:shd w:val="clear" w:color="auto" w:fill="000080"/>
    </w:pPr>
    <w:rPr>
      <w:rFonts w:ascii="Tahoma" w:hAnsi="Tahoma"/>
      <w:sz w:val="20"/>
      <w:szCs w:val="20"/>
      <w:lang w:val="x-none" w:eastAsia="x-none"/>
    </w:rPr>
  </w:style>
  <w:style w:type="character" w:customStyle="1" w:styleId="DokumentostruktraDiagrama">
    <w:name w:val="Dokumento struktūra Diagrama"/>
    <w:link w:val="Dokumentostruktra"/>
    <w:rsid w:val="002A2760"/>
    <w:rPr>
      <w:rFonts w:ascii="Tahoma" w:hAnsi="Tahoma"/>
      <w:shd w:val="clear" w:color="auto" w:fill="000080"/>
      <w:lang w:val="x-none" w:eastAsia="x-none"/>
    </w:rPr>
  </w:style>
  <w:style w:type="character" w:customStyle="1" w:styleId="AntratsDiagrama">
    <w:name w:val="Antraštės Diagrama"/>
    <w:link w:val="Antrats"/>
    <w:uiPriority w:val="99"/>
    <w:rsid w:val="002A2760"/>
    <w:rPr>
      <w:sz w:val="24"/>
      <w:szCs w:val="24"/>
    </w:rPr>
  </w:style>
  <w:style w:type="character" w:customStyle="1" w:styleId="PavadinimasDiagrama">
    <w:name w:val="Pavadinimas Diagrama"/>
    <w:link w:val="Pavadinimas"/>
    <w:rsid w:val="002A2760"/>
    <w:rPr>
      <w:b/>
      <w:sz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44126116">
      <w:bodyDiv w:val="1"/>
      <w:marLeft w:val="0"/>
      <w:marRight w:val="0"/>
      <w:marTop w:val="0"/>
      <w:marBottom w:val="0"/>
      <w:divBdr>
        <w:top w:val="none" w:sz="0" w:space="0" w:color="auto"/>
        <w:left w:val="none" w:sz="0" w:space="0" w:color="auto"/>
        <w:bottom w:val="none" w:sz="0" w:space="0" w:color="auto"/>
        <w:right w:val="none" w:sz="0" w:space="0" w:color="auto"/>
      </w:divBdr>
      <w:divsChild>
        <w:div w:id="87653372">
          <w:marLeft w:val="0"/>
          <w:marRight w:val="0"/>
          <w:marTop w:val="0"/>
          <w:marBottom w:val="0"/>
          <w:divBdr>
            <w:top w:val="none" w:sz="0" w:space="0" w:color="auto"/>
            <w:left w:val="none" w:sz="0" w:space="0" w:color="auto"/>
            <w:bottom w:val="none" w:sz="0" w:space="0" w:color="auto"/>
            <w:right w:val="none" w:sz="0" w:space="0" w:color="auto"/>
          </w:divBdr>
        </w:div>
      </w:divsChild>
    </w:div>
    <w:div w:id="196241146">
      <w:bodyDiv w:val="1"/>
      <w:marLeft w:val="0"/>
      <w:marRight w:val="0"/>
      <w:marTop w:val="0"/>
      <w:marBottom w:val="0"/>
      <w:divBdr>
        <w:top w:val="none" w:sz="0" w:space="0" w:color="auto"/>
        <w:left w:val="none" w:sz="0" w:space="0" w:color="auto"/>
        <w:bottom w:val="none" w:sz="0" w:space="0" w:color="auto"/>
        <w:right w:val="none" w:sz="0" w:space="0" w:color="auto"/>
      </w:divBdr>
    </w:div>
    <w:div w:id="217520347">
      <w:bodyDiv w:val="1"/>
      <w:marLeft w:val="0"/>
      <w:marRight w:val="0"/>
      <w:marTop w:val="0"/>
      <w:marBottom w:val="0"/>
      <w:divBdr>
        <w:top w:val="none" w:sz="0" w:space="0" w:color="auto"/>
        <w:left w:val="none" w:sz="0" w:space="0" w:color="auto"/>
        <w:bottom w:val="none" w:sz="0" w:space="0" w:color="auto"/>
        <w:right w:val="none" w:sz="0" w:space="0" w:color="auto"/>
      </w:divBdr>
      <w:divsChild>
        <w:div w:id="736709964">
          <w:marLeft w:val="0"/>
          <w:marRight w:val="0"/>
          <w:marTop w:val="0"/>
          <w:marBottom w:val="0"/>
          <w:divBdr>
            <w:top w:val="none" w:sz="0" w:space="0" w:color="auto"/>
            <w:left w:val="none" w:sz="0" w:space="0" w:color="auto"/>
            <w:bottom w:val="none" w:sz="0" w:space="0" w:color="auto"/>
            <w:right w:val="none" w:sz="0" w:space="0" w:color="auto"/>
          </w:divBdr>
          <w:divsChild>
            <w:div w:id="2039237602">
              <w:marLeft w:val="0"/>
              <w:marRight w:val="0"/>
              <w:marTop w:val="0"/>
              <w:marBottom w:val="0"/>
              <w:divBdr>
                <w:top w:val="none" w:sz="0" w:space="0" w:color="auto"/>
                <w:left w:val="none" w:sz="0" w:space="0" w:color="auto"/>
                <w:bottom w:val="none" w:sz="0" w:space="0" w:color="auto"/>
                <w:right w:val="none" w:sz="0" w:space="0" w:color="auto"/>
              </w:divBdr>
              <w:divsChild>
                <w:div w:id="18926950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39101985">
      <w:bodyDiv w:val="1"/>
      <w:marLeft w:val="0"/>
      <w:marRight w:val="0"/>
      <w:marTop w:val="0"/>
      <w:marBottom w:val="0"/>
      <w:divBdr>
        <w:top w:val="none" w:sz="0" w:space="0" w:color="auto"/>
        <w:left w:val="none" w:sz="0" w:space="0" w:color="auto"/>
        <w:bottom w:val="none" w:sz="0" w:space="0" w:color="auto"/>
        <w:right w:val="none" w:sz="0" w:space="0" w:color="auto"/>
      </w:divBdr>
      <w:divsChild>
        <w:div w:id="6715731">
          <w:marLeft w:val="0"/>
          <w:marRight w:val="0"/>
          <w:marTop w:val="0"/>
          <w:marBottom w:val="0"/>
          <w:divBdr>
            <w:top w:val="none" w:sz="0" w:space="0" w:color="auto"/>
            <w:left w:val="none" w:sz="0" w:space="0" w:color="auto"/>
            <w:bottom w:val="none" w:sz="0" w:space="0" w:color="auto"/>
            <w:right w:val="none" w:sz="0" w:space="0" w:color="auto"/>
          </w:divBdr>
        </w:div>
      </w:divsChild>
    </w:div>
    <w:div w:id="342898272">
      <w:bodyDiv w:val="1"/>
      <w:marLeft w:val="0"/>
      <w:marRight w:val="0"/>
      <w:marTop w:val="0"/>
      <w:marBottom w:val="0"/>
      <w:divBdr>
        <w:top w:val="none" w:sz="0" w:space="0" w:color="auto"/>
        <w:left w:val="none" w:sz="0" w:space="0" w:color="auto"/>
        <w:bottom w:val="none" w:sz="0" w:space="0" w:color="auto"/>
        <w:right w:val="none" w:sz="0" w:space="0" w:color="auto"/>
      </w:divBdr>
      <w:divsChild>
        <w:div w:id="1562061938">
          <w:marLeft w:val="0"/>
          <w:marRight w:val="0"/>
          <w:marTop w:val="0"/>
          <w:marBottom w:val="0"/>
          <w:divBdr>
            <w:top w:val="none" w:sz="0" w:space="0" w:color="auto"/>
            <w:left w:val="none" w:sz="0" w:space="0" w:color="auto"/>
            <w:bottom w:val="none" w:sz="0" w:space="0" w:color="auto"/>
            <w:right w:val="none" w:sz="0" w:space="0" w:color="auto"/>
          </w:divBdr>
          <w:divsChild>
            <w:div w:id="5627594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06234239">
      <w:bodyDiv w:val="1"/>
      <w:marLeft w:val="0"/>
      <w:marRight w:val="0"/>
      <w:marTop w:val="0"/>
      <w:marBottom w:val="0"/>
      <w:divBdr>
        <w:top w:val="none" w:sz="0" w:space="0" w:color="auto"/>
        <w:left w:val="none" w:sz="0" w:space="0" w:color="auto"/>
        <w:bottom w:val="none" w:sz="0" w:space="0" w:color="auto"/>
        <w:right w:val="none" w:sz="0" w:space="0" w:color="auto"/>
      </w:divBdr>
    </w:div>
    <w:div w:id="728650095">
      <w:bodyDiv w:val="1"/>
      <w:marLeft w:val="0"/>
      <w:marRight w:val="0"/>
      <w:marTop w:val="0"/>
      <w:marBottom w:val="0"/>
      <w:divBdr>
        <w:top w:val="none" w:sz="0" w:space="0" w:color="auto"/>
        <w:left w:val="none" w:sz="0" w:space="0" w:color="auto"/>
        <w:bottom w:val="none" w:sz="0" w:space="0" w:color="auto"/>
        <w:right w:val="none" w:sz="0" w:space="0" w:color="auto"/>
      </w:divBdr>
      <w:divsChild>
        <w:div w:id="1458986112">
          <w:marLeft w:val="0"/>
          <w:marRight w:val="0"/>
          <w:marTop w:val="0"/>
          <w:marBottom w:val="0"/>
          <w:divBdr>
            <w:top w:val="none" w:sz="0" w:space="0" w:color="auto"/>
            <w:left w:val="none" w:sz="0" w:space="0" w:color="auto"/>
            <w:bottom w:val="none" w:sz="0" w:space="0" w:color="auto"/>
            <w:right w:val="none" w:sz="0" w:space="0" w:color="auto"/>
          </w:divBdr>
        </w:div>
      </w:divsChild>
    </w:div>
    <w:div w:id="842671248">
      <w:bodyDiv w:val="1"/>
      <w:marLeft w:val="0"/>
      <w:marRight w:val="0"/>
      <w:marTop w:val="0"/>
      <w:marBottom w:val="0"/>
      <w:divBdr>
        <w:top w:val="none" w:sz="0" w:space="0" w:color="auto"/>
        <w:left w:val="none" w:sz="0" w:space="0" w:color="auto"/>
        <w:bottom w:val="none" w:sz="0" w:space="0" w:color="auto"/>
        <w:right w:val="none" w:sz="0" w:space="0" w:color="auto"/>
      </w:divBdr>
      <w:divsChild>
        <w:div w:id="983313736">
          <w:marLeft w:val="0"/>
          <w:marRight w:val="0"/>
          <w:marTop w:val="0"/>
          <w:marBottom w:val="0"/>
          <w:divBdr>
            <w:top w:val="none" w:sz="0" w:space="0" w:color="auto"/>
            <w:left w:val="none" w:sz="0" w:space="0" w:color="auto"/>
            <w:bottom w:val="none" w:sz="0" w:space="0" w:color="auto"/>
            <w:right w:val="none" w:sz="0" w:space="0" w:color="auto"/>
          </w:divBdr>
        </w:div>
      </w:divsChild>
    </w:div>
    <w:div w:id="980111767">
      <w:bodyDiv w:val="1"/>
      <w:marLeft w:val="0"/>
      <w:marRight w:val="0"/>
      <w:marTop w:val="0"/>
      <w:marBottom w:val="0"/>
      <w:divBdr>
        <w:top w:val="none" w:sz="0" w:space="0" w:color="auto"/>
        <w:left w:val="none" w:sz="0" w:space="0" w:color="auto"/>
        <w:bottom w:val="none" w:sz="0" w:space="0" w:color="auto"/>
        <w:right w:val="none" w:sz="0" w:space="0" w:color="auto"/>
      </w:divBdr>
    </w:div>
    <w:div w:id="1028409958">
      <w:bodyDiv w:val="1"/>
      <w:marLeft w:val="0"/>
      <w:marRight w:val="0"/>
      <w:marTop w:val="0"/>
      <w:marBottom w:val="0"/>
      <w:divBdr>
        <w:top w:val="none" w:sz="0" w:space="0" w:color="auto"/>
        <w:left w:val="none" w:sz="0" w:space="0" w:color="auto"/>
        <w:bottom w:val="none" w:sz="0" w:space="0" w:color="auto"/>
        <w:right w:val="none" w:sz="0" w:space="0" w:color="auto"/>
      </w:divBdr>
    </w:div>
    <w:div w:id="1193570724">
      <w:bodyDiv w:val="1"/>
      <w:marLeft w:val="0"/>
      <w:marRight w:val="0"/>
      <w:marTop w:val="0"/>
      <w:marBottom w:val="0"/>
      <w:divBdr>
        <w:top w:val="none" w:sz="0" w:space="0" w:color="auto"/>
        <w:left w:val="none" w:sz="0" w:space="0" w:color="auto"/>
        <w:bottom w:val="none" w:sz="0" w:space="0" w:color="auto"/>
        <w:right w:val="none" w:sz="0" w:space="0" w:color="auto"/>
      </w:divBdr>
      <w:divsChild>
        <w:div w:id="655064802">
          <w:marLeft w:val="0"/>
          <w:marRight w:val="0"/>
          <w:marTop w:val="0"/>
          <w:marBottom w:val="0"/>
          <w:divBdr>
            <w:top w:val="none" w:sz="0" w:space="0" w:color="auto"/>
            <w:left w:val="none" w:sz="0" w:space="0" w:color="auto"/>
            <w:bottom w:val="none" w:sz="0" w:space="0" w:color="auto"/>
            <w:right w:val="none" w:sz="0" w:space="0" w:color="auto"/>
          </w:divBdr>
          <w:divsChild>
            <w:div w:id="17511122">
              <w:marLeft w:val="0"/>
              <w:marRight w:val="0"/>
              <w:marTop w:val="0"/>
              <w:marBottom w:val="0"/>
              <w:divBdr>
                <w:top w:val="none" w:sz="0" w:space="0" w:color="auto"/>
                <w:left w:val="none" w:sz="0" w:space="0" w:color="auto"/>
                <w:bottom w:val="none" w:sz="0" w:space="0" w:color="auto"/>
                <w:right w:val="none" w:sz="0" w:space="0" w:color="auto"/>
              </w:divBdr>
            </w:div>
            <w:div w:id="97989174">
              <w:marLeft w:val="0"/>
              <w:marRight w:val="0"/>
              <w:marTop w:val="0"/>
              <w:marBottom w:val="0"/>
              <w:divBdr>
                <w:top w:val="none" w:sz="0" w:space="0" w:color="auto"/>
                <w:left w:val="none" w:sz="0" w:space="0" w:color="auto"/>
                <w:bottom w:val="none" w:sz="0" w:space="0" w:color="auto"/>
                <w:right w:val="none" w:sz="0" w:space="0" w:color="auto"/>
              </w:divBdr>
            </w:div>
            <w:div w:id="855385297">
              <w:marLeft w:val="0"/>
              <w:marRight w:val="0"/>
              <w:marTop w:val="0"/>
              <w:marBottom w:val="0"/>
              <w:divBdr>
                <w:top w:val="none" w:sz="0" w:space="0" w:color="auto"/>
                <w:left w:val="none" w:sz="0" w:space="0" w:color="auto"/>
                <w:bottom w:val="none" w:sz="0" w:space="0" w:color="auto"/>
                <w:right w:val="none" w:sz="0" w:space="0" w:color="auto"/>
              </w:divBdr>
            </w:div>
            <w:div w:id="933250685">
              <w:marLeft w:val="0"/>
              <w:marRight w:val="0"/>
              <w:marTop w:val="0"/>
              <w:marBottom w:val="0"/>
              <w:divBdr>
                <w:top w:val="none" w:sz="0" w:space="0" w:color="auto"/>
                <w:left w:val="none" w:sz="0" w:space="0" w:color="auto"/>
                <w:bottom w:val="none" w:sz="0" w:space="0" w:color="auto"/>
                <w:right w:val="none" w:sz="0" w:space="0" w:color="auto"/>
              </w:divBdr>
            </w:div>
            <w:div w:id="1258442798">
              <w:marLeft w:val="0"/>
              <w:marRight w:val="0"/>
              <w:marTop w:val="0"/>
              <w:marBottom w:val="0"/>
              <w:divBdr>
                <w:top w:val="none" w:sz="0" w:space="0" w:color="auto"/>
                <w:left w:val="none" w:sz="0" w:space="0" w:color="auto"/>
                <w:bottom w:val="none" w:sz="0" w:space="0" w:color="auto"/>
                <w:right w:val="none" w:sz="0" w:space="0" w:color="auto"/>
              </w:divBdr>
            </w:div>
            <w:div w:id="1447117512">
              <w:marLeft w:val="0"/>
              <w:marRight w:val="0"/>
              <w:marTop w:val="0"/>
              <w:marBottom w:val="0"/>
              <w:divBdr>
                <w:top w:val="none" w:sz="0" w:space="0" w:color="auto"/>
                <w:left w:val="none" w:sz="0" w:space="0" w:color="auto"/>
                <w:bottom w:val="none" w:sz="0" w:space="0" w:color="auto"/>
                <w:right w:val="none" w:sz="0" w:space="0" w:color="auto"/>
              </w:divBdr>
            </w:div>
            <w:div w:id="15893435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78952552">
      <w:bodyDiv w:val="1"/>
      <w:marLeft w:val="0"/>
      <w:marRight w:val="0"/>
      <w:marTop w:val="0"/>
      <w:marBottom w:val="0"/>
      <w:divBdr>
        <w:top w:val="none" w:sz="0" w:space="0" w:color="auto"/>
        <w:left w:val="none" w:sz="0" w:space="0" w:color="auto"/>
        <w:bottom w:val="none" w:sz="0" w:space="0" w:color="auto"/>
        <w:right w:val="none" w:sz="0" w:space="0" w:color="auto"/>
      </w:divBdr>
      <w:divsChild>
        <w:div w:id="402872893">
          <w:marLeft w:val="0"/>
          <w:marRight w:val="0"/>
          <w:marTop w:val="0"/>
          <w:marBottom w:val="0"/>
          <w:divBdr>
            <w:top w:val="none" w:sz="0" w:space="0" w:color="auto"/>
            <w:left w:val="none" w:sz="0" w:space="0" w:color="auto"/>
            <w:bottom w:val="none" w:sz="0" w:space="0" w:color="auto"/>
            <w:right w:val="none" w:sz="0" w:space="0" w:color="auto"/>
          </w:divBdr>
        </w:div>
      </w:divsChild>
    </w:div>
    <w:div w:id="1436287010">
      <w:bodyDiv w:val="1"/>
      <w:marLeft w:val="0"/>
      <w:marRight w:val="0"/>
      <w:marTop w:val="0"/>
      <w:marBottom w:val="0"/>
      <w:divBdr>
        <w:top w:val="none" w:sz="0" w:space="0" w:color="auto"/>
        <w:left w:val="none" w:sz="0" w:space="0" w:color="auto"/>
        <w:bottom w:val="none" w:sz="0" w:space="0" w:color="auto"/>
        <w:right w:val="none" w:sz="0" w:space="0" w:color="auto"/>
      </w:divBdr>
    </w:div>
    <w:div w:id="1495218798">
      <w:bodyDiv w:val="1"/>
      <w:marLeft w:val="0"/>
      <w:marRight w:val="0"/>
      <w:marTop w:val="0"/>
      <w:marBottom w:val="0"/>
      <w:divBdr>
        <w:top w:val="none" w:sz="0" w:space="0" w:color="auto"/>
        <w:left w:val="none" w:sz="0" w:space="0" w:color="auto"/>
        <w:bottom w:val="none" w:sz="0" w:space="0" w:color="auto"/>
        <w:right w:val="none" w:sz="0" w:space="0" w:color="auto"/>
      </w:divBdr>
      <w:divsChild>
        <w:div w:id="228735429">
          <w:marLeft w:val="0"/>
          <w:marRight w:val="0"/>
          <w:marTop w:val="0"/>
          <w:marBottom w:val="0"/>
          <w:divBdr>
            <w:top w:val="none" w:sz="0" w:space="0" w:color="auto"/>
            <w:left w:val="none" w:sz="0" w:space="0" w:color="auto"/>
            <w:bottom w:val="none" w:sz="0" w:space="0" w:color="auto"/>
            <w:right w:val="none" w:sz="0" w:space="0" w:color="auto"/>
          </w:divBdr>
        </w:div>
      </w:divsChild>
    </w:div>
    <w:div w:id="1529829316">
      <w:bodyDiv w:val="1"/>
      <w:marLeft w:val="0"/>
      <w:marRight w:val="0"/>
      <w:marTop w:val="0"/>
      <w:marBottom w:val="0"/>
      <w:divBdr>
        <w:top w:val="none" w:sz="0" w:space="0" w:color="auto"/>
        <w:left w:val="none" w:sz="0" w:space="0" w:color="auto"/>
        <w:bottom w:val="none" w:sz="0" w:space="0" w:color="auto"/>
        <w:right w:val="none" w:sz="0" w:space="0" w:color="auto"/>
      </w:divBdr>
      <w:divsChild>
        <w:div w:id="1278366508">
          <w:marLeft w:val="0"/>
          <w:marRight w:val="0"/>
          <w:marTop w:val="0"/>
          <w:marBottom w:val="0"/>
          <w:divBdr>
            <w:top w:val="none" w:sz="0" w:space="0" w:color="auto"/>
            <w:left w:val="none" w:sz="0" w:space="0" w:color="auto"/>
            <w:bottom w:val="none" w:sz="0" w:space="0" w:color="auto"/>
            <w:right w:val="none" w:sz="0" w:space="0" w:color="auto"/>
          </w:divBdr>
          <w:divsChild>
            <w:div w:id="716508022">
              <w:marLeft w:val="0"/>
              <w:marRight w:val="0"/>
              <w:marTop w:val="0"/>
              <w:marBottom w:val="0"/>
              <w:divBdr>
                <w:top w:val="none" w:sz="0" w:space="0" w:color="auto"/>
                <w:left w:val="none" w:sz="0" w:space="0" w:color="auto"/>
                <w:bottom w:val="none" w:sz="0" w:space="0" w:color="auto"/>
                <w:right w:val="none" w:sz="0" w:space="0" w:color="auto"/>
              </w:divBdr>
              <w:divsChild>
                <w:div w:id="1077483536">
                  <w:marLeft w:val="0"/>
                  <w:marRight w:val="0"/>
                  <w:marTop w:val="0"/>
                  <w:marBottom w:val="0"/>
                  <w:divBdr>
                    <w:top w:val="none" w:sz="0" w:space="0" w:color="auto"/>
                    <w:left w:val="none" w:sz="0" w:space="0" w:color="auto"/>
                    <w:bottom w:val="none" w:sz="0" w:space="0" w:color="auto"/>
                    <w:right w:val="none" w:sz="0" w:space="0" w:color="auto"/>
                  </w:divBdr>
                  <w:divsChild>
                    <w:div w:id="816337494">
                      <w:marLeft w:val="0"/>
                      <w:marRight w:val="0"/>
                      <w:marTop w:val="0"/>
                      <w:marBottom w:val="0"/>
                      <w:divBdr>
                        <w:top w:val="none" w:sz="0" w:space="0" w:color="auto"/>
                        <w:left w:val="none" w:sz="0" w:space="0" w:color="auto"/>
                        <w:bottom w:val="none" w:sz="0" w:space="0" w:color="auto"/>
                        <w:right w:val="none" w:sz="0" w:space="0" w:color="auto"/>
                      </w:divBdr>
                      <w:divsChild>
                        <w:div w:id="11102480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72159943">
      <w:bodyDiv w:val="1"/>
      <w:marLeft w:val="0"/>
      <w:marRight w:val="0"/>
      <w:marTop w:val="0"/>
      <w:marBottom w:val="0"/>
      <w:divBdr>
        <w:top w:val="none" w:sz="0" w:space="0" w:color="auto"/>
        <w:left w:val="none" w:sz="0" w:space="0" w:color="auto"/>
        <w:bottom w:val="none" w:sz="0" w:space="0" w:color="auto"/>
        <w:right w:val="none" w:sz="0" w:space="0" w:color="auto"/>
      </w:divBdr>
    </w:div>
    <w:div w:id="1705906195">
      <w:bodyDiv w:val="1"/>
      <w:marLeft w:val="0"/>
      <w:marRight w:val="0"/>
      <w:marTop w:val="0"/>
      <w:marBottom w:val="0"/>
      <w:divBdr>
        <w:top w:val="none" w:sz="0" w:space="0" w:color="auto"/>
        <w:left w:val="none" w:sz="0" w:space="0" w:color="auto"/>
        <w:bottom w:val="none" w:sz="0" w:space="0" w:color="auto"/>
        <w:right w:val="none" w:sz="0" w:space="0" w:color="auto"/>
      </w:divBdr>
      <w:divsChild>
        <w:div w:id="177502622">
          <w:marLeft w:val="0"/>
          <w:marRight w:val="0"/>
          <w:marTop w:val="0"/>
          <w:marBottom w:val="0"/>
          <w:divBdr>
            <w:top w:val="none" w:sz="0" w:space="0" w:color="auto"/>
            <w:left w:val="none" w:sz="0" w:space="0" w:color="auto"/>
            <w:bottom w:val="none" w:sz="0" w:space="0" w:color="auto"/>
            <w:right w:val="none" w:sz="0" w:space="0" w:color="auto"/>
          </w:divBdr>
        </w:div>
      </w:divsChild>
    </w:div>
    <w:div w:id="206775475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17" Type="http://schemas.openxmlformats.org/officeDocument/2006/relationships/image" Target="media/image39.png"/><Relationship Id="rId21" Type="http://schemas.openxmlformats.org/officeDocument/2006/relationships/chart" Target="charts/chart12.xml"/><Relationship Id="rId42" Type="http://schemas.openxmlformats.org/officeDocument/2006/relationships/chart" Target="charts/chart30.xml"/><Relationship Id="rId63" Type="http://schemas.openxmlformats.org/officeDocument/2006/relationships/chart" Target="charts/chart51.xml"/><Relationship Id="rId84" Type="http://schemas.openxmlformats.org/officeDocument/2006/relationships/chart" Target="charts/chart63.xml"/><Relationship Id="rId138" Type="http://schemas.openxmlformats.org/officeDocument/2006/relationships/image" Target="media/image60.emf"/><Relationship Id="rId159" Type="http://schemas.openxmlformats.org/officeDocument/2006/relationships/image" Target="media/image81.png"/><Relationship Id="rId170" Type="http://schemas.openxmlformats.org/officeDocument/2006/relationships/image" Target="media/image92.emf"/><Relationship Id="rId191" Type="http://schemas.openxmlformats.org/officeDocument/2006/relationships/image" Target="media/image113.emf"/><Relationship Id="rId205" Type="http://schemas.openxmlformats.org/officeDocument/2006/relationships/image" Target="media/image127.emf"/><Relationship Id="rId226" Type="http://schemas.openxmlformats.org/officeDocument/2006/relationships/image" Target="media/image148.emf"/><Relationship Id="rId247" Type="http://schemas.openxmlformats.org/officeDocument/2006/relationships/image" Target="media/image169.png"/><Relationship Id="rId107" Type="http://schemas.openxmlformats.org/officeDocument/2006/relationships/image" Target="media/image29.emf"/><Relationship Id="rId11" Type="http://schemas.openxmlformats.org/officeDocument/2006/relationships/chart" Target="charts/chart2.xml"/><Relationship Id="rId32" Type="http://schemas.openxmlformats.org/officeDocument/2006/relationships/chart" Target="charts/chart23.xml"/><Relationship Id="rId53" Type="http://schemas.openxmlformats.org/officeDocument/2006/relationships/chart" Target="charts/chart41.xml"/><Relationship Id="rId74" Type="http://schemas.openxmlformats.org/officeDocument/2006/relationships/header" Target="header5.xml"/><Relationship Id="rId128" Type="http://schemas.openxmlformats.org/officeDocument/2006/relationships/image" Target="media/image50.emf"/><Relationship Id="rId149" Type="http://schemas.openxmlformats.org/officeDocument/2006/relationships/image" Target="media/image71.emf"/><Relationship Id="rId5" Type="http://schemas.openxmlformats.org/officeDocument/2006/relationships/settings" Target="settings.xml"/><Relationship Id="rId95" Type="http://schemas.openxmlformats.org/officeDocument/2006/relationships/image" Target="media/image17.emf"/><Relationship Id="rId160" Type="http://schemas.openxmlformats.org/officeDocument/2006/relationships/image" Target="media/image82.emf"/><Relationship Id="rId181" Type="http://schemas.openxmlformats.org/officeDocument/2006/relationships/image" Target="media/image103.png"/><Relationship Id="rId216" Type="http://schemas.openxmlformats.org/officeDocument/2006/relationships/image" Target="media/image138.emf"/><Relationship Id="rId237" Type="http://schemas.openxmlformats.org/officeDocument/2006/relationships/image" Target="media/image159.png"/><Relationship Id="rId258" Type="http://schemas.openxmlformats.org/officeDocument/2006/relationships/image" Target="media/image180.emf"/><Relationship Id="rId22" Type="http://schemas.openxmlformats.org/officeDocument/2006/relationships/chart" Target="charts/chart13.xml"/><Relationship Id="rId43" Type="http://schemas.openxmlformats.org/officeDocument/2006/relationships/chart" Target="charts/chart31.xml"/><Relationship Id="rId64" Type="http://schemas.openxmlformats.org/officeDocument/2006/relationships/chart" Target="charts/chart52.xml"/><Relationship Id="rId118" Type="http://schemas.openxmlformats.org/officeDocument/2006/relationships/image" Target="media/image40.emf"/><Relationship Id="rId139" Type="http://schemas.openxmlformats.org/officeDocument/2006/relationships/image" Target="media/image61.emf"/><Relationship Id="rId85" Type="http://schemas.openxmlformats.org/officeDocument/2006/relationships/image" Target="media/image7.png"/><Relationship Id="rId150" Type="http://schemas.openxmlformats.org/officeDocument/2006/relationships/image" Target="media/image72.emf"/><Relationship Id="rId171" Type="http://schemas.openxmlformats.org/officeDocument/2006/relationships/image" Target="media/image93.emf"/><Relationship Id="rId192" Type="http://schemas.openxmlformats.org/officeDocument/2006/relationships/image" Target="media/image114.emf"/><Relationship Id="rId206" Type="http://schemas.openxmlformats.org/officeDocument/2006/relationships/image" Target="media/image128.emf"/><Relationship Id="rId227" Type="http://schemas.openxmlformats.org/officeDocument/2006/relationships/image" Target="media/image149.emf"/><Relationship Id="rId248" Type="http://schemas.openxmlformats.org/officeDocument/2006/relationships/image" Target="media/image170.emf"/><Relationship Id="rId12" Type="http://schemas.openxmlformats.org/officeDocument/2006/relationships/chart" Target="charts/chart3.xml"/><Relationship Id="rId33" Type="http://schemas.openxmlformats.org/officeDocument/2006/relationships/chart" Target="charts/chart24.xml"/><Relationship Id="rId108" Type="http://schemas.openxmlformats.org/officeDocument/2006/relationships/image" Target="media/image30.emf"/><Relationship Id="rId129" Type="http://schemas.openxmlformats.org/officeDocument/2006/relationships/image" Target="media/image51.emf"/><Relationship Id="rId54" Type="http://schemas.openxmlformats.org/officeDocument/2006/relationships/chart" Target="charts/chart42.xml"/><Relationship Id="rId75" Type="http://schemas.openxmlformats.org/officeDocument/2006/relationships/image" Target="media/image5.png"/><Relationship Id="rId96" Type="http://schemas.openxmlformats.org/officeDocument/2006/relationships/image" Target="media/image18.emf"/><Relationship Id="rId140" Type="http://schemas.openxmlformats.org/officeDocument/2006/relationships/image" Target="media/image62.emf"/><Relationship Id="rId161" Type="http://schemas.openxmlformats.org/officeDocument/2006/relationships/image" Target="media/image83.emf"/><Relationship Id="rId182" Type="http://schemas.openxmlformats.org/officeDocument/2006/relationships/image" Target="media/image104.emf"/><Relationship Id="rId217" Type="http://schemas.openxmlformats.org/officeDocument/2006/relationships/image" Target="media/image139.emf"/><Relationship Id="rId6" Type="http://schemas.openxmlformats.org/officeDocument/2006/relationships/webSettings" Target="webSettings.xml"/><Relationship Id="rId238" Type="http://schemas.openxmlformats.org/officeDocument/2006/relationships/image" Target="media/image160.emf"/><Relationship Id="rId259" Type="http://schemas.openxmlformats.org/officeDocument/2006/relationships/image" Target="media/image181.emf"/><Relationship Id="rId23" Type="http://schemas.openxmlformats.org/officeDocument/2006/relationships/chart" Target="charts/chart14.xml"/><Relationship Id="rId28" Type="http://schemas.openxmlformats.org/officeDocument/2006/relationships/chart" Target="charts/chart19.xml"/><Relationship Id="rId49" Type="http://schemas.openxmlformats.org/officeDocument/2006/relationships/chart" Target="charts/chart37.xml"/><Relationship Id="rId114" Type="http://schemas.openxmlformats.org/officeDocument/2006/relationships/image" Target="media/image36.emf"/><Relationship Id="rId119" Type="http://schemas.openxmlformats.org/officeDocument/2006/relationships/image" Target="media/image41.emf"/><Relationship Id="rId44" Type="http://schemas.openxmlformats.org/officeDocument/2006/relationships/chart" Target="charts/chart32.xml"/><Relationship Id="rId60" Type="http://schemas.openxmlformats.org/officeDocument/2006/relationships/chart" Target="charts/chart48.xml"/><Relationship Id="rId65" Type="http://schemas.openxmlformats.org/officeDocument/2006/relationships/chart" Target="charts/chart53.xml"/><Relationship Id="rId81" Type="http://schemas.openxmlformats.org/officeDocument/2006/relationships/chart" Target="charts/chart60.xml"/><Relationship Id="rId86" Type="http://schemas.openxmlformats.org/officeDocument/2006/relationships/image" Target="media/image8.emf"/><Relationship Id="rId130" Type="http://schemas.openxmlformats.org/officeDocument/2006/relationships/image" Target="media/image52.emf"/><Relationship Id="rId135" Type="http://schemas.openxmlformats.org/officeDocument/2006/relationships/image" Target="media/image57.emf"/><Relationship Id="rId151" Type="http://schemas.openxmlformats.org/officeDocument/2006/relationships/image" Target="media/image73.emf"/><Relationship Id="rId156" Type="http://schemas.openxmlformats.org/officeDocument/2006/relationships/image" Target="media/image78.emf"/><Relationship Id="rId177" Type="http://schemas.openxmlformats.org/officeDocument/2006/relationships/image" Target="media/image99.emf"/><Relationship Id="rId198" Type="http://schemas.openxmlformats.org/officeDocument/2006/relationships/image" Target="media/image120.emf"/><Relationship Id="rId172" Type="http://schemas.openxmlformats.org/officeDocument/2006/relationships/image" Target="media/image94.emf"/><Relationship Id="rId193" Type="http://schemas.openxmlformats.org/officeDocument/2006/relationships/image" Target="media/image115.emf"/><Relationship Id="rId202" Type="http://schemas.openxmlformats.org/officeDocument/2006/relationships/image" Target="media/image124.png"/><Relationship Id="rId207" Type="http://schemas.openxmlformats.org/officeDocument/2006/relationships/image" Target="media/image129.emf"/><Relationship Id="rId223" Type="http://schemas.openxmlformats.org/officeDocument/2006/relationships/image" Target="media/image145.emf"/><Relationship Id="rId228" Type="http://schemas.openxmlformats.org/officeDocument/2006/relationships/image" Target="media/image150.emf"/><Relationship Id="rId244" Type="http://schemas.openxmlformats.org/officeDocument/2006/relationships/image" Target="media/image166.emf"/><Relationship Id="rId249" Type="http://schemas.openxmlformats.org/officeDocument/2006/relationships/image" Target="media/image171.emf"/><Relationship Id="rId13" Type="http://schemas.openxmlformats.org/officeDocument/2006/relationships/chart" Target="charts/chart4.xml"/><Relationship Id="rId18" Type="http://schemas.openxmlformats.org/officeDocument/2006/relationships/chart" Target="charts/chart9.xml"/><Relationship Id="rId39" Type="http://schemas.openxmlformats.org/officeDocument/2006/relationships/chart" Target="charts/chart27.xml"/><Relationship Id="rId109" Type="http://schemas.openxmlformats.org/officeDocument/2006/relationships/image" Target="media/image31.emf"/><Relationship Id="rId260" Type="http://schemas.openxmlformats.org/officeDocument/2006/relationships/image" Target="media/image182.emf"/><Relationship Id="rId265" Type="http://schemas.openxmlformats.org/officeDocument/2006/relationships/image" Target="media/image187.emf"/><Relationship Id="rId34" Type="http://schemas.openxmlformats.org/officeDocument/2006/relationships/image" Target="media/image1.png"/><Relationship Id="rId50" Type="http://schemas.openxmlformats.org/officeDocument/2006/relationships/chart" Target="charts/chart38.xml"/><Relationship Id="rId55" Type="http://schemas.openxmlformats.org/officeDocument/2006/relationships/chart" Target="charts/chart43.xml"/><Relationship Id="rId76" Type="http://schemas.openxmlformats.org/officeDocument/2006/relationships/image" Target="media/image6.png"/><Relationship Id="rId97" Type="http://schemas.openxmlformats.org/officeDocument/2006/relationships/image" Target="media/image19.png"/><Relationship Id="rId104" Type="http://schemas.openxmlformats.org/officeDocument/2006/relationships/image" Target="media/image26.emf"/><Relationship Id="rId120" Type="http://schemas.openxmlformats.org/officeDocument/2006/relationships/image" Target="media/image42.emf"/><Relationship Id="rId125" Type="http://schemas.openxmlformats.org/officeDocument/2006/relationships/image" Target="media/image47.emf"/><Relationship Id="rId141" Type="http://schemas.openxmlformats.org/officeDocument/2006/relationships/image" Target="media/image63.emf"/><Relationship Id="rId146" Type="http://schemas.openxmlformats.org/officeDocument/2006/relationships/image" Target="media/image68.emf"/><Relationship Id="rId167" Type="http://schemas.openxmlformats.org/officeDocument/2006/relationships/image" Target="media/image89.emf"/><Relationship Id="rId188" Type="http://schemas.openxmlformats.org/officeDocument/2006/relationships/image" Target="media/image110.emf"/><Relationship Id="rId7" Type="http://schemas.openxmlformats.org/officeDocument/2006/relationships/footnotes" Target="footnotes.xml"/><Relationship Id="rId71" Type="http://schemas.openxmlformats.org/officeDocument/2006/relationships/header" Target="header2.xml"/><Relationship Id="rId92" Type="http://schemas.openxmlformats.org/officeDocument/2006/relationships/image" Target="media/image14.emf"/><Relationship Id="rId162" Type="http://schemas.openxmlformats.org/officeDocument/2006/relationships/image" Target="media/image84.emf"/><Relationship Id="rId183" Type="http://schemas.openxmlformats.org/officeDocument/2006/relationships/image" Target="media/image105.emf"/><Relationship Id="rId213" Type="http://schemas.openxmlformats.org/officeDocument/2006/relationships/image" Target="media/image135.emf"/><Relationship Id="rId218" Type="http://schemas.openxmlformats.org/officeDocument/2006/relationships/image" Target="media/image140.emf"/><Relationship Id="rId234" Type="http://schemas.openxmlformats.org/officeDocument/2006/relationships/image" Target="media/image156.emf"/><Relationship Id="rId239" Type="http://schemas.openxmlformats.org/officeDocument/2006/relationships/image" Target="media/image161.emf"/><Relationship Id="rId2" Type="http://schemas.openxmlformats.org/officeDocument/2006/relationships/numbering" Target="numbering.xml"/><Relationship Id="rId29" Type="http://schemas.openxmlformats.org/officeDocument/2006/relationships/chart" Target="charts/chart20.xml"/><Relationship Id="rId250" Type="http://schemas.openxmlformats.org/officeDocument/2006/relationships/image" Target="media/image172.emf"/><Relationship Id="rId255" Type="http://schemas.openxmlformats.org/officeDocument/2006/relationships/image" Target="media/image177.emf"/><Relationship Id="rId24" Type="http://schemas.openxmlformats.org/officeDocument/2006/relationships/chart" Target="charts/chart15.xml"/><Relationship Id="rId40" Type="http://schemas.openxmlformats.org/officeDocument/2006/relationships/chart" Target="charts/chart28.xml"/><Relationship Id="rId45" Type="http://schemas.openxmlformats.org/officeDocument/2006/relationships/chart" Target="charts/chart33.xml"/><Relationship Id="rId66" Type="http://schemas.openxmlformats.org/officeDocument/2006/relationships/chart" Target="charts/chart54.xml"/><Relationship Id="rId87" Type="http://schemas.openxmlformats.org/officeDocument/2006/relationships/image" Target="media/image9.emf"/><Relationship Id="rId110" Type="http://schemas.openxmlformats.org/officeDocument/2006/relationships/image" Target="media/image32.emf"/><Relationship Id="rId115" Type="http://schemas.openxmlformats.org/officeDocument/2006/relationships/image" Target="media/image37.emf"/><Relationship Id="rId131" Type="http://schemas.openxmlformats.org/officeDocument/2006/relationships/image" Target="media/image53.emf"/><Relationship Id="rId136" Type="http://schemas.openxmlformats.org/officeDocument/2006/relationships/image" Target="media/image58.png"/><Relationship Id="rId157" Type="http://schemas.openxmlformats.org/officeDocument/2006/relationships/image" Target="media/image79.emf"/><Relationship Id="rId178" Type="http://schemas.openxmlformats.org/officeDocument/2006/relationships/image" Target="media/image100.emf"/><Relationship Id="rId61" Type="http://schemas.openxmlformats.org/officeDocument/2006/relationships/chart" Target="charts/chart49.xml"/><Relationship Id="rId82" Type="http://schemas.openxmlformats.org/officeDocument/2006/relationships/chart" Target="charts/chart61.xml"/><Relationship Id="rId152" Type="http://schemas.openxmlformats.org/officeDocument/2006/relationships/image" Target="media/image74.emf"/><Relationship Id="rId173" Type="http://schemas.openxmlformats.org/officeDocument/2006/relationships/image" Target="media/image95.emf"/><Relationship Id="rId194" Type="http://schemas.openxmlformats.org/officeDocument/2006/relationships/image" Target="media/image116.png"/><Relationship Id="rId199" Type="http://schemas.openxmlformats.org/officeDocument/2006/relationships/image" Target="media/image121.emf"/><Relationship Id="rId203" Type="http://schemas.openxmlformats.org/officeDocument/2006/relationships/image" Target="media/image125.emf"/><Relationship Id="rId208" Type="http://schemas.openxmlformats.org/officeDocument/2006/relationships/image" Target="media/image130.emf"/><Relationship Id="rId229" Type="http://schemas.openxmlformats.org/officeDocument/2006/relationships/image" Target="media/image151.emf"/><Relationship Id="rId19" Type="http://schemas.openxmlformats.org/officeDocument/2006/relationships/chart" Target="charts/chart10.xml"/><Relationship Id="rId224" Type="http://schemas.openxmlformats.org/officeDocument/2006/relationships/image" Target="media/image146.emf"/><Relationship Id="rId240" Type="http://schemas.openxmlformats.org/officeDocument/2006/relationships/image" Target="media/image162.emf"/><Relationship Id="rId245" Type="http://schemas.openxmlformats.org/officeDocument/2006/relationships/image" Target="media/image167.emf"/><Relationship Id="rId261" Type="http://schemas.openxmlformats.org/officeDocument/2006/relationships/image" Target="media/image183.emf"/><Relationship Id="rId266" Type="http://schemas.openxmlformats.org/officeDocument/2006/relationships/fontTable" Target="fontTable.xml"/><Relationship Id="rId14" Type="http://schemas.openxmlformats.org/officeDocument/2006/relationships/chart" Target="charts/chart5.xml"/><Relationship Id="rId30" Type="http://schemas.openxmlformats.org/officeDocument/2006/relationships/chart" Target="charts/chart21.xml"/><Relationship Id="rId35" Type="http://schemas.openxmlformats.org/officeDocument/2006/relationships/image" Target="media/image2.png"/><Relationship Id="rId56" Type="http://schemas.openxmlformats.org/officeDocument/2006/relationships/chart" Target="charts/chart44.xml"/><Relationship Id="rId77" Type="http://schemas.openxmlformats.org/officeDocument/2006/relationships/header" Target="header6.xml"/><Relationship Id="rId100" Type="http://schemas.openxmlformats.org/officeDocument/2006/relationships/image" Target="media/image22.emf"/><Relationship Id="rId105" Type="http://schemas.openxmlformats.org/officeDocument/2006/relationships/image" Target="media/image27.emf"/><Relationship Id="rId126" Type="http://schemas.openxmlformats.org/officeDocument/2006/relationships/image" Target="media/image48.emf"/><Relationship Id="rId147" Type="http://schemas.openxmlformats.org/officeDocument/2006/relationships/image" Target="media/image69.emf"/><Relationship Id="rId168" Type="http://schemas.openxmlformats.org/officeDocument/2006/relationships/image" Target="media/image90.emf"/><Relationship Id="rId8" Type="http://schemas.openxmlformats.org/officeDocument/2006/relationships/endnotes" Target="endnotes.xml"/><Relationship Id="rId51" Type="http://schemas.openxmlformats.org/officeDocument/2006/relationships/chart" Target="charts/chart39.xml"/><Relationship Id="rId72" Type="http://schemas.openxmlformats.org/officeDocument/2006/relationships/header" Target="header3.xml"/><Relationship Id="rId93" Type="http://schemas.openxmlformats.org/officeDocument/2006/relationships/image" Target="media/image15.emf"/><Relationship Id="rId98" Type="http://schemas.openxmlformats.org/officeDocument/2006/relationships/image" Target="media/image20.emf"/><Relationship Id="rId121" Type="http://schemas.openxmlformats.org/officeDocument/2006/relationships/image" Target="media/image43.emf"/><Relationship Id="rId142" Type="http://schemas.openxmlformats.org/officeDocument/2006/relationships/image" Target="media/image64.emf"/><Relationship Id="rId163" Type="http://schemas.openxmlformats.org/officeDocument/2006/relationships/image" Target="media/image85.emf"/><Relationship Id="rId184" Type="http://schemas.openxmlformats.org/officeDocument/2006/relationships/image" Target="media/image106.emf"/><Relationship Id="rId189" Type="http://schemas.openxmlformats.org/officeDocument/2006/relationships/image" Target="media/image111.emf"/><Relationship Id="rId219" Type="http://schemas.openxmlformats.org/officeDocument/2006/relationships/image" Target="media/image141.emf"/><Relationship Id="rId3" Type="http://schemas.openxmlformats.org/officeDocument/2006/relationships/styles" Target="styles.xml"/><Relationship Id="rId214" Type="http://schemas.openxmlformats.org/officeDocument/2006/relationships/image" Target="media/image136.png"/><Relationship Id="rId230" Type="http://schemas.openxmlformats.org/officeDocument/2006/relationships/image" Target="media/image152.emf"/><Relationship Id="rId235" Type="http://schemas.openxmlformats.org/officeDocument/2006/relationships/image" Target="media/image157.emf"/><Relationship Id="rId251" Type="http://schemas.openxmlformats.org/officeDocument/2006/relationships/image" Target="media/image173.emf"/><Relationship Id="rId256" Type="http://schemas.openxmlformats.org/officeDocument/2006/relationships/image" Target="media/image178.emf"/><Relationship Id="rId25" Type="http://schemas.openxmlformats.org/officeDocument/2006/relationships/chart" Target="charts/chart16.xml"/><Relationship Id="rId46" Type="http://schemas.openxmlformats.org/officeDocument/2006/relationships/chart" Target="charts/chart34.xml"/><Relationship Id="rId67" Type="http://schemas.openxmlformats.org/officeDocument/2006/relationships/chart" Target="charts/chart55.xml"/><Relationship Id="rId116" Type="http://schemas.openxmlformats.org/officeDocument/2006/relationships/image" Target="media/image38.emf"/><Relationship Id="rId137" Type="http://schemas.openxmlformats.org/officeDocument/2006/relationships/image" Target="media/image59.emf"/><Relationship Id="rId158" Type="http://schemas.openxmlformats.org/officeDocument/2006/relationships/image" Target="media/image80.emf"/><Relationship Id="rId20" Type="http://schemas.openxmlformats.org/officeDocument/2006/relationships/chart" Target="charts/chart11.xml"/><Relationship Id="rId41" Type="http://schemas.openxmlformats.org/officeDocument/2006/relationships/chart" Target="charts/chart29.xml"/><Relationship Id="rId62" Type="http://schemas.openxmlformats.org/officeDocument/2006/relationships/chart" Target="charts/chart50.xml"/><Relationship Id="rId83" Type="http://schemas.openxmlformats.org/officeDocument/2006/relationships/chart" Target="charts/chart62.xml"/><Relationship Id="rId88" Type="http://schemas.openxmlformats.org/officeDocument/2006/relationships/image" Target="media/image10.emf"/><Relationship Id="rId111" Type="http://schemas.openxmlformats.org/officeDocument/2006/relationships/image" Target="media/image33.emf"/><Relationship Id="rId132" Type="http://schemas.openxmlformats.org/officeDocument/2006/relationships/image" Target="media/image54.emf"/><Relationship Id="rId153" Type="http://schemas.openxmlformats.org/officeDocument/2006/relationships/image" Target="media/image75.emf"/><Relationship Id="rId174" Type="http://schemas.openxmlformats.org/officeDocument/2006/relationships/image" Target="media/image96.emf"/><Relationship Id="rId179" Type="http://schemas.openxmlformats.org/officeDocument/2006/relationships/image" Target="media/image101.emf"/><Relationship Id="rId195" Type="http://schemas.openxmlformats.org/officeDocument/2006/relationships/image" Target="media/image117.emf"/><Relationship Id="rId209" Type="http://schemas.openxmlformats.org/officeDocument/2006/relationships/image" Target="media/image131.emf"/><Relationship Id="rId190" Type="http://schemas.openxmlformats.org/officeDocument/2006/relationships/image" Target="media/image112.emf"/><Relationship Id="rId204" Type="http://schemas.openxmlformats.org/officeDocument/2006/relationships/image" Target="media/image126.emf"/><Relationship Id="rId220" Type="http://schemas.openxmlformats.org/officeDocument/2006/relationships/image" Target="media/image142.emf"/><Relationship Id="rId225" Type="http://schemas.openxmlformats.org/officeDocument/2006/relationships/image" Target="media/image147.emf"/><Relationship Id="rId241" Type="http://schemas.openxmlformats.org/officeDocument/2006/relationships/image" Target="media/image163.emf"/><Relationship Id="rId246" Type="http://schemas.openxmlformats.org/officeDocument/2006/relationships/image" Target="media/image168.emf"/><Relationship Id="rId267" Type="http://schemas.openxmlformats.org/officeDocument/2006/relationships/theme" Target="theme/theme1.xml"/><Relationship Id="rId15" Type="http://schemas.openxmlformats.org/officeDocument/2006/relationships/chart" Target="charts/chart6.xml"/><Relationship Id="rId36" Type="http://schemas.openxmlformats.org/officeDocument/2006/relationships/image" Target="media/image3.png"/><Relationship Id="rId57" Type="http://schemas.openxmlformats.org/officeDocument/2006/relationships/chart" Target="charts/chart45.xml"/><Relationship Id="rId106" Type="http://schemas.openxmlformats.org/officeDocument/2006/relationships/image" Target="media/image28.emf"/><Relationship Id="rId127" Type="http://schemas.openxmlformats.org/officeDocument/2006/relationships/image" Target="media/image49.emf"/><Relationship Id="rId262" Type="http://schemas.openxmlformats.org/officeDocument/2006/relationships/image" Target="media/image184.emf"/><Relationship Id="rId10" Type="http://schemas.openxmlformats.org/officeDocument/2006/relationships/chart" Target="charts/chart1.xml"/><Relationship Id="rId31" Type="http://schemas.openxmlformats.org/officeDocument/2006/relationships/chart" Target="charts/chart22.xml"/><Relationship Id="rId52" Type="http://schemas.openxmlformats.org/officeDocument/2006/relationships/chart" Target="charts/chart40.xml"/><Relationship Id="rId73" Type="http://schemas.openxmlformats.org/officeDocument/2006/relationships/header" Target="header4.xml"/><Relationship Id="rId78" Type="http://schemas.openxmlformats.org/officeDocument/2006/relationships/header" Target="header7.xml"/><Relationship Id="rId94" Type="http://schemas.openxmlformats.org/officeDocument/2006/relationships/image" Target="media/image16.emf"/><Relationship Id="rId99" Type="http://schemas.openxmlformats.org/officeDocument/2006/relationships/image" Target="media/image21.emf"/><Relationship Id="rId101" Type="http://schemas.openxmlformats.org/officeDocument/2006/relationships/image" Target="media/image23.emf"/><Relationship Id="rId122" Type="http://schemas.openxmlformats.org/officeDocument/2006/relationships/image" Target="media/image44.emf"/><Relationship Id="rId143" Type="http://schemas.openxmlformats.org/officeDocument/2006/relationships/image" Target="media/image65.emf"/><Relationship Id="rId148" Type="http://schemas.openxmlformats.org/officeDocument/2006/relationships/image" Target="media/image70.emf"/><Relationship Id="rId164" Type="http://schemas.openxmlformats.org/officeDocument/2006/relationships/image" Target="media/image86.emf"/><Relationship Id="rId169" Type="http://schemas.openxmlformats.org/officeDocument/2006/relationships/image" Target="media/image91.emf"/><Relationship Id="rId185" Type="http://schemas.openxmlformats.org/officeDocument/2006/relationships/image" Target="media/image107.emf"/><Relationship Id="rId4" Type="http://schemas.microsoft.com/office/2007/relationships/stylesWithEffects" Target="stylesWithEffects.xml"/><Relationship Id="rId9" Type="http://schemas.openxmlformats.org/officeDocument/2006/relationships/hyperlink" Target="t168081.docx" TargetMode="External"/><Relationship Id="rId180" Type="http://schemas.openxmlformats.org/officeDocument/2006/relationships/image" Target="media/image102.emf"/><Relationship Id="rId210" Type="http://schemas.openxmlformats.org/officeDocument/2006/relationships/image" Target="media/image132.emf"/><Relationship Id="rId215" Type="http://schemas.openxmlformats.org/officeDocument/2006/relationships/image" Target="media/image137.emf"/><Relationship Id="rId236" Type="http://schemas.openxmlformats.org/officeDocument/2006/relationships/image" Target="media/image158.emf"/><Relationship Id="rId257" Type="http://schemas.openxmlformats.org/officeDocument/2006/relationships/image" Target="media/image179.emf"/><Relationship Id="rId26" Type="http://schemas.openxmlformats.org/officeDocument/2006/relationships/chart" Target="charts/chart17.xml"/><Relationship Id="rId231" Type="http://schemas.openxmlformats.org/officeDocument/2006/relationships/image" Target="media/image153.emf"/><Relationship Id="rId252" Type="http://schemas.openxmlformats.org/officeDocument/2006/relationships/image" Target="media/image174.emf"/><Relationship Id="rId47" Type="http://schemas.openxmlformats.org/officeDocument/2006/relationships/chart" Target="charts/chart35.xml"/><Relationship Id="rId68" Type="http://schemas.openxmlformats.org/officeDocument/2006/relationships/chart" Target="charts/chart56.xml"/><Relationship Id="rId89" Type="http://schemas.openxmlformats.org/officeDocument/2006/relationships/image" Target="media/image11.emf"/><Relationship Id="rId112" Type="http://schemas.openxmlformats.org/officeDocument/2006/relationships/image" Target="media/image34.emf"/><Relationship Id="rId133" Type="http://schemas.openxmlformats.org/officeDocument/2006/relationships/image" Target="media/image55.emf"/><Relationship Id="rId154" Type="http://schemas.openxmlformats.org/officeDocument/2006/relationships/image" Target="media/image76.emf"/><Relationship Id="rId175" Type="http://schemas.openxmlformats.org/officeDocument/2006/relationships/image" Target="media/image97.emf"/><Relationship Id="rId196" Type="http://schemas.openxmlformats.org/officeDocument/2006/relationships/image" Target="media/image118.emf"/><Relationship Id="rId200" Type="http://schemas.openxmlformats.org/officeDocument/2006/relationships/image" Target="media/image122.emf"/><Relationship Id="rId16" Type="http://schemas.openxmlformats.org/officeDocument/2006/relationships/chart" Target="charts/chart7.xml"/><Relationship Id="rId221" Type="http://schemas.openxmlformats.org/officeDocument/2006/relationships/image" Target="media/image143.emf"/><Relationship Id="rId242" Type="http://schemas.openxmlformats.org/officeDocument/2006/relationships/image" Target="media/image164.emf"/><Relationship Id="rId263" Type="http://schemas.openxmlformats.org/officeDocument/2006/relationships/image" Target="media/image185.emf"/><Relationship Id="rId37" Type="http://schemas.openxmlformats.org/officeDocument/2006/relationships/chart" Target="charts/chart25.xml"/><Relationship Id="rId58" Type="http://schemas.openxmlformats.org/officeDocument/2006/relationships/chart" Target="charts/chart46.xml"/><Relationship Id="rId79" Type="http://schemas.openxmlformats.org/officeDocument/2006/relationships/chart" Target="charts/chart58.xml"/><Relationship Id="rId102" Type="http://schemas.openxmlformats.org/officeDocument/2006/relationships/image" Target="media/image24.emf"/><Relationship Id="rId123" Type="http://schemas.openxmlformats.org/officeDocument/2006/relationships/image" Target="media/image45.emf"/><Relationship Id="rId144" Type="http://schemas.openxmlformats.org/officeDocument/2006/relationships/image" Target="media/image66.emf"/><Relationship Id="rId90" Type="http://schemas.openxmlformats.org/officeDocument/2006/relationships/image" Target="media/image12.emf"/><Relationship Id="rId165" Type="http://schemas.openxmlformats.org/officeDocument/2006/relationships/image" Target="media/image87.emf"/><Relationship Id="rId186" Type="http://schemas.openxmlformats.org/officeDocument/2006/relationships/image" Target="media/image108.emf"/><Relationship Id="rId211" Type="http://schemas.openxmlformats.org/officeDocument/2006/relationships/image" Target="media/image133.emf"/><Relationship Id="rId232" Type="http://schemas.openxmlformats.org/officeDocument/2006/relationships/image" Target="media/image154.emf"/><Relationship Id="rId253" Type="http://schemas.openxmlformats.org/officeDocument/2006/relationships/image" Target="media/image175.emf"/><Relationship Id="rId27" Type="http://schemas.openxmlformats.org/officeDocument/2006/relationships/chart" Target="charts/chart18.xml"/><Relationship Id="rId48" Type="http://schemas.openxmlformats.org/officeDocument/2006/relationships/chart" Target="charts/chart36.xml"/><Relationship Id="rId69" Type="http://schemas.openxmlformats.org/officeDocument/2006/relationships/chart" Target="charts/chart57.xml"/><Relationship Id="rId113" Type="http://schemas.openxmlformats.org/officeDocument/2006/relationships/image" Target="media/image35.emf"/><Relationship Id="rId134" Type="http://schemas.openxmlformats.org/officeDocument/2006/relationships/image" Target="media/image56.emf"/><Relationship Id="rId80" Type="http://schemas.openxmlformats.org/officeDocument/2006/relationships/chart" Target="charts/chart59.xml"/><Relationship Id="rId155" Type="http://schemas.openxmlformats.org/officeDocument/2006/relationships/image" Target="media/image77.emf"/><Relationship Id="rId176" Type="http://schemas.openxmlformats.org/officeDocument/2006/relationships/image" Target="media/image98.emf"/><Relationship Id="rId197" Type="http://schemas.openxmlformats.org/officeDocument/2006/relationships/image" Target="media/image119.emf"/><Relationship Id="rId201" Type="http://schemas.openxmlformats.org/officeDocument/2006/relationships/image" Target="media/image123.emf"/><Relationship Id="rId222" Type="http://schemas.openxmlformats.org/officeDocument/2006/relationships/image" Target="media/image144.emf"/><Relationship Id="rId243" Type="http://schemas.openxmlformats.org/officeDocument/2006/relationships/image" Target="media/image165.emf"/><Relationship Id="rId264" Type="http://schemas.openxmlformats.org/officeDocument/2006/relationships/image" Target="media/image186.emf"/><Relationship Id="rId17" Type="http://schemas.openxmlformats.org/officeDocument/2006/relationships/chart" Target="charts/chart8.xml"/><Relationship Id="rId38" Type="http://schemas.openxmlformats.org/officeDocument/2006/relationships/chart" Target="charts/chart26.xml"/><Relationship Id="rId59" Type="http://schemas.openxmlformats.org/officeDocument/2006/relationships/chart" Target="charts/chart47.xml"/><Relationship Id="rId103" Type="http://schemas.openxmlformats.org/officeDocument/2006/relationships/image" Target="media/image25.emf"/><Relationship Id="rId124" Type="http://schemas.openxmlformats.org/officeDocument/2006/relationships/image" Target="media/image46.emf"/><Relationship Id="rId70" Type="http://schemas.openxmlformats.org/officeDocument/2006/relationships/header" Target="header1.xml"/><Relationship Id="rId91" Type="http://schemas.openxmlformats.org/officeDocument/2006/relationships/image" Target="media/image13.emf"/><Relationship Id="rId145" Type="http://schemas.openxmlformats.org/officeDocument/2006/relationships/image" Target="media/image67.emf"/><Relationship Id="rId166" Type="http://schemas.openxmlformats.org/officeDocument/2006/relationships/image" Target="media/image88.emf"/><Relationship Id="rId187" Type="http://schemas.openxmlformats.org/officeDocument/2006/relationships/image" Target="media/image109.emf"/><Relationship Id="rId1" Type="http://schemas.openxmlformats.org/officeDocument/2006/relationships/customXml" Target="../customXml/item1.xml"/><Relationship Id="rId212" Type="http://schemas.openxmlformats.org/officeDocument/2006/relationships/image" Target="media/image134.emf"/><Relationship Id="rId233" Type="http://schemas.openxmlformats.org/officeDocument/2006/relationships/image" Target="media/image155.emf"/><Relationship Id="rId254" Type="http://schemas.openxmlformats.org/officeDocument/2006/relationships/image" Target="media/image176.emf"/></Relationships>
</file>

<file path=word/charts/_rels/chart1.xml.rels><?xml version="1.0" encoding="UTF-8" standalone="yes"?>
<Relationships xmlns="http://schemas.openxmlformats.org/package/2006/relationships"><Relationship Id="rId2" Type="http://schemas.openxmlformats.org/officeDocument/2006/relationships/oleObject" Target="../embeddings/oleObject1.bin"/><Relationship Id="rId1" Type="http://schemas.openxmlformats.org/officeDocument/2006/relationships/themeOverride" Target="../theme/themeOverride1.xml"/></Relationships>
</file>

<file path=word/charts/_rels/chart10.xml.rels><?xml version="1.0" encoding="UTF-8" standalone="yes"?>
<Relationships xmlns="http://schemas.openxmlformats.org/package/2006/relationships"><Relationship Id="rId2" Type="http://schemas.openxmlformats.org/officeDocument/2006/relationships/package" Target="../embeddings/Microsoft_Excel_darbalapis99999.xlsx"/><Relationship Id="rId1" Type="http://schemas.openxmlformats.org/officeDocument/2006/relationships/themeOverride" Target="../theme/themeOverride10.xml"/></Relationships>
</file>

<file path=word/charts/_rels/chart11.xml.rels><?xml version="1.0" encoding="UTF-8" standalone="yes"?>
<Relationships xmlns="http://schemas.openxmlformats.org/package/2006/relationships"><Relationship Id="rId2" Type="http://schemas.openxmlformats.org/officeDocument/2006/relationships/package" Target="../embeddings/Microsoft_Excel_darbalapis1010101010.xlsx"/><Relationship Id="rId1" Type="http://schemas.openxmlformats.org/officeDocument/2006/relationships/themeOverride" Target="../theme/themeOverride11.xml"/></Relationships>
</file>

<file path=word/charts/_rels/chart12.xml.rels><?xml version="1.0" encoding="UTF-8" standalone="yes"?>
<Relationships xmlns="http://schemas.openxmlformats.org/package/2006/relationships"><Relationship Id="rId2" Type="http://schemas.openxmlformats.org/officeDocument/2006/relationships/package" Target="../embeddings/Microsoft_Excel_darbalapis1111111111.xlsx"/><Relationship Id="rId1" Type="http://schemas.openxmlformats.org/officeDocument/2006/relationships/themeOverride" Target="../theme/themeOverride12.xml"/></Relationships>
</file>

<file path=word/charts/_rels/chart13.xml.rels><?xml version="1.0" encoding="UTF-8" standalone="yes"?>
<Relationships xmlns="http://schemas.openxmlformats.org/package/2006/relationships"><Relationship Id="rId2" Type="http://schemas.openxmlformats.org/officeDocument/2006/relationships/package" Target="../embeddings/Microsoft_Excel_darbalapis1212121212.xlsx"/><Relationship Id="rId1" Type="http://schemas.openxmlformats.org/officeDocument/2006/relationships/themeOverride" Target="../theme/themeOverride13.xml"/></Relationships>
</file>

<file path=word/charts/_rels/chart14.xml.rels><?xml version="1.0" encoding="UTF-8" standalone="yes"?>
<Relationships xmlns="http://schemas.openxmlformats.org/package/2006/relationships"><Relationship Id="rId2" Type="http://schemas.openxmlformats.org/officeDocument/2006/relationships/package" Target="../embeddings/Microsoft_Excel_darbalapis1313131313.xlsx"/><Relationship Id="rId1" Type="http://schemas.openxmlformats.org/officeDocument/2006/relationships/themeOverride" Target="../theme/themeOverride14.xml"/></Relationships>
</file>

<file path=word/charts/_rels/chart15.xml.rels><?xml version="1.0" encoding="UTF-8" standalone="yes"?>
<Relationships xmlns="http://schemas.openxmlformats.org/package/2006/relationships"><Relationship Id="rId2" Type="http://schemas.openxmlformats.org/officeDocument/2006/relationships/package" Target="../embeddings/Microsoft_Excel_darbalapis1414141414.xlsx"/><Relationship Id="rId1" Type="http://schemas.openxmlformats.org/officeDocument/2006/relationships/themeOverride" Target="../theme/themeOverride15.xml"/></Relationships>
</file>

<file path=word/charts/_rels/chart16.xml.rels><?xml version="1.0" encoding="UTF-8" standalone="yes"?>
<Relationships xmlns="http://schemas.openxmlformats.org/package/2006/relationships"><Relationship Id="rId2" Type="http://schemas.openxmlformats.org/officeDocument/2006/relationships/package" Target="../embeddings/Microsoft_Excel_darbalapis1515151515.xlsx"/><Relationship Id="rId1" Type="http://schemas.openxmlformats.org/officeDocument/2006/relationships/themeOverride" Target="../theme/themeOverride16.xml"/></Relationships>
</file>

<file path=word/charts/_rels/chart17.xml.rels><?xml version="1.0" encoding="UTF-8" standalone="yes"?>
<Relationships xmlns="http://schemas.openxmlformats.org/package/2006/relationships"><Relationship Id="rId2" Type="http://schemas.openxmlformats.org/officeDocument/2006/relationships/package" Target="../embeddings/Microsoft_Excel_darbalapis1616161616.xlsx"/><Relationship Id="rId1" Type="http://schemas.openxmlformats.org/officeDocument/2006/relationships/themeOverride" Target="../theme/themeOverride17.xml"/></Relationships>
</file>

<file path=word/charts/_rels/chart18.xml.rels><?xml version="1.0" encoding="UTF-8" standalone="yes"?>
<Relationships xmlns="http://schemas.openxmlformats.org/package/2006/relationships"><Relationship Id="rId2" Type="http://schemas.openxmlformats.org/officeDocument/2006/relationships/package" Target="../embeddings/Microsoft_Excel_darbalapis1717171717.xlsx"/><Relationship Id="rId1" Type="http://schemas.openxmlformats.org/officeDocument/2006/relationships/themeOverride" Target="../theme/themeOverride18.xml"/></Relationships>
</file>

<file path=word/charts/_rels/chart19.xml.rels><?xml version="1.0" encoding="UTF-8" standalone="yes"?>
<Relationships xmlns="http://schemas.openxmlformats.org/package/2006/relationships"><Relationship Id="rId2" Type="http://schemas.openxmlformats.org/officeDocument/2006/relationships/oleObject" Target="../embeddings/oleObject2.bin"/><Relationship Id="rId1" Type="http://schemas.openxmlformats.org/officeDocument/2006/relationships/themeOverride" Target="../theme/themeOverride19.xml"/></Relationships>
</file>

<file path=word/charts/_rels/chart2.xml.rels><?xml version="1.0" encoding="UTF-8" standalone="yes"?>
<Relationships xmlns="http://schemas.openxmlformats.org/package/2006/relationships"><Relationship Id="rId2" Type="http://schemas.openxmlformats.org/officeDocument/2006/relationships/package" Target="../embeddings/Microsoft_Excel_darbalapis11111.xlsx"/><Relationship Id="rId1" Type="http://schemas.openxmlformats.org/officeDocument/2006/relationships/themeOverride" Target="../theme/themeOverride2.xml"/></Relationships>
</file>

<file path=word/charts/_rels/chart20.xml.rels><?xml version="1.0" encoding="UTF-8" standalone="yes"?>
<Relationships xmlns="http://schemas.openxmlformats.org/package/2006/relationships"><Relationship Id="rId2" Type="http://schemas.openxmlformats.org/officeDocument/2006/relationships/oleObject" Target="../embeddings/oleObject3.bin"/><Relationship Id="rId1" Type="http://schemas.openxmlformats.org/officeDocument/2006/relationships/themeOverride" Target="../theme/themeOverride20.xml"/></Relationships>
</file>

<file path=word/charts/_rels/chart21.xml.rels><?xml version="1.0" encoding="UTF-8" standalone="yes"?>
<Relationships xmlns="http://schemas.openxmlformats.org/package/2006/relationships"><Relationship Id="rId2" Type="http://schemas.openxmlformats.org/officeDocument/2006/relationships/oleObject" Target="../embeddings/oleObject4.bin"/><Relationship Id="rId1" Type="http://schemas.openxmlformats.org/officeDocument/2006/relationships/themeOverride" Target="../theme/themeOverride21.xml"/></Relationships>
</file>

<file path=word/charts/_rels/chart22.xml.rels><?xml version="1.0" encoding="UTF-8" standalone="yes"?>
<Relationships xmlns="http://schemas.openxmlformats.org/package/2006/relationships"><Relationship Id="rId2" Type="http://schemas.openxmlformats.org/officeDocument/2006/relationships/oleObject" Target="../embeddings/oleObject5.bin"/><Relationship Id="rId1" Type="http://schemas.openxmlformats.org/officeDocument/2006/relationships/themeOverride" Target="../theme/themeOverride22.xml"/></Relationships>
</file>

<file path=word/charts/_rels/chart23.xml.rels><?xml version="1.0" encoding="UTF-8" standalone="yes"?>
<Relationships xmlns="http://schemas.openxmlformats.org/package/2006/relationships"><Relationship Id="rId2" Type="http://schemas.openxmlformats.org/officeDocument/2006/relationships/oleObject" Target="../embeddings/oleObject6.bin"/><Relationship Id="rId1" Type="http://schemas.openxmlformats.org/officeDocument/2006/relationships/themeOverride" Target="../theme/themeOverride23.xml"/></Relationships>
</file>

<file path=word/charts/_rels/chart24.xml.rels><?xml version="1.0" encoding="UTF-8" standalone="yes"?>
<Relationships xmlns="http://schemas.openxmlformats.org/package/2006/relationships"><Relationship Id="rId2" Type="http://schemas.openxmlformats.org/officeDocument/2006/relationships/oleObject" Target="../embeddings/oleObject7.bin"/><Relationship Id="rId1" Type="http://schemas.openxmlformats.org/officeDocument/2006/relationships/themeOverride" Target="../theme/themeOverride24.xml"/></Relationships>
</file>

<file path=word/charts/_rels/chart25.xml.rels><?xml version="1.0" encoding="UTF-8" standalone="yes"?>
<Relationships xmlns="http://schemas.openxmlformats.org/package/2006/relationships"><Relationship Id="rId2" Type="http://schemas.openxmlformats.org/officeDocument/2006/relationships/oleObject" Target="../embeddings/oleObject8.bin"/><Relationship Id="rId1" Type="http://schemas.openxmlformats.org/officeDocument/2006/relationships/themeOverride" Target="../theme/themeOverride25.xml"/></Relationships>
</file>

<file path=word/charts/_rels/chart26.xml.rels><?xml version="1.0" encoding="UTF-8" standalone="yes"?>
<Relationships xmlns="http://schemas.openxmlformats.org/package/2006/relationships"><Relationship Id="rId2" Type="http://schemas.openxmlformats.org/officeDocument/2006/relationships/package" Target="../embeddings/Microsoft_Excel_darbalapis1818181818.xlsx"/><Relationship Id="rId1" Type="http://schemas.openxmlformats.org/officeDocument/2006/relationships/themeOverride" Target="../theme/themeOverride26.xml"/></Relationships>
</file>

<file path=word/charts/_rels/chart27.xml.rels><?xml version="1.0" encoding="UTF-8" standalone="yes"?>
<Relationships xmlns="http://schemas.openxmlformats.org/package/2006/relationships"><Relationship Id="rId2" Type="http://schemas.openxmlformats.org/officeDocument/2006/relationships/oleObject" Target="../embeddings/oleObject9.bin"/><Relationship Id="rId1" Type="http://schemas.openxmlformats.org/officeDocument/2006/relationships/themeOverride" Target="../theme/themeOverride27.xml"/></Relationships>
</file>

<file path=word/charts/_rels/chart28.xml.rels><?xml version="1.0" encoding="UTF-8" standalone="yes"?>
<Relationships xmlns="http://schemas.openxmlformats.org/package/2006/relationships"><Relationship Id="rId2" Type="http://schemas.openxmlformats.org/officeDocument/2006/relationships/oleObject" Target="../embeddings/oleObject10.bin"/><Relationship Id="rId1" Type="http://schemas.openxmlformats.org/officeDocument/2006/relationships/themeOverride" Target="../theme/themeOverride28.xml"/></Relationships>
</file>

<file path=word/charts/_rels/chart29.xml.rels><?xml version="1.0" encoding="UTF-8" standalone="yes"?>
<Relationships xmlns="http://schemas.openxmlformats.org/package/2006/relationships"><Relationship Id="rId3" Type="http://schemas.openxmlformats.org/officeDocument/2006/relationships/chartUserShapes" Target="../drawings/drawing1.xml"/><Relationship Id="rId2" Type="http://schemas.openxmlformats.org/officeDocument/2006/relationships/oleObject" Target="../embeddings/oleObject11.bin"/><Relationship Id="rId1" Type="http://schemas.openxmlformats.org/officeDocument/2006/relationships/themeOverride" Target="../theme/themeOverride29.xml"/></Relationships>
</file>

<file path=word/charts/_rels/chart3.xml.rels><?xml version="1.0" encoding="UTF-8" standalone="yes"?>
<Relationships xmlns="http://schemas.openxmlformats.org/package/2006/relationships"><Relationship Id="rId2" Type="http://schemas.openxmlformats.org/officeDocument/2006/relationships/package" Target="../embeddings/Microsoft_Excel_darbalapis22222.xlsx"/><Relationship Id="rId1" Type="http://schemas.openxmlformats.org/officeDocument/2006/relationships/themeOverride" Target="../theme/themeOverride3.xml"/></Relationships>
</file>

<file path=word/charts/_rels/chart30.xml.rels><?xml version="1.0" encoding="UTF-8" standalone="yes"?>
<Relationships xmlns="http://schemas.openxmlformats.org/package/2006/relationships"><Relationship Id="rId2" Type="http://schemas.openxmlformats.org/officeDocument/2006/relationships/package" Target="../embeddings/Microsoft_Excel_darbalapis1919191919.xlsx"/><Relationship Id="rId1" Type="http://schemas.openxmlformats.org/officeDocument/2006/relationships/themeOverride" Target="../theme/themeOverride30.xml"/></Relationships>
</file>

<file path=word/charts/_rels/chart31.xml.rels><?xml version="1.0" encoding="UTF-8" standalone="yes"?>
<Relationships xmlns="http://schemas.openxmlformats.org/package/2006/relationships"><Relationship Id="rId2" Type="http://schemas.openxmlformats.org/officeDocument/2006/relationships/package" Target="../embeddings/Microsoft_Excel_darbalapis2020202020.xlsx"/><Relationship Id="rId1" Type="http://schemas.openxmlformats.org/officeDocument/2006/relationships/themeOverride" Target="../theme/themeOverride31.xml"/></Relationships>
</file>

<file path=word/charts/_rels/chart32.xml.rels><?xml version="1.0" encoding="UTF-8" standalone="yes"?>
<Relationships xmlns="http://schemas.openxmlformats.org/package/2006/relationships"><Relationship Id="rId2" Type="http://schemas.openxmlformats.org/officeDocument/2006/relationships/oleObject" Target="../embeddings/oleObject12.bin"/><Relationship Id="rId1" Type="http://schemas.openxmlformats.org/officeDocument/2006/relationships/themeOverride" Target="../theme/themeOverride32.xml"/></Relationships>
</file>

<file path=word/charts/_rels/chart33.xml.rels><?xml version="1.0" encoding="UTF-8" standalone="yes"?>
<Relationships xmlns="http://schemas.openxmlformats.org/package/2006/relationships"><Relationship Id="rId2" Type="http://schemas.openxmlformats.org/officeDocument/2006/relationships/oleObject" Target="../embeddings/oleObject13.bin"/><Relationship Id="rId1" Type="http://schemas.openxmlformats.org/officeDocument/2006/relationships/themeOverride" Target="../theme/themeOverride33.xml"/></Relationships>
</file>

<file path=word/charts/_rels/chart34.xml.rels><?xml version="1.0" encoding="UTF-8" standalone="yes"?>
<Relationships xmlns="http://schemas.openxmlformats.org/package/2006/relationships"><Relationship Id="rId2" Type="http://schemas.openxmlformats.org/officeDocument/2006/relationships/package" Target="../embeddings/Microsoft_Excel_darbalapis2121212121.xlsx"/><Relationship Id="rId1" Type="http://schemas.openxmlformats.org/officeDocument/2006/relationships/themeOverride" Target="../theme/themeOverride34.xml"/></Relationships>
</file>

<file path=word/charts/_rels/chart35.xml.rels><?xml version="1.0" encoding="UTF-8" standalone="yes"?>
<Relationships xmlns="http://schemas.openxmlformats.org/package/2006/relationships"><Relationship Id="rId2" Type="http://schemas.openxmlformats.org/officeDocument/2006/relationships/package" Target="../embeddings/Microsoft_Excel_darbalapis2222222222.xlsx"/><Relationship Id="rId1" Type="http://schemas.openxmlformats.org/officeDocument/2006/relationships/themeOverride" Target="../theme/themeOverride35.xml"/></Relationships>
</file>

<file path=word/charts/_rels/chart36.xml.rels><?xml version="1.0" encoding="UTF-8" standalone="yes"?>
<Relationships xmlns="http://schemas.openxmlformats.org/package/2006/relationships"><Relationship Id="rId2" Type="http://schemas.openxmlformats.org/officeDocument/2006/relationships/package" Target="../embeddings/Microsoft_Excel_darbalapis2323232323.xlsx"/><Relationship Id="rId1" Type="http://schemas.openxmlformats.org/officeDocument/2006/relationships/themeOverride" Target="../theme/themeOverride36.xml"/></Relationships>
</file>

<file path=word/charts/_rels/chart37.xml.rels><?xml version="1.0" encoding="UTF-8" standalone="yes"?>
<Relationships xmlns="http://schemas.openxmlformats.org/package/2006/relationships"><Relationship Id="rId2" Type="http://schemas.openxmlformats.org/officeDocument/2006/relationships/package" Target="../embeddings/Microsoft_Excel_darbalapis2424242424.xlsx"/><Relationship Id="rId1" Type="http://schemas.openxmlformats.org/officeDocument/2006/relationships/themeOverride" Target="../theme/themeOverride37.xml"/></Relationships>
</file>

<file path=word/charts/_rels/chart38.xml.rels><?xml version="1.0" encoding="UTF-8" standalone="yes"?>
<Relationships xmlns="http://schemas.openxmlformats.org/package/2006/relationships"><Relationship Id="rId2" Type="http://schemas.openxmlformats.org/officeDocument/2006/relationships/package" Target="../embeddings/Microsoft_Excel_darbalapis2525252525.xlsx"/><Relationship Id="rId1" Type="http://schemas.openxmlformats.org/officeDocument/2006/relationships/themeOverride" Target="../theme/themeOverride38.xml"/></Relationships>
</file>

<file path=word/charts/_rels/chart39.xml.rels><?xml version="1.0" encoding="UTF-8" standalone="yes"?>
<Relationships xmlns="http://schemas.openxmlformats.org/package/2006/relationships"><Relationship Id="rId2" Type="http://schemas.openxmlformats.org/officeDocument/2006/relationships/package" Target="../embeddings/Microsoft_Excel_darbalapis2626262626.xlsx"/><Relationship Id="rId1" Type="http://schemas.openxmlformats.org/officeDocument/2006/relationships/themeOverride" Target="../theme/themeOverride39.xml"/></Relationships>
</file>

<file path=word/charts/_rels/chart4.xml.rels><?xml version="1.0" encoding="UTF-8" standalone="yes"?>
<Relationships xmlns="http://schemas.openxmlformats.org/package/2006/relationships"><Relationship Id="rId2" Type="http://schemas.openxmlformats.org/officeDocument/2006/relationships/package" Target="../embeddings/Microsoft_Excel_darbalapis33333.xlsx"/><Relationship Id="rId1" Type="http://schemas.openxmlformats.org/officeDocument/2006/relationships/themeOverride" Target="../theme/themeOverride4.xml"/></Relationships>
</file>

<file path=word/charts/_rels/chart40.xml.rels><?xml version="1.0" encoding="UTF-8" standalone="yes"?>
<Relationships xmlns="http://schemas.openxmlformats.org/package/2006/relationships"><Relationship Id="rId2" Type="http://schemas.openxmlformats.org/officeDocument/2006/relationships/package" Target="../embeddings/Microsoft_Excel_darbalapis2727272727.xlsx"/><Relationship Id="rId1" Type="http://schemas.openxmlformats.org/officeDocument/2006/relationships/themeOverride" Target="../theme/themeOverride40.xml"/></Relationships>
</file>

<file path=word/charts/_rels/chart41.xml.rels><?xml version="1.0" encoding="UTF-8" standalone="yes"?>
<Relationships xmlns="http://schemas.openxmlformats.org/package/2006/relationships"><Relationship Id="rId2" Type="http://schemas.openxmlformats.org/officeDocument/2006/relationships/package" Target="../embeddings/Microsoft_Excel_darbalapis2828282828.xlsx"/><Relationship Id="rId1" Type="http://schemas.openxmlformats.org/officeDocument/2006/relationships/themeOverride" Target="../theme/themeOverride41.xml"/></Relationships>
</file>

<file path=word/charts/_rels/chart42.xml.rels><?xml version="1.0" encoding="UTF-8" standalone="yes"?>
<Relationships xmlns="http://schemas.openxmlformats.org/package/2006/relationships"><Relationship Id="rId2" Type="http://schemas.openxmlformats.org/officeDocument/2006/relationships/package" Target="../embeddings/Microsoft_Excel_darbalapis2929292929.xlsx"/><Relationship Id="rId1" Type="http://schemas.openxmlformats.org/officeDocument/2006/relationships/themeOverride" Target="../theme/themeOverride42.xml"/></Relationships>
</file>

<file path=word/charts/_rels/chart43.xml.rels><?xml version="1.0" encoding="UTF-8" standalone="yes"?>
<Relationships xmlns="http://schemas.openxmlformats.org/package/2006/relationships"><Relationship Id="rId2" Type="http://schemas.openxmlformats.org/officeDocument/2006/relationships/oleObject" Target="../embeddings/oleObject14.bin"/><Relationship Id="rId1" Type="http://schemas.openxmlformats.org/officeDocument/2006/relationships/themeOverride" Target="../theme/themeOverride43.xml"/></Relationships>
</file>

<file path=word/charts/_rels/chart44.xml.rels><?xml version="1.0" encoding="UTF-8" standalone="yes"?>
<Relationships xmlns="http://schemas.openxmlformats.org/package/2006/relationships"><Relationship Id="rId2" Type="http://schemas.openxmlformats.org/officeDocument/2006/relationships/oleObject" Target="../embeddings/oleObject15.bin"/><Relationship Id="rId1" Type="http://schemas.openxmlformats.org/officeDocument/2006/relationships/themeOverride" Target="../theme/themeOverride44.xml"/></Relationships>
</file>

<file path=word/charts/_rels/chart45.xml.rels><?xml version="1.0" encoding="UTF-8" standalone="yes"?>
<Relationships xmlns="http://schemas.openxmlformats.org/package/2006/relationships"><Relationship Id="rId2" Type="http://schemas.openxmlformats.org/officeDocument/2006/relationships/oleObject" Target="../embeddings/oleObject16.bin"/><Relationship Id="rId1" Type="http://schemas.openxmlformats.org/officeDocument/2006/relationships/themeOverride" Target="../theme/themeOverride45.xml"/></Relationships>
</file>

<file path=word/charts/_rels/chart46.xml.rels><?xml version="1.0" encoding="UTF-8" standalone="yes"?>
<Relationships xmlns="http://schemas.openxmlformats.org/package/2006/relationships"><Relationship Id="rId2" Type="http://schemas.openxmlformats.org/officeDocument/2006/relationships/oleObject" Target="../embeddings/oleObject17.bin"/><Relationship Id="rId1" Type="http://schemas.openxmlformats.org/officeDocument/2006/relationships/themeOverride" Target="../theme/themeOverride46.xml"/></Relationships>
</file>

<file path=word/charts/_rels/chart47.xml.rels><?xml version="1.0" encoding="UTF-8" standalone="yes"?>
<Relationships xmlns="http://schemas.openxmlformats.org/package/2006/relationships"><Relationship Id="rId2" Type="http://schemas.openxmlformats.org/officeDocument/2006/relationships/oleObject" Target="../embeddings/oleObject18.bin"/><Relationship Id="rId1" Type="http://schemas.openxmlformats.org/officeDocument/2006/relationships/themeOverride" Target="../theme/themeOverride47.xml"/></Relationships>
</file>

<file path=word/charts/_rels/chart48.xml.rels><?xml version="1.0" encoding="UTF-8" standalone="yes"?>
<Relationships xmlns="http://schemas.openxmlformats.org/package/2006/relationships"><Relationship Id="rId2" Type="http://schemas.openxmlformats.org/officeDocument/2006/relationships/oleObject" Target="../embeddings/oleObject19.bin"/><Relationship Id="rId1" Type="http://schemas.openxmlformats.org/officeDocument/2006/relationships/themeOverride" Target="../theme/themeOverride48.xml"/></Relationships>
</file>

<file path=word/charts/_rels/chart49.xml.rels><?xml version="1.0" encoding="UTF-8" standalone="yes"?>
<Relationships xmlns="http://schemas.openxmlformats.org/package/2006/relationships"><Relationship Id="rId2" Type="http://schemas.openxmlformats.org/officeDocument/2006/relationships/package" Target="../embeddings/Microsoft_Excel_darbalapis3030303030.xlsx"/><Relationship Id="rId1" Type="http://schemas.openxmlformats.org/officeDocument/2006/relationships/themeOverride" Target="../theme/themeOverride49.xml"/></Relationships>
</file>

<file path=word/charts/_rels/chart5.xml.rels><?xml version="1.0" encoding="UTF-8" standalone="yes"?>
<Relationships xmlns="http://schemas.openxmlformats.org/package/2006/relationships"><Relationship Id="rId2" Type="http://schemas.openxmlformats.org/officeDocument/2006/relationships/package" Target="../embeddings/Microsoft_Excel_darbalapis44444.xlsx"/><Relationship Id="rId1" Type="http://schemas.openxmlformats.org/officeDocument/2006/relationships/themeOverride" Target="../theme/themeOverride5.xml"/></Relationships>
</file>

<file path=word/charts/_rels/chart50.xml.rels><?xml version="1.0" encoding="UTF-8" standalone="yes"?>
<Relationships xmlns="http://schemas.openxmlformats.org/package/2006/relationships"><Relationship Id="rId2" Type="http://schemas.openxmlformats.org/officeDocument/2006/relationships/package" Target="../embeddings/Microsoft_Excel_darbalapis3131313131.xlsx"/><Relationship Id="rId1" Type="http://schemas.openxmlformats.org/officeDocument/2006/relationships/themeOverride" Target="../theme/themeOverride50.xml"/></Relationships>
</file>

<file path=word/charts/_rels/chart51.xml.rels><?xml version="1.0" encoding="UTF-8" standalone="yes"?>
<Relationships xmlns="http://schemas.openxmlformats.org/package/2006/relationships"><Relationship Id="rId2" Type="http://schemas.openxmlformats.org/officeDocument/2006/relationships/package" Target="../embeddings/Microsoft_Excel_darbalapis3232323232.xlsx"/><Relationship Id="rId1" Type="http://schemas.openxmlformats.org/officeDocument/2006/relationships/themeOverride" Target="../theme/themeOverride51.xml"/></Relationships>
</file>

<file path=word/charts/_rels/chart52.xml.rels><?xml version="1.0" encoding="UTF-8" standalone="yes"?>
<Relationships xmlns="http://schemas.openxmlformats.org/package/2006/relationships"><Relationship Id="rId2" Type="http://schemas.openxmlformats.org/officeDocument/2006/relationships/package" Target="../embeddings/Microsoft_Excel_darbalapis3333333333.xlsx"/><Relationship Id="rId1" Type="http://schemas.openxmlformats.org/officeDocument/2006/relationships/themeOverride" Target="../theme/themeOverride52.xml"/></Relationships>
</file>

<file path=word/charts/_rels/chart53.xml.rels><?xml version="1.0" encoding="UTF-8" standalone="yes"?>
<Relationships xmlns="http://schemas.openxmlformats.org/package/2006/relationships"><Relationship Id="rId2" Type="http://schemas.openxmlformats.org/officeDocument/2006/relationships/package" Target="../embeddings/Microsoft_Excel_darbalapis3434343434.xlsx"/><Relationship Id="rId1" Type="http://schemas.openxmlformats.org/officeDocument/2006/relationships/themeOverride" Target="../theme/themeOverride53.xml"/></Relationships>
</file>

<file path=word/charts/_rels/chart54.xml.rels><?xml version="1.0" encoding="UTF-8" standalone="yes"?>
<Relationships xmlns="http://schemas.openxmlformats.org/package/2006/relationships"><Relationship Id="rId2" Type="http://schemas.openxmlformats.org/officeDocument/2006/relationships/package" Target="../embeddings/Microsoft_Excel_darbalapis3535353535.xlsx"/><Relationship Id="rId1" Type="http://schemas.openxmlformats.org/officeDocument/2006/relationships/themeOverride" Target="../theme/themeOverride54.xml"/></Relationships>
</file>

<file path=word/charts/_rels/chart55.xml.rels><?xml version="1.0" encoding="UTF-8" standalone="yes"?>
<Relationships xmlns="http://schemas.openxmlformats.org/package/2006/relationships"><Relationship Id="rId2" Type="http://schemas.openxmlformats.org/officeDocument/2006/relationships/package" Target="../embeddings/Microsoft_Excel_darbalapis3636363636.xlsx"/><Relationship Id="rId1" Type="http://schemas.openxmlformats.org/officeDocument/2006/relationships/themeOverride" Target="../theme/themeOverride55.xml"/></Relationships>
</file>

<file path=word/charts/_rels/chart56.xml.rels><?xml version="1.0" encoding="UTF-8" standalone="yes"?>
<Relationships xmlns="http://schemas.openxmlformats.org/package/2006/relationships"><Relationship Id="rId3" Type="http://schemas.openxmlformats.org/officeDocument/2006/relationships/chartUserShapes" Target="../drawings/drawing2.xml"/><Relationship Id="rId2" Type="http://schemas.openxmlformats.org/officeDocument/2006/relationships/package" Target="../embeddings/Microsoft_Excel_darbalapis3737373737.xlsx"/><Relationship Id="rId1" Type="http://schemas.openxmlformats.org/officeDocument/2006/relationships/themeOverride" Target="../theme/themeOverride56.xml"/></Relationships>
</file>

<file path=word/charts/_rels/chart57.xml.rels><?xml version="1.0" encoding="UTF-8" standalone="yes"?>
<Relationships xmlns="http://schemas.openxmlformats.org/package/2006/relationships"><Relationship Id="rId2" Type="http://schemas.openxmlformats.org/officeDocument/2006/relationships/package" Target="../embeddings/Microsoft_Excel_darbalapis3838383838.xlsx"/><Relationship Id="rId1" Type="http://schemas.openxmlformats.org/officeDocument/2006/relationships/themeOverride" Target="../theme/themeOverride57.xml"/></Relationships>
</file>

<file path=word/charts/_rels/chart58.xml.rels><?xml version="1.0" encoding="UTF-8" standalone="yes"?>
<Relationships xmlns="http://schemas.openxmlformats.org/package/2006/relationships"><Relationship Id="rId2" Type="http://schemas.openxmlformats.org/officeDocument/2006/relationships/package" Target="../embeddings/Microsoft_Excel_darbalapis3939393939.xlsx"/><Relationship Id="rId1" Type="http://schemas.openxmlformats.org/officeDocument/2006/relationships/themeOverride" Target="../theme/themeOverride58.xml"/></Relationships>
</file>

<file path=word/charts/_rels/chart59.xml.rels><?xml version="1.0" encoding="UTF-8" standalone="yes"?>
<Relationships xmlns="http://schemas.openxmlformats.org/package/2006/relationships"><Relationship Id="rId2" Type="http://schemas.openxmlformats.org/officeDocument/2006/relationships/package" Target="../embeddings/Microsoft_Excel_darbalapis4040404040.xlsx"/><Relationship Id="rId1" Type="http://schemas.openxmlformats.org/officeDocument/2006/relationships/themeOverride" Target="../theme/themeOverride59.xml"/></Relationships>
</file>

<file path=word/charts/_rels/chart6.xml.rels><?xml version="1.0" encoding="UTF-8" standalone="yes"?>
<Relationships xmlns="http://schemas.openxmlformats.org/package/2006/relationships"><Relationship Id="rId2" Type="http://schemas.openxmlformats.org/officeDocument/2006/relationships/package" Target="../embeddings/Microsoft_Excel_darbalapis55555.xlsx"/><Relationship Id="rId1" Type="http://schemas.openxmlformats.org/officeDocument/2006/relationships/themeOverride" Target="../theme/themeOverride6.xml"/></Relationships>
</file>

<file path=word/charts/_rels/chart60.xml.rels><?xml version="1.0" encoding="UTF-8" standalone="yes"?>
<Relationships xmlns="http://schemas.openxmlformats.org/package/2006/relationships"><Relationship Id="rId2" Type="http://schemas.openxmlformats.org/officeDocument/2006/relationships/package" Target="../embeddings/Microsoft_Excel_darbalapis4141414141.xlsx"/><Relationship Id="rId1" Type="http://schemas.openxmlformats.org/officeDocument/2006/relationships/themeOverride" Target="../theme/themeOverride60.xml"/></Relationships>
</file>

<file path=word/charts/_rels/chart61.xml.rels><?xml version="1.0" encoding="UTF-8" standalone="yes"?>
<Relationships xmlns="http://schemas.openxmlformats.org/package/2006/relationships"><Relationship Id="rId2" Type="http://schemas.openxmlformats.org/officeDocument/2006/relationships/package" Target="../embeddings/Microsoft_Excel_darbalapis4242424242.xlsx"/><Relationship Id="rId1" Type="http://schemas.openxmlformats.org/officeDocument/2006/relationships/themeOverride" Target="../theme/themeOverride61.xml"/></Relationships>
</file>

<file path=word/charts/_rels/chart62.xml.rels><?xml version="1.0" encoding="UTF-8" standalone="yes"?>
<Relationships xmlns="http://schemas.openxmlformats.org/package/2006/relationships"><Relationship Id="rId2" Type="http://schemas.openxmlformats.org/officeDocument/2006/relationships/oleObject" Target="../embeddings/oleObject20.bin"/><Relationship Id="rId1" Type="http://schemas.openxmlformats.org/officeDocument/2006/relationships/themeOverride" Target="../theme/themeOverride62.xml"/></Relationships>
</file>

<file path=word/charts/_rels/chart63.xml.rels><?xml version="1.0" encoding="UTF-8" standalone="yes"?>
<Relationships xmlns="http://schemas.openxmlformats.org/package/2006/relationships"><Relationship Id="rId2" Type="http://schemas.openxmlformats.org/officeDocument/2006/relationships/package" Target="../embeddings/Microsoft_Excel_darbalapis4444444343.xlsx"/><Relationship Id="rId1" Type="http://schemas.openxmlformats.org/officeDocument/2006/relationships/themeOverride" Target="../theme/themeOverride63.xml"/></Relationships>
</file>

<file path=word/charts/_rels/chart7.xml.rels><?xml version="1.0" encoding="UTF-8" standalone="yes"?>
<Relationships xmlns="http://schemas.openxmlformats.org/package/2006/relationships"><Relationship Id="rId2" Type="http://schemas.openxmlformats.org/officeDocument/2006/relationships/package" Target="../embeddings/Microsoft_Excel_darbalapis66666.xlsx"/><Relationship Id="rId1" Type="http://schemas.openxmlformats.org/officeDocument/2006/relationships/themeOverride" Target="../theme/themeOverride7.xml"/></Relationships>
</file>

<file path=word/charts/_rels/chart8.xml.rels><?xml version="1.0" encoding="UTF-8" standalone="yes"?>
<Relationships xmlns="http://schemas.openxmlformats.org/package/2006/relationships"><Relationship Id="rId2" Type="http://schemas.openxmlformats.org/officeDocument/2006/relationships/package" Target="../embeddings/Microsoft_Excel_darbalapis77777.xlsx"/><Relationship Id="rId1" Type="http://schemas.openxmlformats.org/officeDocument/2006/relationships/themeOverride" Target="../theme/themeOverride8.xml"/></Relationships>
</file>

<file path=word/charts/_rels/chart9.xml.rels><?xml version="1.0" encoding="UTF-8" standalone="yes"?>
<Relationships xmlns="http://schemas.openxmlformats.org/package/2006/relationships"><Relationship Id="rId2" Type="http://schemas.openxmlformats.org/officeDocument/2006/relationships/package" Target="../embeddings/Microsoft_Excel_darbalapis88888.xlsx"/><Relationship Id="rId1" Type="http://schemas.openxmlformats.org/officeDocument/2006/relationships/themeOverride" Target="../theme/themeOverride9.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2066768386796352"/>
          <c:y val="2.9334115576415371E-2"/>
          <c:w val="0.85649106755123505"/>
          <c:h val="0.94156189339613183"/>
        </c:manualLayout>
      </c:layout>
      <c:barChart>
        <c:barDir val="bar"/>
        <c:grouping val="stacked"/>
        <c:varyColors val="0"/>
        <c:ser>
          <c:idx val="0"/>
          <c:order val="0"/>
          <c:spPr>
            <a:solidFill>
              <a:srgbClr val="FF99CC"/>
            </a:solidFill>
            <a:ln w="25400">
              <a:noFill/>
            </a:ln>
          </c:spPr>
          <c:invertIfNegative val="0"/>
          <c:dPt>
            <c:idx val="0"/>
            <c:invertIfNegative val="0"/>
            <c:bubble3D val="0"/>
            <c:spPr>
              <a:solidFill>
                <a:srgbClr val="FF8080"/>
              </a:solidFill>
              <a:ln w="25400">
                <a:noFill/>
              </a:ln>
            </c:spPr>
          </c:dPt>
          <c:dPt>
            <c:idx val="1"/>
            <c:invertIfNegative val="0"/>
            <c:bubble3D val="0"/>
            <c:spPr>
              <a:solidFill>
                <a:srgbClr val="FF8080"/>
              </a:solidFill>
              <a:ln w="25400">
                <a:noFill/>
              </a:ln>
            </c:spPr>
          </c:dPt>
          <c:dPt>
            <c:idx val="2"/>
            <c:invertIfNegative val="0"/>
            <c:bubble3D val="0"/>
            <c:spPr>
              <a:solidFill>
                <a:srgbClr val="FF8080"/>
              </a:solidFill>
              <a:ln w="25400">
                <a:noFill/>
              </a:ln>
            </c:spPr>
          </c:dPt>
          <c:dPt>
            <c:idx val="3"/>
            <c:invertIfNegative val="0"/>
            <c:bubble3D val="0"/>
            <c:spPr>
              <a:solidFill>
                <a:srgbClr val="FF8080"/>
              </a:solidFill>
              <a:ln w="25400">
                <a:noFill/>
              </a:ln>
            </c:spPr>
          </c:dPt>
          <c:dPt>
            <c:idx val="4"/>
            <c:invertIfNegative val="0"/>
            <c:bubble3D val="0"/>
            <c:spPr>
              <a:solidFill>
                <a:srgbClr val="FFCC99"/>
              </a:solidFill>
              <a:ln w="25400">
                <a:noFill/>
              </a:ln>
            </c:spPr>
          </c:dPt>
          <c:dPt>
            <c:idx val="5"/>
            <c:invertIfNegative val="0"/>
            <c:bubble3D val="0"/>
            <c:spPr>
              <a:solidFill>
                <a:srgbClr val="FFCC99"/>
              </a:solidFill>
              <a:ln w="25400">
                <a:noFill/>
              </a:ln>
            </c:spPr>
          </c:dPt>
          <c:dPt>
            <c:idx val="6"/>
            <c:invertIfNegative val="0"/>
            <c:bubble3D val="0"/>
            <c:spPr>
              <a:solidFill>
                <a:srgbClr val="FFCC99"/>
              </a:solidFill>
              <a:ln w="25400">
                <a:noFill/>
              </a:ln>
            </c:spPr>
          </c:dPt>
          <c:dPt>
            <c:idx val="7"/>
            <c:invertIfNegative val="0"/>
            <c:bubble3D val="0"/>
            <c:spPr>
              <a:solidFill>
                <a:srgbClr val="FFCC99"/>
              </a:solidFill>
              <a:ln w="25400">
                <a:noFill/>
              </a:ln>
            </c:spPr>
          </c:dPt>
          <c:dPt>
            <c:idx val="8"/>
            <c:invertIfNegative val="0"/>
            <c:bubble3D val="0"/>
            <c:spPr>
              <a:solidFill>
                <a:srgbClr val="FFCC99"/>
              </a:solidFill>
              <a:ln w="25400">
                <a:noFill/>
              </a:ln>
            </c:spPr>
          </c:dPt>
          <c:dPt>
            <c:idx val="9"/>
            <c:invertIfNegative val="0"/>
            <c:bubble3D val="0"/>
            <c:spPr>
              <a:solidFill>
                <a:srgbClr val="FFCC99"/>
              </a:solidFill>
              <a:ln w="25400">
                <a:noFill/>
              </a:ln>
            </c:spPr>
          </c:dPt>
          <c:dLbls>
            <c:txPr>
              <a:bodyPr/>
              <a:lstStyle/>
              <a:p>
                <a:pPr>
                  <a:defRPr sz="800"/>
                </a:pPr>
                <a:endParaRPr lang="lt-LT"/>
              </a:p>
            </c:txPr>
            <c:dLblPos val="ctr"/>
            <c:showLegendKey val="0"/>
            <c:showVal val="1"/>
            <c:showCatName val="0"/>
            <c:showSerName val="0"/>
            <c:showPercent val="0"/>
            <c:showBubbleSize val="0"/>
            <c:showLeaderLines val="0"/>
          </c:dLbls>
          <c:cat>
            <c:multiLvlStrRef>
              <c:f>'Migracijos saldo'!$A$16:$B$30</c:f>
              <c:multiLvlStrCache>
                <c:ptCount val="15"/>
                <c:lvl>
                  <c:pt idx="0">
                    <c:v>2014 m.</c:v>
                  </c:pt>
                  <c:pt idx="1">
                    <c:v>2013 m.</c:v>
                  </c:pt>
                  <c:pt idx="2">
                    <c:v>2012 m.</c:v>
                  </c:pt>
                  <c:pt idx="3">
                    <c:v>2011 m.</c:v>
                  </c:pt>
                  <c:pt idx="4">
                    <c:v>2010 m.</c:v>
                  </c:pt>
                  <c:pt idx="5">
                    <c:v>2014 m.</c:v>
                  </c:pt>
                  <c:pt idx="6">
                    <c:v>2013 m.</c:v>
                  </c:pt>
                  <c:pt idx="7">
                    <c:v>2012 m.</c:v>
                  </c:pt>
                  <c:pt idx="8">
                    <c:v>2011 m.</c:v>
                  </c:pt>
                  <c:pt idx="9">
                    <c:v>2010 m.</c:v>
                  </c:pt>
                  <c:pt idx="10">
                    <c:v>2014 m.</c:v>
                  </c:pt>
                  <c:pt idx="11">
                    <c:v>2013 m.</c:v>
                  </c:pt>
                  <c:pt idx="12">
                    <c:v>2012 m.</c:v>
                  </c:pt>
                  <c:pt idx="13">
                    <c:v>2011 m.</c:v>
                  </c:pt>
                  <c:pt idx="14">
                    <c:v>2010 m.</c:v>
                  </c:pt>
                </c:lvl>
                <c:lvl>
                  <c:pt idx="0">
                    <c:v>Kaunas</c:v>
                  </c:pt>
                  <c:pt idx="5">
                    <c:v>Klaipėda</c:v>
                  </c:pt>
                  <c:pt idx="10">
                    <c:v>Vilnius</c:v>
                  </c:pt>
                </c:lvl>
              </c:multiLvlStrCache>
            </c:multiLvlStrRef>
          </c:cat>
          <c:val>
            <c:numRef>
              <c:f>'Migracijos saldo'!$C$16:$C$30</c:f>
              <c:numCache>
                <c:formatCode>General</c:formatCode>
                <c:ptCount val="15"/>
                <c:pt idx="0">
                  <c:v>-2092</c:v>
                </c:pt>
                <c:pt idx="1">
                  <c:v>-1998</c:v>
                </c:pt>
                <c:pt idx="2">
                  <c:v>-3047</c:v>
                </c:pt>
                <c:pt idx="3">
                  <c:v>-5815</c:v>
                </c:pt>
                <c:pt idx="4">
                  <c:v>-11581</c:v>
                </c:pt>
                <c:pt idx="5">
                  <c:v>-1095</c:v>
                </c:pt>
                <c:pt idx="6">
                  <c:v>-943</c:v>
                </c:pt>
                <c:pt idx="7">
                  <c:v>-1432</c:v>
                </c:pt>
                <c:pt idx="8">
                  <c:v>-2498</c:v>
                </c:pt>
                <c:pt idx="9">
                  <c:v>-5078</c:v>
                </c:pt>
                <c:pt idx="10">
                  <c:v>1906</c:v>
                </c:pt>
                <c:pt idx="11">
                  <c:v>2095</c:v>
                </c:pt>
                <c:pt idx="12">
                  <c:v>3277</c:v>
                </c:pt>
                <c:pt idx="13">
                  <c:v>-3632</c:v>
                </c:pt>
                <c:pt idx="14">
                  <c:v>-8097</c:v>
                </c:pt>
              </c:numCache>
            </c:numRef>
          </c:val>
        </c:ser>
        <c:dLbls>
          <c:showLegendKey val="0"/>
          <c:showVal val="0"/>
          <c:showCatName val="0"/>
          <c:showSerName val="0"/>
          <c:showPercent val="0"/>
          <c:showBubbleSize val="0"/>
        </c:dLbls>
        <c:gapWidth val="53"/>
        <c:axId val="113197440"/>
        <c:axId val="113199360"/>
      </c:barChart>
      <c:catAx>
        <c:axId val="113197440"/>
        <c:scaling>
          <c:orientation val="maxMin"/>
        </c:scaling>
        <c:delete val="0"/>
        <c:axPos val="l"/>
        <c:numFmt formatCode="General" sourceLinked="1"/>
        <c:majorTickMark val="none"/>
        <c:minorTickMark val="none"/>
        <c:tickLblPos val="nextTo"/>
        <c:spPr>
          <a:ln w="3175">
            <a:solidFill>
              <a:srgbClr val="000000"/>
            </a:solidFill>
            <a:prstDash val="solid"/>
          </a:ln>
        </c:spPr>
        <c:txPr>
          <a:bodyPr rot="0" vert="horz"/>
          <a:lstStyle/>
          <a:p>
            <a:pPr>
              <a:defRPr sz="800" b="0" i="0" u="none" strike="noStrike" baseline="0">
                <a:solidFill>
                  <a:srgbClr val="000000"/>
                </a:solidFill>
                <a:latin typeface="Arial"/>
                <a:ea typeface="Arial"/>
                <a:cs typeface="Arial"/>
              </a:defRPr>
            </a:pPr>
            <a:endParaRPr lang="lt-LT"/>
          </a:p>
        </c:txPr>
        <c:crossAx val="113199360"/>
        <c:crossesAt val="-12000"/>
        <c:auto val="1"/>
        <c:lblAlgn val="ctr"/>
        <c:lblOffset val="100"/>
        <c:tickLblSkip val="1"/>
        <c:tickMarkSkip val="1"/>
        <c:noMultiLvlLbl val="0"/>
      </c:catAx>
      <c:valAx>
        <c:axId val="113199360"/>
        <c:scaling>
          <c:orientation val="minMax"/>
          <c:max val="4000"/>
          <c:min val="-12000"/>
        </c:scaling>
        <c:delete val="1"/>
        <c:axPos val="t"/>
        <c:majorGridlines>
          <c:spPr>
            <a:ln w="3175">
              <a:solidFill>
                <a:schemeClr val="bg1">
                  <a:lumMod val="85000"/>
                </a:schemeClr>
              </a:solidFill>
              <a:prstDash val="solid"/>
            </a:ln>
          </c:spPr>
        </c:majorGridlines>
        <c:numFmt formatCode="General" sourceLinked="1"/>
        <c:majorTickMark val="none"/>
        <c:minorTickMark val="none"/>
        <c:tickLblPos val="nextTo"/>
        <c:crossAx val="113197440"/>
        <c:crosses val="autoZero"/>
        <c:crossBetween val="between"/>
      </c:valAx>
      <c:spPr>
        <a:solidFill>
          <a:srgbClr val="FFFFFF"/>
        </a:solidFill>
        <a:ln w="12700">
          <a:solidFill>
            <a:srgbClr val="808080"/>
          </a:solidFill>
          <a:prstDash val="solid"/>
        </a:ln>
      </c:spPr>
    </c:plotArea>
    <c:plotVisOnly val="1"/>
    <c:dispBlanksAs val="gap"/>
    <c:showDLblsOverMax val="0"/>
  </c:chart>
  <c:spPr>
    <a:solidFill>
      <a:srgbClr val="FFFFFF"/>
    </a:solidFill>
    <a:ln w="3175">
      <a:solidFill>
        <a:srgbClr val="000000"/>
      </a:solidFill>
      <a:prstDash val="solid"/>
    </a:ln>
  </c:spPr>
  <c:txPr>
    <a:bodyPr/>
    <a:lstStyle/>
    <a:p>
      <a:pPr>
        <a:defRPr sz="1100" b="0" i="0" u="none" strike="noStrike" baseline="0">
          <a:solidFill>
            <a:srgbClr val="000000"/>
          </a:solidFill>
          <a:latin typeface="Arial"/>
          <a:ea typeface="Arial"/>
          <a:cs typeface="Arial"/>
        </a:defRPr>
      </a:pPr>
      <a:endParaRPr lang="lt-LT"/>
    </a:p>
  </c:txPr>
  <c:externalData r:id="rId2">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9.7864853710984162E-2"/>
          <c:y val="5.8181818181818182E-2"/>
          <c:w val="0.87722496144573081"/>
          <c:h val="0.66636363636363638"/>
        </c:manualLayout>
      </c:layout>
      <c:lineChart>
        <c:grouping val="standard"/>
        <c:varyColors val="0"/>
        <c:ser>
          <c:idx val="1"/>
          <c:order val="0"/>
          <c:tx>
            <c:strRef>
              <c:f>'mokiniai pagal tipus'!$H$87</c:f>
              <c:strCache>
                <c:ptCount val="1"/>
                <c:pt idx="0">
                  <c:v>Kaunas</c:v>
                </c:pt>
              </c:strCache>
            </c:strRef>
          </c:tx>
          <c:spPr>
            <a:ln w="38116">
              <a:solidFill>
                <a:srgbClr val="00CCFF"/>
              </a:solidFill>
              <a:prstDash val="solid"/>
            </a:ln>
          </c:spPr>
          <c:marker>
            <c:symbol val="square"/>
            <c:size val="7"/>
            <c:spPr>
              <a:solidFill>
                <a:srgbClr val="00CCFF"/>
              </a:solidFill>
              <a:ln>
                <a:solidFill>
                  <a:srgbClr val="00CCFF"/>
                </a:solidFill>
                <a:prstDash val="solid"/>
              </a:ln>
            </c:spPr>
          </c:marker>
          <c:dLbls>
            <c:dLbl>
              <c:idx val="0"/>
              <c:layout>
                <c:manualLayout>
                  <c:x val="-8.0011850675729662E-2"/>
                  <c:y val="1.7250680028632781E-2"/>
                </c:manualLayout>
              </c:layout>
              <c:dLblPos val="r"/>
              <c:showLegendKey val="0"/>
              <c:showVal val="1"/>
              <c:showCatName val="0"/>
              <c:showSerName val="0"/>
              <c:showPercent val="0"/>
              <c:showBubbleSize val="0"/>
            </c:dLbl>
            <c:dLbl>
              <c:idx val="1"/>
              <c:layout>
                <c:manualLayout>
                  <c:x val="-4.0154199178604799E-2"/>
                  <c:y val="3.5030875685993772E-2"/>
                </c:manualLayout>
              </c:layout>
              <c:dLblPos val="r"/>
              <c:showLegendKey val="0"/>
              <c:showVal val="1"/>
              <c:showCatName val="0"/>
              <c:showSerName val="0"/>
              <c:showPercent val="0"/>
              <c:showBubbleSize val="0"/>
            </c:dLbl>
            <c:dLbl>
              <c:idx val="2"/>
              <c:layout>
                <c:manualLayout>
                  <c:x val="-3.9442489165873479E-2"/>
                  <c:y val="3.3720257695060762E-2"/>
                </c:manualLayout>
              </c:layout>
              <c:dLblPos val="r"/>
              <c:showLegendKey val="0"/>
              <c:showVal val="1"/>
              <c:showCatName val="0"/>
              <c:showSerName val="0"/>
              <c:showPercent val="0"/>
              <c:showBubbleSize val="0"/>
            </c:dLbl>
            <c:dLbl>
              <c:idx val="3"/>
              <c:layout>
                <c:manualLayout>
                  <c:x val="-3.5171870390626546E-2"/>
                  <c:y val="3.2042376521116647E-2"/>
                </c:manualLayout>
              </c:layout>
              <c:dLblPos val="r"/>
              <c:showLegendKey val="0"/>
              <c:showVal val="1"/>
              <c:showCatName val="0"/>
              <c:showSerName val="0"/>
              <c:showPercent val="0"/>
              <c:showBubbleSize val="0"/>
            </c:dLbl>
            <c:dLbl>
              <c:idx val="4"/>
              <c:layout>
                <c:manualLayout>
                  <c:x val="4.6857811064983171E-3"/>
                  <c:y val="-4.7329611071343328E-2"/>
                </c:manualLayout>
              </c:layout>
              <c:dLblPos val="r"/>
              <c:showLegendKey val="0"/>
              <c:showVal val="1"/>
              <c:showCatName val="0"/>
              <c:showSerName val="0"/>
              <c:showPercent val="0"/>
              <c:showBubbleSize val="0"/>
            </c:dLbl>
            <c:spPr>
              <a:noFill/>
              <a:ln w="25410">
                <a:noFill/>
              </a:ln>
            </c:spPr>
            <c:txPr>
              <a:bodyPr/>
              <a:lstStyle/>
              <a:p>
                <a:pPr>
                  <a:defRPr sz="800" b="0" i="0" u="none" strike="noStrike" baseline="0">
                    <a:solidFill>
                      <a:srgbClr val="000000"/>
                    </a:solidFill>
                    <a:latin typeface="Arial"/>
                    <a:ea typeface="Arial"/>
                    <a:cs typeface="Arial"/>
                  </a:defRPr>
                </a:pPr>
                <a:endParaRPr lang="lt-LT"/>
              </a:p>
            </c:txPr>
            <c:showLegendKey val="0"/>
            <c:showVal val="1"/>
            <c:showCatName val="0"/>
            <c:showSerName val="0"/>
            <c:showPercent val="0"/>
            <c:showBubbleSize val="0"/>
            <c:showLeaderLines val="0"/>
          </c:dLbls>
          <c:cat>
            <c:strRef>
              <c:f>'mokiniai pagal tipus'!$I$86:$L$86</c:f>
              <c:strCache>
                <c:ptCount val="4"/>
                <c:pt idx="0">
                  <c:v>2011 m.</c:v>
                </c:pt>
                <c:pt idx="1">
                  <c:v>2012 m.</c:v>
                </c:pt>
                <c:pt idx="2">
                  <c:v>2013 m.</c:v>
                </c:pt>
                <c:pt idx="3">
                  <c:v>2014 m.</c:v>
                </c:pt>
              </c:strCache>
            </c:strRef>
          </c:cat>
          <c:val>
            <c:numRef>
              <c:f>'mokiniai pagal tipus'!$I$87:$L$87</c:f>
              <c:numCache>
                <c:formatCode>General</c:formatCode>
                <c:ptCount val="4"/>
                <c:pt idx="0">
                  <c:v>1924</c:v>
                </c:pt>
                <c:pt idx="1">
                  <c:v>3308</c:v>
                </c:pt>
                <c:pt idx="2">
                  <c:v>3630</c:v>
                </c:pt>
                <c:pt idx="3">
                  <c:v>3654</c:v>
                </c:pt>
              </c:numCache>
            </c:numRef>
          </c:val>
          <c:smooth val="0"/>
        </c:ser>
        <c:ser>
          <c:idx val="2"/>
          <c:order val="1"/>
          <c:tx>
            <c:strRef>
              <c:f>'mokiniai pagal tipus'!$H$88</c:f>
              <c:strCache>
                <c:ptCount val="1"/>
                <c:pt idx="0">
                  <c:v>Klaipėda</c:v>
                </c:pt>
              </c:strCache>
            </c:strRef>
          </c:tx>
          <c:spPr>
            <a:ln w="38116">
              <a:solidFill>
                <a:srgbClr val="CCFFFF"/>
              </a:solidFill>
              <a:prstDash val="solid"/>
            </a:ln>
          </c:spPr>
          <c:marker>
            <c:symbol val="triangle"/>
            <c:size val="7"/>
            <c:spPr>
              <a:solidFill>
                <a:srgbClr val="CCFFFF"/>
              </a:solidFill>
              <a:ln>
                <a:solidFill>
                  <a:srgbClr val="CCFFFF"/>
                </a:solidFill>
                <a:prstDash val="solid"/>
              </a:ln>
            </c:spPr>
          </c:marker>
          <c:dLbls>
            <c:dLbl>
              <c:idx val="0"/>
              <c:layout>
                <c:manualLayout>
                  <c:x val="-8.0011850675729662E-2"/>
                  <c:y val="-1.319933190169407E-2"/>
                </c:manualLayout>
              </c:layout>
              <c:dLblPos val="r"/>
              <c:showLegendKey val="0"/>
              <c:showVal val="1"/>
              <c:showCatName val="0"/>
              <c:showSerName val="0"/>
              <c:showPercent val="0"/>
              <c:showBubbleSize val="0"/>
            </c:dLbl>
            <c:dLbl>
              <c:idx val="1"/>
              <c:layout>
                <c:manualLayout>
                  <c:x val="-2.8407152230971129E-2"/>
                  <c:y val="-3.5287482530143237E-2"/>
                </c:manualLayout>
              </c:layout>
              <c:dLblPos val="r"/>
              <c:showLegendKey val="0"/>
              <c:showVal val="1"/>
              <c:showCatName val="0"/>
              <c:showSerName val="0"/>
              <c:showPercent val="0"/>
              <c:showBubbleSize val="0"/>
            </c:dLbl>
            <c:dLbl>
              <c:idx val="2"/>
              <c:layout>
                <c:manualLayout>
                  <c:x val="-4.6213910761154768E-2"/>
                  <c:y val="-4.5092093660574845E-2"/>
                </c:manualLayout>
              </c:layout>
              <c:dLblPos val="r"/>
              <c:showLegendKey val="0"/>
              <c:showVal val="1"/>
              <c:showCatName val="0"/>
              <c:showSerName val="0"/>
              <c:showPercent val="0"/>
              <c:showBubbleSize val="0"/>
            </c:dLbl>
            <c:dLbl>
              <c:idx val="3"/>
              <c:layout>
                <c:manualLayout>
                  <c:x val="-3.8730592343753222E-2"/>
                  <c:y val="-5.3944547840610813E-2"/>
                </c:manualLayout>
              </c:layout>
              <c:dLblPos val="r"/>
              <c:showLegendKey val="0"/>
              <c:showVal val="1"/>
              <c:showCatName val="0"/>
              <c:showSerName val="0"/>
              <c:showPercent val="0"/>
              <c:showBubbleSize val="0"/>
            </c:dLbl>
            <c:dLbl>
              <c:idx val="4"/>
              <c:layout>
                <c:manualLayout>
                  <c:x val="-2.4316627997550337E-3"/>
                  <c:y val="5.3675399665950842E-2"/>
                </c:manualLayout>
              </c:layout>
              <c:dLblPos val="r"/>
              <c:showLegendKey val="0"/>
              <c:showVal val="1"/>
              <c:showCatName val="0"/>
              <c:showSerName val="0"/>
              <c:showPercent val="0"/>
              <c:showBubbleSize val="0"/>
            </c:dLbl>
            <c:spPr>
              <a:noFill/>
              <a:ln w="25410">
                <a:noFill/>
              </a:ln>
            </c:spPr>
            <c:txPr>
              <a:bodyPr/>
              <a:lstStyle/>
              <a:p>
                <a:pPr>
                  <a:defRPr sz="800" b="0" i="0" u="none" strike="noStrike" baseline="0">
                    <a:solidFill>
                      <a:srgbClr val="000000"/>
                    </a:solidFill>
                    <a:latin typeface="Arial"/>
                    <a:ea typeface="Arial"/>
                    <a:cs typeface="Arial"/>
                  </a:defRPr>
                </a:pPr>
                <a:endParaRPr lang="lt-LT"/>
              </a:p>
            </c:txPr>
            <c:showLegendKey val="0"/>
            <c:showVal val="1"/>
            <c:showCatName val="0"/>
            <c:showSerName val="0"/>
            <c:showPercent val="0"/>
            <c:showBubbleSize val="0"/>
            <c:showLeaderLines val="0"/>
          </c:dLbls>
          <c:cat>
            <c:strRef>
              <c:f>'mokiniai pagal tipus'!$I$86:$L$86</c:f>
              <c:strCache>
                <c:ptCount val="4"/>
                <c:pt idx="0">
                  <c:v>2011 m.</c:v>
                </c:pt>
                <c:pt idx="1">
                  <c:v>2012 m.</c:v>
                </c:pt>
                <c:pt idx="2">
                  <c:v>2013 m.</c:v>
                </c:pt>
                <c:pt idx="3">
                  <c:v>2014 m.</c:v>
                </c:pt>
              </c:strCache>
            </c:strRef>
          </c:cat>
          <c:val>
            <c:numRef>
              <c:f>'mokiniai pagal tipus'!$I$88:$L$88</c:f>
              <c:numCache>
                <c:formatCode>General</c:formatCode>
                <c:ptCount val="4"/>
                <c:pt idx="0">
                  <c:v>4724</c:v>
                </c:pt>
                <c:pt idx="1">
                  <c:v>5926</c:v>
                </c:pt>
                <c:pt idx="2">
                  <c:v>6167</c:v>
                </c:pt>
                <c:pt idx="3">
                  <c:v>7161</c:v>
                </c:pt>
              </c:numCache>
            </c:numRef>
          </c:val>
          <c:smooth val="0"/>
        </c:ser>
        <c:ser>
          <c:idx val="3"/>
          <c:order val="2"/>
          <c:tx>
            <c:strRef>
              <c:f>'mokiniai pagal tipus'!$H$89</c:f>
              <c:strCache>
                <c:ptCount val="1"/>
                <c:pt idx="0">
                  <c:v>Vilnius</c:v>
                </c:pt>
              </c:strCache>
            </c:strRef>
          </c:tx>
          <c:spPr>
            <a:ln w="38116">
              <a:solidFill>
                <a:srgbClr val="9999FF"/>
              </a:solidFill>
              <a:prstDash val="solid"/>
            </a:ln>
          </c:spPr>
          <c:marker>
            <c:symbol val="circle"/>
            <c:size val="7"/>
            <c:spPr>
              <a:solidFill>
                <a:srgbClr val="9999FF"/>
              </a:solidFill>
              <a:ln>
                <a:solidFill>
                  <a:srgbClr val="9999FF"/>
                </a:solidFill>
                <a:prstDash val="solid"/>
              </a:ln>
            </c:spPr>
          </c:marker>
          <c:dLbls>
            <c:dLbl>
              <c:idx val="0"/>
              <c:layout>
                <c:manualLayout>
                  <c:x val="-9.2467377511673096E-2"/>
                  <c:y val="1.3293247434979655E-3"/>
                </c:manualLayout>
              </c:layout>
              <c:dLblPos val="r"/>
              <c:showLegendKey val="0"/>
              <c:showVal val="1"/>
              <c:showCatName val="0"/>
              <c:showSerName val="0"/>
              <c:showPercent val="0"/>
              <c:showBubbleSize val="0"/>
            </c:dLbl>
            <c:dLbl>
              <c:idx val="1"/>
              <c:layout>
                <c:manualLayout>
                  <c:x val="-4.3712921131731489E-2"/>
                  <c:y val="4.2258935814841331E-2"/>
                </c:manualLayout>
              </c:layout>
              <c:dLblPos val="r"/>
              <c:showLegendKey val="0"/>
              <c:showVal val="1"/>
              <c:showCatName val="0"/>
              <c:showSerName val="0"/>
              <c:showPercent val="0"/>
              <c:showBubbleSize val="0"/>
            </c:dLbl>
            <c:dLbl>
              <c:idx val="2"/>
              <c:layout>
                <c:manualLayout>
                  <c:x val="1.9276423060716884E-2"/>
                  <c:y val="-1.9794798377475532E-2"/>
                </c:manualLayout>
              </c:layout>
              <c:dLblPos val="r"/>
              <c:showLegendKey val="0"/>
              <c:showVal val="1"/>
              <c:showCatName val="0"/>
              <c:showSerName val="0"/>
              <c:showPercent val="0"/>
              <c:showBubbleSize val="0"/>
            </c:dLbl>
            <c:dLbl>
              <c:idx val="3"/>
              <c:layout>
                <c:manualLayout>
                  <c:x val="-4.5848036250006753E-2"/>
                  <c:y val="-5.9060272011453113E-2"/>
                </c:manualLayout>
              </c:layout>
              <c:dLblPos val="r"/>
              <c:showLegendKey val="0"/>
              <c:showVal val="1"/>
              <c:showCatName val="0"/>
              <c:showSerName val="0"/>
              <c:showPercent val="0"/>
              <c:showBubbleSize val="0"/>
            </c:dLbl>
            <c:dLbl>
              <c:idx val="4"/>
              <c:layout>
                <c:manualLayout>
                  <c:x val="-6.5230182319181852E-4"/>
                  <c:y val="-2.5424385588165122E-2"/>
                </c:manualLayout>
              </c:layout>
              <c:dLblPos val="r"/>
              <c:showLegendKey val="0"/>
              <c:showVal val="1"/>
              <c:showCatName val="0"/>
              <c:showSerName val="0"/>
              <c:showPercent val="0"/>
              <c:showBubbleSize val="0"/>
            </c:dLbl>
            <c:spPr>
              <a:noFill/>
              <a:ln w="25410">
                <a:noFill/>
              </a:ln>
            </c:spPr>
            <c:txPr>
              <a:bodyPr/>
              <a:lstStyle/>
              <a:p>
                <a:pPr>
                  <a:defRPr sz="800" b="0" i="0" u="none" strike="noStrike" baseline="0">
                    <a:solidFill>
                      <a:srgbClr val="000000"/>
                    </a:solidFill>
                    <a:latin typeface="Arial"/>
                    <a:ea typeface="Arial"/>
                    <a:cs typeface="Arial"/>
                  </a:defRPr>
                </a:pPr>
                <a:endParaRPr lang="lt-LT"/>
              </a:p>
            </c:txPr>
            <c:showLegendKey val="0"/>
            <c:showVal val="1"/>
            <c:showCatName val="0"/>
            <c:showSerName val="0"/>
            <c:showPercent val="0"/>
            <c:showBubbleSize val="0"/>
            <c:showLeaderLines val="0"/>
          </c:dLbls>
          <c:cat>
            <c:strRef>
              <c:f>'mokiniai pagal tipus'!$I$86:$L$86</c:f>
              <c:strCache>
                <c:ptCount val="4"/>
                <c:pt idx="0">
                  <c:v>2011 m.</c:v>
                </c:pt>
                <c:pt idx="1">
                  <c:v>2012 m.</c:v>
                </c:pt>
                <c:pt idx="2">
                  <c:v>2013 m.</c:v>
                </c:pt>
                <c:pt idx="3">
                  <c:v>2014 m.</c:v>
                </c:pt>
              </c:strCache>
            </c:strRef>
          </c:cat>
          <c:val>
            <c:numRef>
              <c:f>'mokiniai pagal tipus'!$I$89:$L$89</c:f>
              <c:numCache>
                <c:formatCode>General</c:formatCode>
                <c:ptCount val="4"/>
                <c:pt idx="0">
                  <c:v>8696</c:v>
                </c:pt>
                <c:pt idx="1">
                  <c:v>9813</c:v>
                </c:pt>
                <c:pt idx="2">
                  <c:v>11012</c:v>
                </c:pt>
                <c:pt idx="3">
                  <c:v>11451</c:v>
                </c:pt>
              </c:numCache>
            </c:numRef>
          </c:val>
          <c:smooth val="0"/>
        </c:ser>
        <c:dLbls>
          <c:showLegendKey val="0"/>
          <c:showVal val="0"/>
          <c:showCatName val="0"/>
          <c:showSerName val="0"/>
          <c:showPercent val="0"/>
          <c:showBubbleSize val="0"/>
        </c:dLbls>
        <c:marker val="1"/>
        <c:smooth val="0"/>
        <c:axId val="122785792"/>
        <c:axId val="122787328"/>
      </c:lineChart>
      <c:catAx>
        <c:axId val="122785792"/>
        <c:scaling>
          <c:orientation val="minMax"/>
        </c:scaling>
        <c:delete val="0"/>
        <c:axPos val="b"/>
        <c:numFmt formatCode="General" sourceLinked="1"/>
        <c:majorTickMark val="out"/>
        <c:minorTickMark val="none"/>
        <c:tickLblPos val="nextTo"/>
        <c:spPr>
          <a:ln w="3176">
            <a:solidFill>
              <a:srgbClr val="000000"/>
            </a:solidFill>
            <a:prstDash val="solid"/>
          </a:ln>
        </c:spPr>
        <c:txPr>
          <a:bodyPr rot="0" vert="horz"/>
          <a:lstStyle/>
          <a:p>
            <a:pPr>
              <a:defRPr sz="800" b="0" i="0" u="none" strike="noStrike" baseline="0">
                <a:solidFill>
                  <a:srgbClr val="000000"/>
                </a:solidFill>
                <a:latin typeface="Arial"/>
                <a:ea typeface="Arial"/>
                <a:cs typeface="Arial"/>
              </a:defRPr>
            </a:pPr>
            <a:endParaRPr lang="lt-LT"/>
          </a:p>
        </c:txPr>
        <c:crossAx val="122787328"/>
        <c:crosses val="autoZero"/>
        <c:auto val="1"/>
        <c:lblAlgn val="ctr"/>
        <c:lblOffset val="100"/>
        <c:tickLblSkip val="1"/>
        <c:tickMarkSkip val="1"/>
        <c:noMultiLvlLbl val="0"/>
      </c:catAx>
      <c:valAx>
        <c:axId val="122787328"/>
        <c:scaling>
          <c:orientation val="minMax"/>
        </c:scaling>
        <c:delete val="0"/>
        <c:axPos val="l"/>
        <c:majorGridlines>
          <c:spPr>
            <a:ln w="3176">
              <a:solidFill>
                <a:srgbClr val="C0C0C0"/>
              </a:solidFill>
              <a:prstDash val="solid"/>
            </a:ln>
          </c:spPr>
        </c:majorGridlines>
        <c:numFmt formatCode="General" sourceLinked="1"/>
        <c:majorTickMark val="out"/>
        <c:minorTickMark val="none"/>
        <c:tickLblPos val="nextTo"/>
        <c:spPr>
          <a:ln w="3176">
            <a:solidFill>
              <a:srgbClr val="000000"/>
            </a:solidFill>
            <a:prstDash val="solid"/>
          </a:ln>
        </c:spPr>
        <c:txPr>
          <a:bodyPr rot="0" vert="horz"/>
          <a:lstStyle/>
          <a:p>
            <a:pPr>
              <a:defRPr sz="800" b="0" i="0" u="none" strike="noStrike" baseline="0">
                <a:solidFill>
                  <a:srgbClr val="000000"/>
                </a:solidFill>
                <a:latin typeface="Arial"/>
                <a:ea typeface="Arial"/>
                <a:cs typeface="Arial"/>
              </a:defRPr>
            </a:pPr>
            <a:endParaRPr lang="lt-LT"/>
          </a:p>
        </c:txPr>
        <c:crossAx val="122785792"/>
        <c:crosses val="autoZero"/>
        <c:crossBetween val="between"/>
        <c:majorUnit val="4000"/>
      </c:valAx>
      <c:spPr>
        <a:noFill/>
        <a:ln w="12705">
          <a:solidFill>
            <a:srgbClr val="808080"/>
          </a:solidFill>
          <a:prstDash val="solid"/>
        </a:ln>
      </c:spPr>
    </c:plotArea>
    <c:legend>
      <c:legendPos val="r"/>
      <c:layout>
        <c:manualLayout>
          <c:xMode val="edge"/>
          <c:yMode val="edge"/>
          <c:x val="0.19395008486130047"/>
          <c:y val="0.89454520171733498"/>
          <c:w val="0.62455524331543355"/>
          <c:h val="7.999999999999996E-2"/>
        </c:manualLayout>
      </c:layout>
      <c:overlay val="0"/>
      <c:spPr>
        <a:solidFill>
          <a:srgbClr val="FFFFFF"/>
        </a:solidFill>
        <a:ln w="3176">
          <a:solidFill>
            <a:srgbClr val="000000"/>
          </a:solidFill>
          <a:prstDash val="solid"/>
        </a:ln>
      </c:spPr>
      <c:txPr>
        <a:bodyPr/>
        <a:lstStyle/>
        <a:p>
          <a:pPr>
            <a:defRPr sz="620" b="0" i="0" u="none" strike="noStrike" baseline="0">
              <a:solidFill>
                <a:srgbClr val="000000"/>
              </a:solidFill>
              <a:latin typeface="Arial"/>
              <a:ea typeface="Arial"/>
              <a:cs typeface="Arial"/>
            </a:defRPr>
          </a:pPr>
          <a:endParaRPr lang="lt-LT"/>
        </a:p>
      </c:txPr>
    </c:legend>
    <c:plotVisOnly val="1"/>
    <c:dispBlanksAs val="gap"/>
    <c:showDLblsOverMax val="0"/>
  </c:chart>
  <c:spPr>
    <a:solidFill>
      <a:srgbClr val="FFFFFF"/>
    </a:solidFill>
    <a:ln w="3176">
      <a:solidFill>
        <a:srgbClr val="000000"/>
      </a:solidFill>
      <a:prstDash val="solid"/>
    </a:ln>
  </c:spPr>
  <c:txPr>
    <a:bodyPr/>
    <a:lstStyle/>
    <a:p>
      <a:pPr>
        <a:defRPr sz="800" b="0" i="0" u="none" strike="noStrike" baseline="0">
          <a:solidFill>
            <a:srgbClr val="000000"/>
          </a:solidFill>
          <a:latin typeface="Arial"/>
          <a:ea typeface="Arial"/>
          <a:cs typeface="Arial"/>
        </a:defRPr>
      </a:pPr>
      <a:endParaRPr lang="lt-LT"/>
    </a:p>
  </c:txPr>
  <c:externalData r:id="rId2">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7.4676404579862299E-2"/>
          <c:y val="5.8181818181818182E-2"/>
          <c:w val="0.90041340484613341"/>
          <c:h val="0.63269393409157193"/>
        </c:manualLayout>
      </c:layout>
      <c:lineChart>
        <c:grouping val="standard"/>
        <c:varyColors val="0"/>
        <c:ser>
          <c:idx val="1"/>
          <c:order val="0"/>
          <c:tx>
            <c:strRef>
              <c:f>'mokiniai pagal tipus'!$B$63</c:f>
              <c:strCache>
                <c:ptCount val="1"/>
                <c:pt idx="0">
                  <c:v>Kaunas</c:v>
                </c:pt>
              </c:strCache>
            </c:strRef>
          </c:tx>
          <c:spPr>
            <a:ln w="38118">
              <a:solidFill>
                <a:srgbClr val="00CCFF"/>
              </a:solidFill>
              <a:prstDash val="solid"/>
            </a:ln>
          </c:spPr>
          <c:marker>
            <c:symbol val="square"/>
            <c:size val="7"/>
            <c:spPr>
              <a:solidFill>
                <a:srgbClr val="00CCFF"/>
              </a:solidFill>
              <a:ln>
                <a:solidFill>
                  <a:srgbClr val="00CCFF"/>
                </a:solidFill>
                <a:prstDash val="solid"/>
              </a:ln>
            </c:spPr>
          </c:marker>
          <c:dLbls>
            <c:dLbl>
              <c:idx val="0"/>
              <c:layout>
                <c:manualLayout>
                  <c:x val="-8.0011850675729662E-2"/>
                  <c:y val="1.7250680028632781E-2"/>
                </c:manualLayout>
              </c:layout>
              <c:dLblPos val="r"/>
              <c:showLegendKey val="0"/>
              <c:showVal val="1"/>
              <c:showCatName val="0"/>
              <c:showSerName val="0"/>
              <c:showPercent val="0"/>
              <c:showBubbleSize val="0"/>
            </c:dLbl>
            <c:dLbl>
              <c:idx val="1"/>
              <c:layout>
                <c:manualLayout>
                  <c:x val="-4.0154199178604799E-2"/>
                  <c:y val="3.5030875685993772E-2"/>
                </c:manualLayout>
              </c:layout>
              <c:dLblPos val="r"/>
              <c:showLegendKey val="0"/>
              <c:showVal val="1"/>
              <c:showCatName val="0"/>
              <c:showSerName val="0"/>
              <c:showPercent val="0"/>
              <c:showBubbleSize val="0"/>
            </c:dLbl>
            <c:dLbl>
              <c:idx val="2"/>
              <c:layout>
                <c:manualLayout>
                  <c:x val="-3.9442489165873479E-2"/>
                  <c:y val="3.3720257695060762E-2"/>
                </c:manualLayout>
              </c:layout>
              <c:dLblPos val="r"/>
              <c:showLegendKey val="0"/>
              <c:showVal val="1"/>
              <c:showCatName val="0"/>
              <c:showSerName val="0"/>
              <c:showPercent val="0"/>
              <c:showBubbleSize val="0"/>
            </c:dLbl>
            <c:dLbl>
              <c:idx val="3"/>
              <c:layout>
                <c:manualLayout>
                  <c:x val="-3.5171870390626546E-2"/>
                  <c:y val="3.2042376521116647E-2"/>
                </c:manualLayout>
              </c:layout>
              <c:dLblPos val="r"/>
              <c:showLegendKey val="0"/>
              <c:showVal val="1"/>
              <c:showCatName val="0"/>
              <c:showSerName val="0"/>
              <c:showPercent val="0"/>
              <c:showBubbleSize val="0"/>
            </c:dLbl>
            <c:dLbl>
              <c:idx val="4"/>
              <c:layout>
                <c:manualLayout>
                  <c:x val="4.6856921615501318E-3"/>
                  <c:y val="3.6003937007874014E-2"/>
                </c:manualLayout>
              </c:layout>
              <c:dLblPos val="r"/>
              <c:showLegendKey val="0"/>
              <c:showVal val="1"/>
              <c:showCatName val="0"/>
              <c:showSerName val="0"/>
              <c:showPercent val="0"/>
              <c:showBubbleSize val="0"/>
            </c:dLbl>
            <c:spPr>
              <a:noFill/>
              <a:ln w="25412">
                <a:noFill/>
              </a:ln>
            </c:spPr>
            <c:txPr>
              <a:bodyPr/>
              <a:lstStyle/>
              <a:p>
                <a:pPr>
                  <a:defRPr sz="800" b="0" i="0" u="none" strike="noStrike" baseline="0">
                    <a:solidFill>
                      <a:srgbClr val="000000"/>
                    </a:solidFill>
                    <a:latin typeface="Arial"/>
                    <a:ea typeface="Arial"/>
                    <a:cs typeface="Arial"/>
                  </a:defRPr>
                </a:pPr>
                <a:endParaRPr lang="lt-LT"/>
              </a:p>
            </c:txPr>
            <c:showLegendKey val="0"/>
            <c:showVal val="1"/>
            <c:showCatName val="0"/>
            <c:showSerName val="0"/>
            <c:showPercent val="0"/>
            <c:showBubbleSize val="0"/>
            <c:showLeaderLines val="0"/>
          </c:dLbls>
          <c:cat>
            <c:strRef>
              <c:f>'mokiniai pagal tipus'!$H$61:$L$61</c:f>
              <c:strCache>
                <c:ptCount val="5"/>
                <c:pt idx="0">
                  <c:v>2010 m.</c:v>
                </c:pt>
                <c:pt idx="1">
                  <c:v>2011 m.</c:v>
                </c:pt>
                <c:pt idx="2">
                  <c:v>2012 m.</c:v>
                </c:pt>
                <c:pt idx="3">
                  <c:v>2013 m.</c:v>
                </c:pt>
                <c:pt idx="4">
                  <c:v>2014 m.</c:v>
                </c:pt>
              </c:strCache>
            </c:strRef>
          </c:cat>
          <c:val>
            <c:numRef>
              <c:f>'mokiniai pagal tipus'!$H$63:$L$63</c:f>
              <c:numCache>
                <c:formatCode>General</c:formatCode>
                <c:ptCount val="5"/>
                <c:pt idx="0">
                  <c:v>25891</c:v>
                </c:pt>
                <c:pt idx="1">
                  <c:v>21657</c:v>
                </c:pt>
                <c:pt idx="2">
                  <c:v>16632</c:v>
                </c:pt>
                <c:pt idx="3">
                  <c:v>11446</c:v>
                </c:pt>
                <c:pt idx="4">
                  <c:v>10504</c:v>
                </c:pt>
              </c:numCache>
            </c:numRef>
          </c:val>
          <c:smooth val="0"/>
        </c:ser>
        <c:ser>
          <c:idx val="2"/>
          <c:order val="1"/>
          <c:tx>
            <c:strRef>
              <c:f>'mokiniai pagal tipus'!$B$64</c:f>
              <c:strCache>
                <c:ptCount val="1"/>
                <c:pt idx="0">
                  <c:v>Klaipėda</c:v>
                </c:pt>
              </c:strCache>
            </c:strRef>
          </c:tx>
          <c:spPr>
            <a:ln w="38118">
              <a:solidFill>
                <a:srgbClr val="CCFFFF"/>
              </a:solidFill>
              <a:prstDash val="solid"/>
            </a:ln>
          </c:spPr>
          <c:marker>
            <c:symbol val="triangle"/>
            <c:size val="7"/>
            <c:spPr>
              <a:solidFill>
                <a:srgbClr val="CCFFFF"/>
              </a:solidFill>
              <a:ln>
                <a:solidFill>
                  <a:srgbClr val="CCFFFF"/>
                </a:solidFill>
                <a:prstDash val="solid"/>
              </a:ln>
            </c:spPr>
          </c:marker>
          <c:dLbls>
            <c:dLbl>
              <c:idx val="0"/>
              <c:layout>
                <c:manualLayout>
                  <c:x val="-8.0011850675729662E-2"/>
                  <c:y val="-1.319933190169407E-2"/>
                </c:manualLayout>
              </c:layout>
              <c:dLblPos val="r"/>
              <c:showLegendKey val="0"/>
              <c:showVal val="1"/>
              <c:showCatName val="0"/>
              <c:showSerName val="0"/>
              <c:showPercent val="0"/>
              <c:showBubbleSize val="0"/>
            </c:dLbl>
            <c:dLbl>
              <c:idx val="1"/>
              <c:layout>
                <c:manualLayout>
                  <c:x val="-2.9172049146030658E-2"/>
                  <c:y val="-3.9851109520400857E-2"/>
                </c:manualLayout>
              </c:layout>
              <c:dLblPos val="r"/>
              <c:showLegendKey val="0"/>
              <c:showVal val="1"/>
              <c:showCatName val="0"/>
              <c:showSerName val="0"/>
              <c:showPercent val="0"/>
              <c:showBubbleSize val="0"/>
            </c:dLbl>
            <c:dLbl>
              <c:idx val="2"/>
              <c:layout>
                <c:manualLayout>
                  <c:x val="-3.0392635703145803E-2"/>
                  <c:y val="-3.3113624433309473E-2"/>
                </c:manualLayout>
              </c:layout>
              <c:dLblPos val="r"/>
              <c:showLegendKey val="0"/>
              <c:showVal val="1"/>
              <c:showCatName val="0"/>
              <c:showSerName val="0"/>
              <c:showPercent val="0"/>
              <c:showBubbleSize val="0"/>
            </c:dLbl>
            <c:dLbl>
              <c:idx val="3"/>
              <c:layout>
                <c:manualLayout>
                  <c:x val="-3.8730592343753222E-2"/>
                  <c:y val="-5.3944547840610813E-2"/>
                </c:manualLayout>
              </c:layout>
              <c:dLblPos val="r"/>
              <c:showLegendKey val="0"/>
              <c:showVal val="1"/>
              <c:showCatName val="0"/>
              <c:showSerName val="0"/>
              <c:showPercent val="0"/>
              <c:showBubbleSize val="0"/>
            </c:dLbl>
            <c:dLbl>
              <c:idx val="4"/>
              <c:layout>
                <c:manualLayout>
                  <c:x val="-8.2286888052036967E-3"/>
                  <c:y val="-2.8748842758291576E-2"/>
                </c:manualLayout>
              </c:layout>
              <c:dLblPos val="r"/>
              <c:showLegendKey val="0"/>
              <c:showVal val="1"/>
              <c:showCatName val="0"/>
              <c:showSerName val="0"/>
              <c:showPercent val="0"/>
              <c:showBubbleSize val="0"/>
            </c:dLbl>
            <c:spPr>
              <a:noFill/>
              <a:ln w="25412">
                <a:noFill/>
              </a:ln>
            </c:spPr>
            <c:txPr>
              <a:bodyPr/>
              <a:lstStyle/>
              <a:p>
                <a:pPr>
                  <a:defRPr sz="800" b="0" i="0" u="none" strike="noStrike" baseline="0">
                    <a:solidFill>
                      <a:srgbClr val="000000"/>
                    </a:solidFill>
                    <a:latin typeface="Arial"/>
                    <a:ea typeface="Arial"/>
                    <a:cs typeface="Arial"/>
                  </a:defRPr>
                </a:pPr>
                <a:endParaRPr lang="lt-LT"/>
              </a:p>
            </c:txPr>
            <c:showLegendKey val="0"/>
            <c:showVal val="1"/>
            <c:showCatName val="0"/>
            <c:showSerName val="0"/>
            <c:showPercent val="0"/>
            <c:showBubbleSize val="0"/>
            <c:showLeaderLines val="0"/>
          </c:dLbls>
          <c:cat>
            <c:strRef>
              <c:f>'mokiniai pagal tipus'!$H$61:$L$61</c:f>
              <c:strCache>
                <c:ptCount val="5"/>
                <c:pt idx="0">
                  <c:v>2010 m.</c:v>
                </c:pt>
                <c:pt idx="1">
                  <c:v>2011 m.</c:v>
                </c:pt>
                <c:pt idx="2">
                  <c:v>2012 m.</c:v>
                </c:pt>
                <c:pt idx="3">
                  <c:v>2013 m.</c:v>
                </c:pt>
                <c:pt idx="4">
                  <c:v>2014 m.</c:v>
                </c:pt>
              </c:strCache>
            </c:strRef>
          </c:cat>
          <c:val>
            <c:numRef>
              <c:f>'mokiniai pagal tipus'!$H$64:$L$64</c:f>
              <c:numCache>
                <c:formatCode>General</c:formatCode>
                <c:ptCount val="5"/>
                <c:pt idx="0">
                  <c:v>1081</c:v>
                </c:pt>
                <c:pt idx="1">
                  <c:v>596</c:v>
                </c:pt>
                <c:pt idx="2">
                  <c:v>594</c:v>
                </c:pt>
                <c:pt idx="3">
                  <c:v>592</c:v>
                </c:pt>
              </c:numCache>
            </c:numRef>
          </c:val>
          <c:smooth val="0"/>
        </c:ser>
        <c:ser>
          <c:idx val="3"/>
          <c:order val="2"/>
          <c:tx>
            <c:strRef>
              <c:f>'mokiniai pagal tipus'!$B$65</c:f>
              <c:strCache>
                <c:ptCount val="1"/>
                <c:pt idx="0">
                  <c:v>Vilnius</c:v>
                </c:pt>
              </c:strCache>
            </c:strRef>
          </c:tx>
          <c:spPr>
            <a:ln w="38118">
              <a:solidFill>
                <a:srgbClr val="9999FF"/>
              </a:solidFill>
              <a:prstDash val="solid"/>
            </a:ln>
          </c:spPr>
          <c:marker>
            <c:symbol val="circle"/>
            <c:size val="7"/>
            <c:spPr>
              <a:solidFill>
                <a:srgbClr val="9999FF"/>
              </a:solidFill>
              <a:ln>
                <a:solidFill>
                  <a:srgbClr val="9999FF"/>
                </a:solidFill>
                <a:prstDash val="solid"/>
              </a:ln>
            </c:spPr>
          </c:marker>
          <c:dLbls>
            <c:dLbl>
              <c:idx val="0"/>
              <c:layout>
                <c:manualLayout>
                  <c:x val="-9.2467377511673096E-2"/>
                  <c:y val="1.3293247434979655E-3"/>
                </c:manualLayout>
              </c:layout>
              <c:dLblPos val="r"/>
              <c:showLegendKey val="0"/>
              <c:showVal val="1"/>
              <c:showCatName val="0"/>
              <c:showSerName val="0"/>
              <c:showPercent val="0"/>
              <c:showBubbleSize val="0"/>
            </c:dLbl>
            <c:dLbl>
              <c:idx val="1"/>
              <c:layout>
                <c:manualLayout>
                  <c:x val="-4.3713057413753947E-2"/>
                  <c:y val="-6.8852435112277635E-2"/>
                </c:manualLayout>
              </c:layout>
              <c:dLblPos val="r"/>
              <c:showLegendKey val="0"/>
              <c:showVal val="1"/>
              <c:showCatName val="0"/>
              <c:showSerName val="0"/>
              <c:showPercent val="0"/>
              <c:showBubbleSize val="0"/>
            </c:dLbl>
            <c:dLbl>
              <c:idx val="2"/>
              <c:layout>
                <c:manualLayout>
                  <c:x val="1.9276423060716884E-2"/>
                  <c:y val="-1.9794798377475532E-2"/>
                </c:manualLayout>
              </c:layout>
              <c:dLblPos val="r"/>
              <c:showLegendKey val="0"/>
              <c:showVal val="1"/>
              <c:showCatName val="0"/>
              <c:showSerName val="0"/>
              <c:showPercent val="0"/>
              <c:showBubbleSize val="0"/>
            </c:dLbl>
            <c:dLbl>
              <c:idx val="3"/>
              <c:layout>
                <c:manualLayout>
                  <c:x val="-4.5848036250006753E-2"/>
                  <c:y val="-5.9060272011453113E-2"/>
                </c:manualLayout>
              </c:layout>
              <c:dLblPos val="r"/>
              <c:showLegendKey val="0"/>
              <c:showVal val="1"/>
              <c:showCatName val="0"/>
              <c:showSerName val="0"/>
              <c:showPercent val="0"/>
              <c:showBubbleSize val="0"/>
            </c:dLbl>
            <c:dLbl>
              <c:idx val="4"/>
              <c:layout>
                <c:manualLayout>
                  <c:x val="-6.5230182319181852E-4"/>
                  <c:y val="-2.5424385588165122E-2"/>
                </c:manualLayout>
              </c:layout>
              <c:dLblPos val="r"/>
              <c:showLegendKey val="0"/>
              <c:showVal val="1"/>
              <c:showCatName val="0"/>
              <c:showSerName val="0"/>
              <c:showPercent val="0"/>
              <c:showBubbleSize val="0"/>
            </c:dLbl>
            <c:spPr>
              <a:noFill/>
              <a:ln w="25412">
                <a:noFill/>
              </a:ln>
            </c:spPr>
            <c:txPr>
              <a:bodyPr/>
              <a:lstStyle/>
              <a:p>
                <a:pPr>
                  <a:defRPr sz="800" b="0" i="0" u="none" strike="noStrike" baseline="0">
                    <a:solidFill>
                      <a:srgbClr val="000000"/>
                    </a:solidFill>
                    <a:latin typeface="Arial"/>
                    <a:ea typeface="Arial"/>
                    <a:cs typeface="Arial"/>
                  </a:defRPr>
                </a:pPr>
                <a:endParaRPr lang="lt-LT"/>
              </a:p>
            </c:txPr>
            <c:showLegendKey val="0"/>
            <c:showVal val="1"/>
            <c:showCatName val="0"/>
            <c:showSerName val="0"/>
            <c:showPercent val="0"/>
            <c:showBubbleSize val="0"/>
            <c:showLeaderLines val="0"/>
          </c:dLbls>
          <c:cat>
            <c:strRef>
              <c:f>'mokiniai pagal tipus'!$H$61:$L$61</c:f>
              <c:strCache>
                <c:ptCount val="5"/>
                <c:pt idx="0">
                  <c:v>2010 m.</c:v>
                </c:pt>
                <c:pt idx="1">
                  <c:v>2011 m.</c:v>
                </c:pt>
                <c:pt idx="2">
                  <c:v>2012 m.</c:v>
                </c:pt>
                <c:pt idx="3">
                  <c:v>2013 m.</c:v>
                </c:pt>
                <c:pt idx="4">
                  <c:v>2014 m.</c:v>
                </c:pt>
              </c:strCache>
            </c:strRef>
          </c:cat>
          <c:val>
            <c:numRef>
              <c:f>'mokiniai pagal tipus'!$H$65:$L$65</c:f>
              <c:numCache>
                <c:formatCode>General</c:formatCode>
                <c:ptCount val="5"/>
                <c:pt idx="0">
                  <c:v>29582</c:v>
                </c:pt>
                <c:pt idx="1">
                  <c:v>24953</c:v>
                </c:pt>
                <c:pt idx="2">
                  <c:v>19542</c:v>
                </c:pt>
                <c:pt idx="3">
                  <c:v>15932</c:v>
                </c:pt>
                <c:pt idx="4">
                  <c:v>14706</c:v>
                </c:pt>
              </c:numCache>
            </c:numRef>
          </c:val>
          <c:smooth val="0"/>
        </c:ser>
        <c:dLbls>
          <c:showLegendKey val="0"/>
          <c:showVal val="0"/>
          <c:showCatName val="0"/>
          <c:showSerName val="0"/>
          <c:showPercent val="0"/>
          <c:showBubbleSize val="0"/>
        </c:dLbls>
        <c:marker val="1"/>
        <c:smooth val="0"/>
        <c:axId val="126587264"/>
        <c:axId val="126588800"/>
      </c:lineChart>
      <c:catAx>
        <c:axId val="126587264"/>
        <c:scaling>
          <c:orientation val="minMax"/>
        </c:scaling>
        <c:delete val="0"/>
        <c:axPos val="b"/>
        <c:numFmt formatCode="General" sourceLinked="1"/>
        <c:majorTickMark val="out"/>
        <c:minorTickMark val="none"/>
        <c:tickLblPos val="nextTo"/>
        <c:spPr>
          <a:ln w="3176">
            <a:solidFill>
              <a:srgbClr val="000000"/>
            </a:solidFill>
            <a:prstDash val="solid"/>
          </a:ln>
        </c:spPr>
        <c:txPr>
          <a:bodyPr rot="0" vert="horz"/>
          <a:lstStyle/>
          <a:p>
            <a:pPr>
              <a:defRPr sz="800" b="0" i="0" u="none" strike="noStrike" baseline="0">
                <a:solidFill>
                  <a:srgbClr val="000000"/>
                </a:solidFill>
                <a:latin typeface="Arial"/>
                <a:ea typeface="Arial"/>
                <a:cs typeface="Arial"/>
              </a:defRPr>
            </a:pPr>
            <a:endParaRPr lang="lt-LT"/>
          </a:p>
        </c:txPr>
        <c:crossAx val="126588800"/>
        <c:crosses val="autoZero"/>
        <c:auto val="1"/>
        <c:lblAlgn val="ctr"/>
        <c:lblOffset val="100"/>
        <c:tickLblSkip val="1"/>
        <c:tickMarkSkip val="1"/>
        <c:noMultiLvlLbl val="0"/>
      </c:catAx>
      <c:valAx>
        <c:axId val="126588800"/>
        <c:scaling>
          <c:orientation val="minMax"/>
        </c:scaling>
        <c:delete val="0"/>
        <c:axPos val="l"/>
        <c:majorGridlines>
          <c:spPr>
            <a:ln w="3176">
              <a:solidFill>
                <a:srgbClr val="C0C0C0"/>
              </a:solidFill>
              <a:prstDash val="solid"/>
            </a:ln>
          </c:spPr>
        </c:majorGridlines>
        <c:numFmt formatCode="General" sourceLinked="1"/>
        <c:majorTickMark val="out"/>
        <c:minorTickMark val="none"/>
        <c:tickLblPos val="nextTo"/>
        <c:spPr>
          <a:ln w="3176">
            <a:solidFill>
              <a:srgbClr val="000000"/>
            </a:solidFill>
            <a:prstDash val="solid"/>
          </a:ln>
        </c:spPr>
        <c:txPr>
          <a:bodyPr rot="0" vert="horz"/>
          <a:lstStyle/>
          <a:p>
            <a:pPr>
              <a:defRPr sz="800" b="0" i="0" u="none" strike="noStrike" baseline="0">
                <a:solidFill>
                  <a:srgbClr val="000000"/>
                </a:solidFill>
                <a:latin typeface="Arial"/>
                <a:ea typeface="Arial"/>
                <a:cs typeface="Arial"/>
              </a:defRPr>
            </a:pPr>
            <a:endParaRPr lang="lt-LT"/>
          </a:p>
        </c:txPr>
        <c:crossAx val="126587264"/>
        <c:crosses val="autoZero"/>
        <c:crossBetween val="between"/>
        <c:majorUnit val="20000"/>
      </c:valAx>
      <c:spPr>
        <a:noFill/>
        <a:ln w="12706">
          <a:solidFill>
            <a:srgbClr val="808080"/>
          </a:solidFill>
          <a:prstDash val="solid"/>
        </a:ln>
      </c:spPr>
    </c:plotArea>
    <c:legend>
      <c:legendPos val="r"/>
      <c:layout>
        <c:manualLayout>
          <c:xMode val="edge"/>
          <c:yMode val="edge"/>
          <c:x val="0.19395015413649211"/>
          <c:y val="0.8945453833196223"/>
          <c:w val="0.62455520285095256"/>
          <c:h val="7.999999999999996E-2"/>
        </c:manualLayout>
      </c:layout>
      <c:overlay val="0"/>
      <c:spPr>
        <a:solidFill>
          <a:srgbClr val="FFFFFF"/>
        </a:solidFill>
        <a:ln w="3176">
          <a:solidFill>
            <a:srgbClr val="000000"/>
          </a:solidFill>
          <a:prstDash val="solid"/>
        </a:ln>
      </c:spPr>
      <c:txPr>
        <a:bodyPr/>
        <a:lstStyle/>
        <a:p>
          <a:pPr>
            <a:defRPr sz="620" b="0" i="0" u="none" strike="noStrike" baseline="0">
              <a:solidFill>
                <a:srgbClr val="000000"/>
              </a:solidFill>
              <a:latin typeface="Arial"/>
              <a:ea typeface="Arial"/>
              <a:cs typeface="Arial"/>
            </a:defRPr>
          </a:pPr>
          <a:endParaRPr lang="lt-LT"/>
        </a:p>
      </c:txPr>
    </c:legend>
    <c:plotVisOnly val="1"/>
    <c:dispBlanksAs val="gap"/>
    <c:showDLblsOverMax val="0"/>
  </c:chart>
  <c:spPr>
    <a:solidFill>
      <a:srgbClr val="FFFFFF"/>
    </a:solidFill>
    <a:ln w="3176">
      <a:solidFill>
        <a:srgbClr val="000000"/>
      </a:solidFill>
      <a:prstDash val="solid"/>
    </a:ln>
  </c:spPr>
  <c:txPr>
    <a:bodyPr/>
    <a:lstStyle/>
    <a:p>
      <a:pPr>
        <a:defRPr sz="800" b="0" i="0" u="none" strike="noStrike" baseline="0">
          <a:solidFill>
            <a:srgbClr val="000000"/>
          </a:solidFill>
          <a:latin typeface="Arial"/>
          <a:ea typeface="Arial"/>
          <a:cs typeface="Arial"/>
        </a:defRPr>
      </a:pPr>
      <a:endParaRPr lang="lt-LT"/>
    </a:p>
  </c:txPr>
  <c:externalData r:id="rId2">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9.7864853710984162E-2"/>
          <c:y val="5.8181818181818182E-2"/>
          <c:w val="0.87722496144573081"/>
          <c:h val="0.66918583706448453"/>
        </c:manualLayout>
      </c:layout>
      <c:lineChart>
        <c:grouping val="standard"/>
        <c:varyColors val="0"/>
        <c:ser>
          <c:idx val="1"/>
          <c:order val="0"/>
          <c:tx>
            <c:strRef>
              <c:f>'mokiniai pagal tipus'!$B$69</c:f>
              <c:strCache>
                <c:ptCount val="1"/>
                <c:pt idx="0">
                  <c:v>Kaunas</c:v>
                </c:pt>
              </c:strCache>
            </c:strRef>
          </c:tx>
          <c:spPr>
            <a:ln w="38128">
              <a:solidFill>
                <a:srgbClr val="00CCFF"/>
              </a:solidFill>
              <a:prstDash val="solid"/>
            </a:ln>
          </c:spPr>
          <c:marker>
            <c:symbol val="square"/>
            <c:size val="7"/>
            <c:spPr>
              <a:solidFill>
                <a:srgbClr val="00CCFF"/>
              </a:solidFill>
              <a:ln>
                <a:solidFill>
                  <a:srgbClr val="00CCFF"/>
                </a:solidFill>
                <a:prstDash val="solid"/>
              </a:ln>
            </c:spPr>
          </c:marker>
          <c:dLbls>
            <c:dLbl>
              <c:idx val="0"/>
              <c:layout>
                <c:manualLayout>
                  <c:x val="-8.0011850675729662E-2"/>
                  <c:y val="1.7250680028632781E-2"/>
                </c:manualLayout>
              </c:layout>
              <c:dLblPos val="r"/>
              <c:showLegendKey val="0"/>
              <c:showVal val="1"/>
              <c:showCatName val="0"/>
              <c:showSerName val="0"/>
              <c:showPercent val="0"/>
              <c:showBubbleSize val="0"/>
            </c:dLbl>
            <c:dLbl>
              <c:idx val="1"/>
              <c:layout>
                <c:manualLayout>
                  <c:x val="-3.7882315605043869E-2"/>
                  <c:y val="-5.250688332374618E-2"/>
                </c:manualLayout>
              </c:layout>
              <c:dLblPos val="r"/>
              <c:showLegendKey val="0"/>
              <c:showVal val="1"/>
              <c:showCatName val="0"/>
              <c:showSerName val="0"/>
              <c:showPercent val="0"/>
              <c:showBubbleSize val="0"/>
            </c:dLbl>
            <c:dLbl>
              <c:idx val="2"/>
              <c:layout>
                <c:manualLayout>
                  <c:x val="-3.4898550372035937E-2"/>
                  <c:y val="-6.1775089198100618E-2"/>
                </c:manualLayout>
              </c:layout>
              <c:dLblPos val="r"/>
              <c:showLegendKey val="0"/>
              <c:showVal val="1"/>
              <c:showCatName val="0"/>
              <c:showSerName val="0"/>
              <c:showPercent val="0"/>
              <c:showBubbleSize val="0"/>
            </c:dLbl>
            <c:dLbl>
              <c:idx val="3"/>
              <c:layout>
                <c:manualLayout>
                  <c:x val="-3.5171899690102731E-2"/>
                  <c:y val="-6.3453153922021999E-2"/>
                </c:manualLayout>
              </c:layout>
              <c:dLblPos val="r"/>
              <c:showLegendKey val="0"/>
              <c:showVal val="1"/>
              <c:showCatName val="0"/>
              <c:showSerName val="0"/>
              <c:showPercent val="0"/>
              <c:showBubbleSize val="0"/>
            </c:dLbl>
            <c:dLbl>
              <c:idx val="4"/>
              <c:layout>
                <c:manualLayout>
                  <c:x val="4.6857811064983171E-3"/>
                  <c:y val="-4.7329611071343328E-2"/>
                </c:manualLayout>
              </c:layout>
              <c:dLblPos val="r"/>
              <c:showLegendKey val="0"/>
              <c:showVal val="1"/>
              <c:showCatName val="0"/>
              <c:showSerName val="0"/>
              <c:showPercent val="0"/>
              <c:showBubbleSize val="0"/>
            </c:dLbl>
            <c:spPr>
              <a:noFill/>
              <a:ln w="25419">
                <a:noFill/>
              </a:ln>
            </c:spPr>
            <c:txPr>
              <a:bodyPr/>
              <a:lstStyle/>
              <a:p>
                <a:pPr>
                  <a:defRPr sz="801" b="0" i="0" u="none" strike="noStrike" baseline="0">
                    <a:solidFill>
                      <a:srgbClr val="000000"/>
                    </a:solidFill>
                    <a:latin typeface="Arial"/>
                    <a:ea typeface="Arial"/>
                    <a:cs typeface="Arial"/>
                  </a:defRPr>
                </a:pPr>
                <a:endParaRPr lang="lt-LT"/>
              </a:p>
            </c:txPr>
            <c:showLegendKey val="0"/>
            <c:showVal val="1"/>
            <c:showCatName val="0"/>
            <c:showSerName val="0"/>
            <c:showPercent val="0"/>
            <c:showBubbleSize val="0"/>
            <c:showLeaderLines val="0"/>
          </c:dLbls>
          <c:cat>
            <c:strRef>
              <c:f>'mokiniai pagal tipus'!$H$67:$L$67</c:f>
              <c:strCache>
                <c:ptCount val="5"/>
                <c:pt idx="0">
                  <c:v>2010 m.</c:v>
                </c:pt>
                <c:pt idx="1">
                  <c:v>2011 m.</c:v>
                </c:pt>
                <c:pt idx="2">
                  <c:v>2012 m.</c:v>
                </c:pt>
                <c:pt idx="3">
                  <c:v>2013 m.</c:v>
                </c:pt>
                <c:pt idx="4">
                  <c:v>2014 m.</c:v>
                </c:pt>
              </c:strCache>
            </c:strRef>
          </c:cat>
          <c:val>
            <c:numRef>
              <c:f>'mokiniai pagal tipus'!$H$69:$L$69</c:f>
              <c:numCache>
                <c:formatCode>General</c:formatCode>
                <c:ptCount val="5"/>
                <c:pt idx="0">
                  <c:v>7434</c:v>
                </c:pt>
                <c:pt idx="1">
                  <c:v>7853</c:v>
                </c:pt>
                <c:pt idx="2">
                  <c:v>8893</c:v>
                </c:pt>
                <c:pt idx="3">
                  <c:v>8355</c:v>
                </c:pt>
                <c:pt idx="4">
                  <c:v>8242</c:v>
                </c:pt>
              </c:numCache>
            </c:numRef>
          </c:val>
          <c:smooth val="0"/>
        </c:ser>
        <c:ser>
          <c:idx val="2"/>
          <c:order val="1"/>
          <c:tx>
            <c:strRef>
              <c:f>'mokiniai pagal tipus'!$B$70</c:f>
              <c:strCache>
                <c:ptCount val="1"/>
                <c:pt idx="0">
                  <c:v>Klaipėda</c:v>
                </c:pt>
              </c:strCache>
            </c:strRef>
          </c:tx>
          <c:spPr>
            <a:ln w="38128">
              <a:solidFill>
                <a:srgbClr val="CCFFFF"/>
              </a:solidFill>
              <a:prstDash val="solid"/>
            </a:ln>
          </c:spPr>
          <c:marker>
            <c:symbol val="triangle"/>
            <c:size val="7"/>
            <c:spPr>
              <a:solidFill>
                <a:srgbClr val="CCFFFF"/>
              </a:solidFill>
              <a:ln>
                <a:solidFill>
                  <a:srgbClr val="CCFFFF"/>
                </a:solidFill>
                <a:prstDash val="solid"/>
              </a:ln>
            </c:spPr>
          </c:marker>
          <c:dLbls>
            <c:dLbl>
              <c:idx val="0"/>
              <c:layout>
                <c:manualLayout>
                  <c:x val="-5.2748547071450234E-2"/>
                  <c:y val="8.2295978534807551E-2"/>
                </c:manualLayout>
              </c:layout>
              <c:dLblPos val="r"/>
              <c:showLegendKey val="0"/>
              <c:showVal val="1"/>
              <c:showCatName val="0"/>
              <c:showSerName val="0"/>
              <c:showPercent val="0"/>
              <c:showBubbleSize val="0"/>
            </c:dLbl>
            <c:dLbl>
              <c:idx val="1"/>
              <c:layout>
                <c:manualLayout>
                  <c:x val="-3.3036755272351392E-2"/>
                  <c:y val="4.7421617752326395E-2"/>
                </c:manualLayout>
              </c:layout>
              <c:dLblPos val="r"/>
              <c:showLegendKey val="0"/>
              <c:showVal val="1"/>
              <c:showCatName val="0"/>
              <c:showSerName val="0"/>
              <c:showPercent val="0"/>
              <c:showBubbleSize val="0"/>
            </c:dLbl>
            <c:dLbl>
              <c:idx val="2"/>
              <c:layout>
                <c:manualLayout>
                  <c:x val="-3.2325045259620128E-2"/>
                  <c:y val="5.4159102839417751E-2"/>
                </c:manualLayout>
              </c:layout>
              <c:dLblPos val="r"/>
              <c:showLegendKey val="0"/>
              <c:showVal val="1"/>
              <c:showCatName val="0"/>
              <c:showSerName val="0"/>
              <c:showPercent val="0"/>
              <c:showBubbleSize val="0"/>
            </c:dLbl>
            <c:dLbl>
              <c:idx val="3"/>
              <c:layout>
                <c:manualLayout>
                  <c:x val="-3.8730549927943357E-2"/>
                  <c:y val="7.2116058219995227E-2"/>
                </c:manualLayout>
              </c:layout>
              <c:dLblPos val="r"/>
              <c:showLegendKey val="0"/>
              <c:showVal val="1"/>
              <c:showCatName val="0"/>
              <c:showSerName val="0"/>
              <c:showPercent val="0"/>
              <c:showBubbleSize val="0"/>
            </c:dLbl>
            <c:dLbl>
              <c:idx val="4"/>
              <c:layout>
                <c:manualLayout>
                  <c:x val="-2.4316627997550337E-3"/>
                  <c:y val="5.3675399665950842E-2"/>
                </c:manualLayout>
              </c:layout>
              <c:dLblPos val="r"/>
              <c:showLegendKey val="0"/>
              <c:showVal val="1"/>
              <c:showCatName val="0"/>
              <c:showSerName val="0"/>
              <c:showPercent val="0"/>
              <c:showBubbleSize val="0"/>
            </c:dLbl>
            <c:spPr>
              <a:noFill/>
              <a:ln w="25419">
                <a:noFill/>
              </a:ln>
            </c:spPr>
            <c:txPr>
              <a:bodyPr/>
              <a:lstStyle/>
              <a:p>
                <a:pPr>
                  <a:defRPr sz="801" b="0" i="0" u="none" strike="noStrike" baseline="0">
                    <a:solidFill>
                      <a:srgbClr val="000000"/>
                    </a:solidFill>
                    <a:latin typeface="Arial"/>
                    <a:ea typeface="Arial"/>
                    <a:cs typeface="Arial"/>
                  </a:defRPr>
                </a:pPr>
                <a:endParaRPr lang="lt-LT"/>
              </a:p>
            </c:txPr>
            <c:showLegendKey val="0"/>
            <c:showVal val="1"/>
            <c:showCatName val="0"/>
            <c:showSerName val="0"/>
            <c:showPercent val="0"/>
            <c:showBubbleSize val="0"/>
            <c:showLeaderLines val="0"/>
          </c:dLbls>
          <c:cat>
            <c:strRef>
              <c:f>'mokiniai pagal tipus'!$H$67:$L$67</c:f>
              <c:strCache>
                <c:ptCount val="5"/>
                <c:pt idx="0">
                  <c:v>2010 m.</c:v>
                </c:pt>
                <c:pt idx="1">
                  <c:v>2011 m.</c:v>
                </c:pt>
                <c:pt idx="2">
                  <c:v>2012 m.</c:v>
                </c:pt>
                <c:pt idx="3">
                  <c:v>2013 m.</c:v>
                </c:pt>
                <c:pt idx="4">
                  <c:v>2014 m.</c:v>
                </c:pt>
              </c:strCache>
            </c:strRef>
          </c:cat>
          <c:val>
            <c:numRef>
              <c:f>'mokiniai pagal tipus'!$H$70:$L$70</c:f>
              <c:numCache>
                <c:formatCode>General</c:formatCode>
                <c:ptCount val="5"/>
                <c:pt idx="0">
                  <c:v>6545</c:v>
                </c:pt>
                <c:pt idx="1">
                  <c:v>6147</c:v>
                </c:pt>
                <c:pt idx="2">
                  <c:v>5716</c:v>
                </c:pt>
                <c:pt idx="3">
                  <c:v>5463</c:v>
                </c:pt>
                <c:pt idx="4">
                  <c:v>5823</c:v>
                </c:pt>
              </c:numCache>
            </c:numRef>
          </c:val>
          <c:smooth val="0"/>
        </c:ser>
        <c:ser>
          <c:idx val="3"/>
          <c:order val="2"/>
          <c:tx>
            <c:strRef>
              <c:f>'mokiniai pagal tipus'!$B$71</c:f>
              <c:strCache>
                <c:ptCount val="1"/>
                <c:pt idx="0">
                  <c:v>Vilnius</c:v>
                </c:pt>
              </c:strCache>
            </c:strRef>
          </c:tx>
          <c:spPr>
            <a:ln w="38128">
              <a:solidFill>
                <a:srgbClr val="9999FF"/>
              </a:solidFill>
              <a:prstDash val="solid"/>
            </a:ln>
          </c:spPr>
          <c:marker>
            <c:symbol val="circle"/>
            <c:size val="7"/>
            <c:spPr>
              <a:solidFill>
                <a:srgbClr val="9999FF"/>
              </a:solidFill>
              <a:ln>
                <a:solidFill>
                  <a:srgbClr val="9999FF"/>
                </a:solidFill>
                <a:prstDash val="solid"/>
              </a:ln>
            </c:spPr>
          </c:marker>
          <c:dLbls>
            <c:dLbl>
              <c:idx val="0"/>
              <c:layout>
                <c:manualLayout>
                  <c:x val="-9.2467377511673096E-2"/>
                  <c:y val="1.3293247434979655E-3"/>
                </c:manualLayout>
              </c:layout>
              <c:dLblPos val="r"/>
              <c:showLegendKey val="0"/>
              <c:showVal val="1"/>
              <c:showCatName val="0"/>
              <c:showSerName val="0"/>
              <c:showPercent val="0"/>
              <c:showBubbleSize val="0"/>
            </c:dLbl>
            <c:dLbl>
              <c:idx val="1"/>
              <c:layout>
                <c:manualLayout>
                  <c:x val="-4.8256888250755782E-2"/>
                  <c:y val="-5.3236885341434163E-2"/>
                </c:manualLayout>
              </c:layout>
              <c:dLblPos val="r"/>
              <c:showLegendKey val="0"/>
              <c:showVal val="1"/>
              <c:showCatName val="0"/>
              <c:showSerName val="0"/>
              <c:showPercent val="0"/>
              <c:showBubbleSize val="0"/>
            </c:dLbl>
            <c:dLbl>
              <c:idx val="2"/>
              <c:layout>
                <c:manualLayout>
                  <c:x val="-4.2066098655847664E-2"/>
                  <c:y val="-6.7542418443422653E-2"/>
                </c:manualLayout>
              </c:layout>
              <c:dLblPos val="r"/>
              <c:showLegendKey val="0"/>
              <c:showVal val="1"/>
              <c:showCatName val="0"/>
              <c:showSerName val="0"/>
              <c:showPercent val="0"/>
              <c:showBubbleSize val="0"/>
            </c:dLbl>
            <c:dLbl>
              <c:idx val="3"/>
              <c:layout>
                <c:manualLayout>
                  <c:x val="-4.5848036250006753E-2"/>
                  <c:y val="-5.9060272011453113E-2"/>
                </c:manualLayout>
              </c:layout>
              <c:dLblPos val="r"/>
              <c:showLegendKey val="0"/>
              <c:showVal val="1"/>
              <c:showCatName val="0"/>
              <c:showSerName val="0"/>
              <c:showPercent val="0"/>
              <c:showBubbleSize val="0"/>
            </c:dLbl>
            <c:dLbl>
              <c:idx val="4"/>
              <c:layout>
                <c:manualLayout>
                  <c:x val="-6.5230182319181852E-4"/>
                  <c:y val="-2.5424385588165122E-2"/>
                </c:manualLayout>
              </c:layout>
              <c:dLblPos val="r"/>
              <c:showLegendKey val="0"/>
              <c:showVal val="1"/>
              <c:showCatName val="0"/>
              <c:showSerName val="0"/>
              <c:showPercent val="0"/>
              <c:showBubbleSize val="0"/>
            </c:dLbl>
            <c:spPr>
              <a:noFill/>
              <a:ln w="25419">
                <a:noFill/>
              </a:ln>
            </c:spPr>
            <c:txPr>
              <a:bodyPr/>
              <a:lstStyle/>
              <a:p>
                <a:pPr>
                  <a:defRPr sz="801" b="0" i="0" u="none" strike="noStrike" baseline="0">
                    <a:solidFill>
                      <a:srgbClr val="000000"/>
                    </a:solidFill>
                    <a:latin typeface="Arial"/>
                    <a:ea typeface="Arial"/>
                    <a:cs typeface="Arial"/>
                  </a:defRPr>
                </a:pPr>
                <a:endParaRPr lang="lt-LT"/>
              </a:p>
            </c:txPr>
            <c:showLegendKey val="0"/>
            <c:showVal val="1"/>
            <c:showCatName val="0"/>
            <c:showSerName val="0"/>
            <c:showPercent val="0"/>
            <c:showBubbleSize val="0"/>
            <c:showLeaderLines val="0"/>
          </c:dLbls>
          <c:cat>
            <c:strRef>
              <c:f>'mokiniai pagal tipus'!$H$67:$L$67</c:f>
              <c:strCache>
                <c:ptCount val="5"/>
                <c:pt idx="0">
                  <c:v>2010 m.</c:v>
                </c:pt>
                <c:pt idx="1">
                  <c:v>2011 m.</c:v>
                </c:pt>
                <c:pt idx="2">
                  <c:v>2012 m.</c:v>
                </c:pt>
                <c:pt idx="3">
                  <c:v>2013 m.</c:v>
                </c:pt>
                <c:pt idx="4">
                  <c:v>2014 m.</c:v>
                </c:pt>
              </c:strCache>
            </c:strRef>
          </c:cat>
          <c:val>
            <c:numRef>
              <c:f>'mokiniai pagal tipus'!$H$71:$L$71</c:f>
              <c:numCache>
                <c:formatCode>General</c:formatCode>
                <c:ptCount val="5"/>
                <c:pt idx="0">
                  <c:v>12426</c:v>
                </c:pt>
                <c:pt idx="1">
                  <c:v>14169</c:v>
                </c:pt>
                <c:pt idx="2">
                  <c:v>16439</c:v>
                </c:pt>
                <c:pt idx="3">
                  <c:v>17204</c:v>
                </c:pt>
                <c:pt idx="4">
                  <c:v>19182</c:v>
                </c:pt>
              </c:numCache>
            </c:numRef>
          </c:val>
          <c:smooth val="0"/>
        </c:ser>
        <c:dLbls>
          <c:showLegendKey val="0"/>
          <c:showVal val="0"/>
          <c:showCatName val="0"/>
          <c:showSerName val="0"/>
          <c:showPercent val="0"/>
          <c:showBubbleSize val="0"/>
        </c:dLbls>
        <c:marker val="1"/>
        <c:smooth val="0"/>
        <c:axId val="126887040"/>
        <c:axId val="126888576"/>
      </c:lineChart>
      <c:catAx>
        <c:axId val="126887040"/>
        <c:scaling>
          <c:orientation val="minMax"/>
        </c:scaling>
        <c:delete val="0"/>
        <c:axPos val="b"/>
        <c:numFmt formatCode="General" sourceLinked="1"/>
        <c:majorTickMark val="out"/>
        <c:minorTickMark val="none"/>
        <c:tickLblPos val="nextTo"/>
        <c:spPr>
          <a:ln w="3177">
            <a:solidFill>
              <a:srgbClr val="000000"/>
            </a:solidFill>
            <a:prstDash val="solid"/>
          </a:ln>
        </c:spPr>
        <c:txPr>
          <a:bodyPr rot="0" vert="horz"/>
          <a:lstStyle/>
          <a:p>
            <a:pPr>
              <a:defRPr sz="801" b="0" i="0" u="none" strike="noStrike" baseline="0">
                <a:solidFill>
                  <a:srgbClr val="000000"/>
                </a:solidFill>
                <a:latin typeface="Arial"/>
                <a:ea typeface="Arial"/>
                <a:cs typeface="Arial"/>
              </a:defRPr>
            </a:pPr>
            <a:endParaRPr lang="lt-LT"/>
          </a:p>
        </c:txPr>
        <c:crossAx val="126888576"/>
        <c:crosses val="autoZero"/>
        <c:auto val="1"/>
        <c:lblAlgn val="ctr"/>
        <c:lblOffset val="100"/>
        <c:tickLblSkip val="1"/>
        <c:tickMarkSkip val="1"/>
        <c:noMultiLvlLbl val="0"/>
      </c:catAx>
      <c:valAx>
        <c:axId val="126888576"/>
        <c:scaling>
          <c:orientation val="minMax"/>
        </c:scaling>
        <c:delete val="0"/>
        <c:axPos val="l"/>
        <c:majorGridlines>
          <c:spPr>
            <a:ln w="3177">
              <a:solidFill>
                <a:srgbClr val="C0C0C0"/>
              </a:solidFill>
              <a:prstDash val="solid"/>
            </a:ln>
          </c:spPr>
        </c:majorGridlines>
        <c:numFmt formatCode="General" sourceLinked="1"/>
        <c:majorTickMark val="out"/>
        <c:minorTickMark val="none"/>
        <c:tickLblPos val="nextTo"/>
        <c:spPr>
          <a:ln w="3177">
            <a:solidFill>
              <a:srgbClr val="000000"/>
            </a:solidFill>
            <a:prstDash val="solid"/>
          </a:ln>
        </c:spPr>
        <c:txPr>
          <a:bodyPr rot="0" vert="horz"/>
          <a:lstStyle/>
          <a:p>
            <a:pPr>
              <a:defRPr sz="801" b="0" i="0" u="none" strike="noStrike" baseline="0">
                <a:solidFill>
                  <a:srgbClr val="000000"/>
                </a:solidFill>
                <a:latin typeface="Arial"/>
                <a:ea typeface="Arial"/>
                <a:cs typeface="Arial"/>
              </a:defRPr>
            </a:pPr>
            <a:endParaRPr lang="lt-LT"/>
          </a:p>
        </c:txPr>
        <c:crossAx val="126887040"/>
        <c:crosses val="autoZero"/>
        <c:crossBetween val="between"/>
        <c:majorUnit val="8000"/>
      </c:valAx>
      <c:spPr>
        <a:noFill/>
        <a:ln w="12709">
          <a:solidFill>
            <a:srgbClr val="808080"/>
          </a:solidFill>
          <a:prstDash val="solid"/>
        </a:ln>
      </c:spPr>
    </c:plotArea>
    <c:legend>
      <c:legendPos val="r"/>
      <c:layout>
        <c:manualLayout>
          <c:xMode val="edge"/>
          <c:yMode val="edge"/>
          <c:x val="0.19395024495421609"/>
          <c:y val="0.89454569771135306"/>
          <c:w val="0.62455528414234185"/>
          <c:h val="7.999999999999996E-2"/>
        </c:manualLayout>
      </c:layout>
      <c:overlay val="0"/>
      <c:spPr>
        <a:solidFill>
          <a:srgbClr val="FFFFFF"/>
        </a:solidFill>
        <a:ln w="3177">
          <a:solidFill>
            <a:srgbClr val="000000"/>
          </a:solidFill>
          <a:prstDash val="solid"/>
        </a:ln>
      </c:spPr>
      <c:txPr>
        <a:bodyPr/>
        <a:lstStyle/>
        <a:p>
          <a:pPr>
            <a:defRPr sz="620" b="0" i="0" u="none" strike="noStrike" baseline="0">
              <a:solidFill>
                <a:srgbClr val="000000"/>
              </a:solidFill>
              <a:latin typeface="Arial"/>
              <a:ea typeface="Arial"/>
              <a:cs typeface="Arial"/>
            </a:defRPr>
          </a:pPr>
          <a:endParaRPr lang="lt-LT"/>
        </a:p>
      </c:txPr>
    </c:legend>
    <c:plotVisOnly val="1"/>
    <c:dispBlanksAs val="gap"/>
    <c:showDLblsOverMax val="0"/>
  </c:chart>
  <c:spPr>
    <a:solidFill>
      <a:srgbClr val="FFFFFF"/>
    </a:solidFill>
    <a:ln w="3177">
      <a:solidFill>
        <a:srgbClr val="000000"/>
      </a:solidFill>
      <a:prstDash val="solid"/>
    </a:ln>
  </c:spPr>
  <c:txPr>
    <a:bodyPr/>
    <a:lstStyle/>
    <a:p>
      <a:pPr>
        <a:defRPr sz="801" b="0" i="0" u="none" strike="noStrike" baseline="0">
          <a:solidFill>
            <a:srgbClr val="000000"/>
          </a:solidFill>
          <a:latin typeface="Arial"/>
          <a:ea typeface="Arial"/>
          <a:cs typeface="Arial"/>
        </a:defRPr>
      </a:pPr>
      <a:endParaRPr lang="lt-LT"/>
    </a:p>
  </c:txPr>
  <c:externalData r:id="rId2">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7.9777365491651209E-2"/>
          <c:y val="5.8823529411764705E-2"/>
          <c:w val="0.89424860853432286"/>
          <c:h val="0.67530943500483487"/>
        </c:manualLayout>
      </c:layout>
      <c:lineChart>
        <c:grouping val="standard"/>
        <c:varyColors val="0"/>
        <c:ser>
          <c:idx val="1"/>
          <c:order val="0"/>
          <c:tx>
            <c:strRef>
              <c:f>'mokiniai pagal tipus'!$B$75</c:f>
              <c:strCache>
                <c:ptCount val="1"/>
                <c:pt idx="0">
                  <c:v>Kaunas</c:v>
                </c:pt>
              </c:strCache>
            </c:strRef>
          </c:tx>
          <c:spPr>
            <a:ln w="38107">
              <a:solidFill>
                <a:srgbClr val="00CCFF"/>
              </a:solidFill>
              <a:prstDash val="solid"/>
            </a:ln>
          </c:spPr>
          <c:marker>
            <c:symbol val="square"/>
            <c:size val="7"/>
            <c:spPr>
              <a:solidFill>
                <a:srgbClr val="00CCFF"/>
              </a:solidFill>
              <a:ln>
                <a:solidFill>
                  <a:srgbClr val="00CCFF"/>
                </a:solidFill>
                <a:prstDash val="solid"/>
              </a:ln>
            </c:spPr>
          </c:marker>
          <c:dLbls>
            <c:dLbl>
              <c:idx val="0"/>
              <c:layout>
                <c:manualLayout>
                  <c:x val="-8.1385281385281366E-2"/>
                  <c:y val="1.9228423652925736E-2"/>
                </c:manualLayout>
              </c:layout>
              <c:dLblPos val="r"/>
              <c:showLegendKey val="0"/>
              <c:showVal val="1"/>
              <c:showCatName val="0"/>
              <c:showSerName val="0"/>
              <c:showPercent val="0"/>
              <c:showBubbleSize val="0"/>
            </c:dLbl>
            <c:dLbl>
              <c:idx val="1"/>
              <c:layout>
                <c:manualLayout>
                  <c:x val="-3.5144866410199094E-2"/>
                  <c:y val="-7.6237995415521786E-2"/>
                </c:manualLayout>
              </c:layout>
              <c:dLblPos val="r"/>
              <c:showLegendKey val="0"/>
              <c:showVal val="1"/>
              <c:showCatName val="0"/>
              <c:showSerName val="0"/>
              <c:showPercent val="0"/>
              <c:showBubbleSize val="0"/>
            </c:dLbl>
            <c:dLbl>
              <c:idx val="2"/>
              <c:layout>
                <c:manualLayout>
                  <c:x val="-3.1575863711212897E-2"/>
                  <c:y val="-0.12248022754026598"/>
                </c:manualLayout>
              </c:layout>
              <c:dLblPos val="r"/>
              <c:showLegendKey val="0"/>
              <c:showVal val="1"/>
              <c:showCatName val="0"/>
              <c:showSerName val="0"/>
              <c:showPercent val="0"/>
              <c:showBubbleSize val="0"/>
            </c:dLbl>
            <c:dLbl>
              <c:idx val="3"/>
              <c:layout>
                <c:manualLayout>
                  <c:x val="-2.192523153200646E-2"/>
                  <c:y val="-9.3832068990738579E-2"/>
                </c:manualLayout>
              </c:layout>
              <c:dLblPos val="r"/>
              <c:showLegendKey val="0"/>
              <c:showVal val="1"/>
              <c:showCatName val="0"/>
              <c:showSerName val="0"/>
              <c:showPercent val="0"/>
              <c:showBubbleSize val="0"/>
            </c:dLbl>
            <c:dLbl>
              <c:idx val="4"/>
              <c:layout>
                <c:manualLayout>
                  <c:x val="4.7000618429189856E-3"/>
                  <c:y val="-9.8892234058978075E-3"/>
                </c:manualLayout>
              </c:layout>
              <c:dLblPos val="r"/>
              <c:showLegendKey val="0"/>
              <c:showVal val="1"/>
              <c:showCatName val="0"/>
              <c:showSerName val="0"/>
              <c:showPercent val="0"/>
              <c:showBubbleSize val="0"/>
            </c:dLbl>
            <c:spPr>
              <a:noFill/>
              <a:ln w="25404">
                <a:noFill/>
              </a:ln>
            </c:spPr>
            <c:txPr>
              <a:bodyPr/>
              <a:lstStyle/>
              <a:p>
                <a:pPr>
                  <a:defRPr sz="800" b="0" i="0" u="none" strike="noStrike" baseline="0">
                    <a:solidFill>
                      <a:srgbClr val="000000"/>
                    </a:solidFill>
                    <a:latin typeface="Arial"/>
                    <a:ea typeface="Arial"/>
                    <a:cs typeface="Arial"/>
                  </a:defRPr>
                </a:pPr>
                <a:endParaRPr lang="lt-LT"/>
              </a:p>
            </c:txPr>
            <c:showLegendKey val="0"/>
            <c:showVal val="1"/>
            <c:showCatName val="0"/>
            <c:showSerName val="0"/>
            <c:showPercent val="0"/>
            <c:showBubbleSize val="0"/>
            <c:showLeaderLines val="0"/>
          </c:dLbls>
          <c:cat>
            <c:strRef>
              <c:f>'mokiniai pagal tipus'!$H$67:$L$67</c:f>
              <c:strCache>
                <c:ptCount val="5"/>
                <c:pt idx="0">
                  <c:v>2010 m.</c:v>
                </c:pt>
                <c:pt idx="1">
                  <c:v>2011 m.</c:v>
                </c:pt>
                <c:pt idx="2">
                  <c:v>2012 m.</c:v>
                </c:pt>
                <c:pt idx="3">
                  <c:v>2013 m.</c:v>
                </c:pt>
                <c:pt idx="4">
                  <c:v>2014 m.</c:v>
                </c:pt>
              </c:strCache>
            </c:strRef>
          </c:cat>
          <c:val>
            <c:numRef>
              <c:f>'mokiniai pagal tipus'!$H$75:$L$75</c:f>
              <c:numCache>
                <c:formatCode>General</c:formatCode>
                <c:ptCount val="5"/>
                <c:pt idx="0">
                  <c:v>273</c:v>
                </c:pt>
                <c:pt idx="1">
                  <c:v>244</c:v>
                </c:pt>
                <c:pt idx="2">
                  <c:v>181</c:v>
                </c:pt>
                <c:pt idx="3">
                  <c:v>192</c:v>
                </c:pt>
                <c:pt idx="4">
                  <c:v>173</c:v>
                </c:pt>
              </c:numCache>
            </c:numRef>
          </c:val>
          <c:smooth val="0"/>
        </c:ser>
        <c:ser>
          <c:idx val="2"/>
          <c:order val="1"/>
          <c:tx>
            <c:strRef>
              <c:f>'mokiniai pagal tipus'!$B$76</c:f>
              <c:strCache>
                <c:ptCount val="1"/>
                <c:pt idx="0">
                  <c:v>Vilnius</c:v>
                </c:pt>
              </c:strCache>
            </c:strRef>
          </c:tx>
          <c:spPr>
            <a:ln w="38107">
              <a:solidFill>
                <a:srgbClr val="9999FF"/>
              </a:solidFill>
              <a:prstDash val="solid"/>
            </a:ln>
          </c:spPr>
          <c:marker>
            <c:symbol val="triangle"/>
            <c:size val="7"/>
            <c:spPr>
              <a:solidFill>
                <a:srgbClr val="9999FF"/>
              </a:solidFill>
              <a:ln>
                <a:solidFill>
                  <a:srgbClr val="9999FF"/>
                </a:solidFill>
                <a:prstDash val="solid"/>
              </a:ln>
            </c:spPr>
          </c:marker>
          <c:dLbls>
            <c:dLbl>
              <c:idx val="0"/>
              <c:layout>
                <c:manualLayout>
                  <c:x val="-8.1385281385281366E-2"/>
                  <c:y val="6.9488188976378302E-3"/>
                </c:manualLayout>
              </c:layout>
              <c:dLblPos val="r"/>
              <c:showLegendKey val="0"/>
              <c:showVal val="1"/>
              <c:showCatName val="0"/>
              <c:showSerName val="0"/>
              <c:showPercent val="0"/>
              <c:showBubbleSize val="0"/>
            </c:dLbl>
            <c:dLbl>
              <c:idx val="1"/>
              <c:layout>
                <c:manualLayout>
                  <c:x val="-3.2034632034632034E-2"/>
                  <c:y val="-7.4889223405897778E-2"/>
                </c:manualLayout>
              </c:layout>
              <c:dLblPos val="r"/>
              <c:showLegendKey val="0"/>
              <c:showVal val="1"/>
              <c:showCatName val="0"/>
              <c:showSerName val="0"/>
              <c:showPercent val="0"/>
              <c:showBubbleSize val="0"/>
            </c:dLbl>
            <c:dLbl>
              <c:idx val="2"/>
              <c:layout>
                <c:manualLayout>
                  <c:x val="-3.2476430970144819E-2"/>
                  <c:y val="6.5408856240313881E-2"/>
                </c:manualLayout>
              </c:layout>
              <c:dLblPos val="r"/>
              <c:showLegendKey val="0"/>
              <c:showVal val="1"/>
              <c:showCatName val="0"/>
              <c:showSerName val="0"/>
              <c:showPercent val="0"/>
              <c:showBubbleSize val="0"/>
            </c:dLbl>
            <c:dLbl>
              <c:idx val="3"/>
              <c:layout>
                <c:manualLayout>
                  <c:x val="-2.2441029477708329E-2"/>
                  <c:y val="8.1083990345271098E-2"/>
                </c:manualLayout>
              </c:layout>
              <c:dLblPos val="r"/>
              <c:showLegendKey val="0"/>
              <c:showVal val="1"/>
              <c:showCatName val="0"/>
              <c:showSerName val="0"/>
              <c:showPercent val="0"/>
              <c:showBubbleSize val="0"/>
            </c:dLbl>
            <c:dLbl>
              <c:idx val="4"/>
              <c:layout>
                <c:manualLayout>
                  <c:x val="2.8447742733456699E-3"/>
                  <c:y val="3.2757835417631651E-2"/>
                </c:manualLayout>
              </c:layout>
              <c:dLblPos val="r"/>
              <c:showLegendKey val="0"/>
              <c:showVal val="1"/>
              <c:showCatName val="0"/>
              <c:showSerName val="0"/>
              <c:showPercent val="0"/>
              <c:showBubbleSize val="0"/>
            </c:dLbl>
            <c:spPr>
              <a:noFill/>
              <a:ln w="25404">
                <a:noFill/>
              </a:ln>
            </c:spPr>
            <c:txPr>
              <a:bodyPr/>
              <a:lstStyle/>
              <a:p>
                <a:pPr>
                  <a:defRPr sz="800" b="0" i="0" u="none" strike="noStrike" baseline="0">
                    <a:solidFill>
                      <a:srgbClr val="000000"/>
                    </a:solidFill>
                    <a:latin typeface="Arial"/>
                    <a:ea typeface="Arial"/>
                    <a:cs typeface="Arial"/>
                  </a:defRPr>
                </a:pPr>
                <a:endParaRPr lang="lt-LT"/>
              </a:p>
            </c:txPr>
            <c:showLegendKey val="0"/>
            <c:showVal val="1"/>
            <c:showCatName val="0"/>
            <c:showSerName val="0"/>
            <c:showPercent val="0"/>
            <c:showBubbleSize val="0"/>
            <c:showLeaderLines val="0"/>
          </c:dLbls>
          <c:cat>
            <c:strRef>
              <c:f>'mokiniai pagal tipus'!$H$67:$L$67</c:f>
              <c:strCache>
                <c:ptCount val="5"/>
                <c:pt idx="0">
                  <c:v>2010 m.</c:v>
                </c:pt>
                <c:pt idx="1">
                  <c:v>2011 m.</c:v>
                </c:pt>
                <c:pt idx="2">
                  <c:v>2012 m.</c:v>
                </c:pt>
                <c:pt idx="3">
                  <c:v>2013 m.</c:v>
                </c:pt>
                <c:pt idx="4">
                  <c:v>2014 m.</c:v>
                </c:pt>
              </c:strCache>
            </c:strRef>
          </c:cat>
          <c:val>
            <c:numRef>
              <c:f>'mokiniai pagal tipus'!$H$76:$L$76</c:f>
              <c:numCache>
                <c:formatCode>General</c:formatCode>
                <c:ptCount val="5"/>
                <c:pt idx="0">
                  <c:v>183</c:v>
                </c:pt>
                <c:pt idx="1">
                  <c:v>160</c:v>
                </c:pt>
                <c:pt idx="2">
                  <c:v>152</c:v>
                </c:pt>
                <c:pt idx="3">
                  <c:v>151</c:v>
                </c:pt>
                <c:pt idx="4">
                  <c:v>159</c:v>
                </c:pt>
              </c:numCache>
            </c:numRef>
          </c:val>
          <c:smooth val="0"/>
        </c:ser>
        <c:dLbls>
          <c:showLegendKey val="0"/>
          <c:showVal val="0"/>
          <c:showCatName val="0"/>
          <c:showSerName val="0"/>
          <c:showPercent val="0"/>
          <c:showBubbleSize val="0"/>
        </c:dLbls>
        <c:marker val="1"/>
        <c:smooth val="0"/>
        <c:axId val="127098880"/>
        <c:axId val="127100416"/>
      </c:lineChart>
      <c:catAx>
        <c:axId val="127098880"/>
        <c:scaling>
          <c:orientation val="minMax"/>
        </c:scaling>
        <c:delete val="0"/>
        <c:axPos val="b"/>
        <c:numFmt formatCode="General" sourceLinked="1"/>
        <c:majorTickMark val="out"/>
        <c:minorTickMark val="none"/>
        <c:tickLblPos val="nextTo"/>
        <c:spPr>
          <a:ln w="3176">
            <a:solidFill>
              <a:srgbClr val="000000"/>
            </a:solidFill>
            <a:prstDash val="solid"/>
          </a:ln>
        </c:spPr>
        <c:txPr>
          <a:bodyPr rot="0" vert="horz"/>
          <a:lstStyle/>
          <a:p>
            <a:pPr>
              <a:defRPr sz="800" b="0" i="0" u="none" strike="noStrike" baseline="0">
                <a:solidFill>
                  <a:srgbClr val="000000"/>
                </a:solidFill>
                <a:latin typeface="Arial"/>
                <a:ea typeface="Arial"/>
                <a:cs typeface="Arial"/>
              </a:defRPr>
            </a:pPr>
            <a:endParaRPr lang="lt-LT"/>
          </a:p>
        </c:txPr>
        <c:crossAx val="127100416"/>
        <c:crosses val="autoZero"/>
        <c:auto val="1"/>
        <c:lblAlgn val="ctr"/>
        <c:lblOffset val="100"/>
        <c:tickLblSkip val="1"/>
        <c:tickMarkSkip val="1"/>
        <c:noMultiLvlLbl val="0"/>
      </c:catAx>
      <c:valAx>
        <c:axId val="127100416"/>
        <c:scaling>
          <c:orientation val="minMax"/>
          <c:min val="50"/>
        </c:scaling>
        <c:delete val="0"/>
        <c:axPos val="l"/>
        <c:majorGridlines>
          <c:spPr>
            <a:ln w="3176">
              <a:solidFill>
                <a:srgbClr val="C0C0C0"/>
              </a:solidFill>
              <a:prstDash val="solid"/>
            </a:ln>
          </c:spPr>
        </c:majorGridlines>
        <c:numFmt formatCode="General" sourceLinked="1"/>
        <c:majorTickMark val="out"/>
        <c:minorTickMark val="none"/>
        <c:tickLblPos val="nextTo"/>
        <c:spPr>
          <a:ln w="3176">
            <a:solidFill>
              <a:srgbClr val="000000"/>
            </a:solidFill>
            <a:prstDash val="solid"/>
          </a:ln>
        </c:spPr>
        <c:txPr>
          <a:bodyPr rot="0" vert="horz"/>
          <a:lstStyle/>
          <a:p>
            <a:pPr>
              <a:defRPr sz="800" b="0" i="0" u="none" strike="noStrike" baseline="0">
                <a:solidFill>
                  <a:srgbClr val="000000"/>
                </a:solidFill>
                <a:latin typeface="Arial"/>
                <a:ea typeface="Arial"/>
                <a:cs typeface="Arial"/>
              </a:defRPr>
            </a:pPr>
            <a:endParaRPr lang="lt-LT"/>
          </a:p>
        </c:txPr>
        <c:crossAx val="127098880"/>
        <c:crosses val="autoZero"/>
        <c:crossBetween val="between"/>
        <c:majorUnit val="100"/>
      </c:valAx>
      <c:spPr>
        <a:noFill/>
        <a:ln w="12702">
          <a:solidFill>
            <a:srgbClr val="808080"/>
          </a:solidFill>
          <a:prstDash val="solid"/>
        </a:ln>
      </c:spPr>
    </c:plotArea>
    <c:legend>
      <c:legendPos val="r"/>
      <c:layout>
        <c:manualLayout>
          <c:xMode val="edge"/>
          <c:yMode val="edge"/>
          <c:x val="0.20037090641915967"/>
          <c:y val="0.89338213005064504"/>
          <c:w val="0.63636352369950377"/>
          <c:h val="8.0882037632619919E-2"/>
        </c:manualLayout>
      </c:layout>
      <c:overlay val="0"/>
      <c:spPr>
        <a:solidFill>
          <a:srgbClr val="FFFFFF"/>
        </a:solidFill>
        <a:ln w="3176">
          <a:solidFill>
            <a:srgbClr val="000000"/>
          </a:solidFill>
          <a:prstDash val="solid"/>
        </a:ln>
      </c:spPr>
      <c:txPr>
        <a:bodyPr/>
        <a:lstStyle/>
        <a:p>
          <a:pPr>
            <a:defRPr sz="620" b="0" i="0" u="none" strike="noStrike" baseline="0">
              <a:solidFill>
                <a:srgbClr val="000000"/>
              </a:solidFill>
              <a:latin typeface="Arial"/>
              <a:ea typeface="Arial"/>
              <a:cs typeface="Arial"/>
            </a:defRPr>
          </a:pPr>
          <a:endParaRPr lang="lt-LT"/>
        </a:p>
      </c:txPr>
    </c:legend>
    <c:plotVisOnly val="1"/>
    <c:dispBlanksAs val="gap"/>
    <c:showDLblsOverMax val="0"/>
  </c:chart>
  <c:spPr>
    <a:solidFill>
      <a:srgbClr val="FFFFFF"/>
    </a:solidFill>
    <a:ln w="3176">
      <a:solidFill>
        <a:srgbClr val="000000"/>
      </a:solidFill>
      <a:prstDash val="solid"/>
    </a:ln>
  </c:spPr>
  <c:txPr>
    <a:bodyPr/>
    <a:lstStyle/>
    <a:p>
      <a:pPr>
        <a:defRPr sz="800" b="0" i="0" u="none" strike="noStrike" baseline="0">
          <a:solidFill>
            <a:srgbClr val="000000"/>
          </a:solidFill>
          <a:latin typeface="Arial"/>
          <a:ea typeface="Arial"/>
          <a:cs typeface="Arial"/>
        </a:defRPr>
      </a:pPr>
      <a:endParaRPr lang="lt-LT"/>
    </a:p>
  </c:txPr>
  <c:externalData r:id="rId2">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8.8129573798594346E-2"/>
          <c:y val="9.7656436264870194E-2"/>
          <c:w val="0.88669142617769414"/>
          <c:h val="0.64062622189754848"/>
        </c:manualLayout>
      </c:layout>
      <c:lineChart>
        <c:grouping val="standard"/>
        <c:varyColors val="0"/>
        <c:ser>
          <c:idx val="1"/>
          <c:order val="0"/>
          <c:tx>
            <c:strRef>
              <c:f>'mokiniai pagal tipus'!$B$81</c:f>
              <c:strCache>
                <c:ptCount val="1"/>
                <c:pt idx="0">
                  <c:v>Kaunas</c:v>
                </c:pt>
              </c:strCache>
            </c:strRef>
          </c:tx>
          <c:spPr>
            <a:ln w="38121">
              <a:solidFill>
                <a:srgbClr val="00CCFF"/>
              </a:solidFill>
              <a:prstDash val="solid"/>
            </a:ln>
          </c:spPr>
          <c:marker>
            <c:symbol val="square"/>
            <c:size val="7"/>
            <c:spPr>
              <a:solidFill>
                <a:srgbClr val="00CCFF"/>
              </a:solidFill>
              <a:ln>
                <a:solidFill>
                  <a:srgbClr val="00CCFF"/>
                </a:solidFill>
                <a:prstDash val="solid"/>
              </a:ln>
            </c:spPr>
          </c:marker>
          <c:dLbls>
            <c:dLbl>
              <c:idx val="0"/>
              <c:layout>
                <c:manualLayout>
                  <c:x val="-3.770979070957118E-2"/>
                  <c:y val="-6.1473224095245069E-2"/>
                </c:manualLayout>
              </c:layout>
              <c:dLblPos val="r"/>
              <c:showLegendKey val="0"/>
              <c:showVal val="1"/>
              <c:showCatName val="0"/>
              <c:showSerName val="0"/>
              <c:showPercent val="0"/>
              <c:showBubbleSize val="0"/>
            </c:dLbl>
            <c:dLbl>
              <c:idx val="1"/>
              <c:layout>
                <c:manualLayout>
                  <c:x val="-4.5178737641820295E-2"/>
                  <c:y val="-9.0473657680207195E-2"/>
                </c:manualLayout>
              </c:layout>
              <c:dLblPos val="r"/>
              <c:showLegendKey val="0"/>
              <c:showVal val="1"/>
              <c:showCatName val="0"/>
              <c:showSerName val="0"/>
              <c:showPercent val="0"/>
              <c:showBubbleSize val="0"/>
            </c:dLbl>
            <c:dLbl>
              <c:idx val="2"/>
              <c:layout>
                <c:manualLayout>
                  <c:x val="-5.1262777456332335E-2"/>
                  <c:y val="-6.1311640680676502E-2"/>
                </c:manualLayout>
              </c:layout>
              <c:dLblPos val="r"/>
              <c:showLegendKey val="0"/>
              <c:showVal val="1"/>
              <c:showCatName val="0"/>
              <c:showSerName val="0"/>
              <c:showPercent val="0"/>
              <c:showBubbleSize val="0"/>
            </c:dLbl>
            <c:dLbl>
              <c:idx val="3"/>
              <c:layout>
                <c:manualLayout>
                  <c:x val="4.0169542067398541E-3"/>
                  <c:y val="-6.7481735730002806E-3"/>
                </c:manualLayout>
              </c:layout>
              <c:dLblPos val="r"/>
              <c:showLegendKey val="0"/>
              <c:showVal val="1"/>
              <c:showCatName val="0"/>
              <c:showSerName val="0"/>
              <c:showPercent val="0"/>
              <c:showBubbleSize val="0"/>
            </c:dLbl>
            <c:spPr>
              <a:noFill/>
              <a:ln w="25414">
                <a:noFill/>
              </a:ln>
            </c:spPr>
            <c:txPr>
              <a:bodyPr/>
              <a:lstStyle/>
              <a:p>
                <a:pPr>
                  <a:defRPr sz="800" b="0" i="0" u="none" strike="noStrike" baseline="0">
                    <a:solidFill>
                      <a:srgbClr val="000000"/>
                    </a:solidFill>
                    <a:latin typeface="Arial"/>
                    <a:ea typeface="Arial"/>
                    <a:cs typeface="Arial"/>
                  </a:defRPr>
                </a:pPr>
                <a:endParaRPr lang="lt-LT"/>
              </a:p>
            </c:txPr>
            <c:showLegendKey val="0"/>
            <c:showVal val="1"/>
            <c:showCatName val="0"/>
            <c:showSerName val="0"/>
            <c:showPercent val="0"/>
            <c:showBubbleSize val="0"/>
            <c:showLeaderLines val="0"/>
          </c:dLbls>
          <c:cat>
            <c:strRef>
              <c:f>'mokiniai pagal tipus'!$H$79:$L$79</c:f>
              <c:strCache>
                <c:ptCount val="5"/>
                <c:pt idx="0">
                  <c:v>2010 m.</c:v>
                </c:pt>
                <c:pt idx="1">
                  <c:v>2011 m.</c:v>
                </c:pt>
                <c:pt idx="2">
                  <c:v>2012 m.</c:v>
                </c:pt>
                <c:pt idx="3">
                  <c:v>2013 m.</c:v>
                </c:pt>
                <c:pt idx="4">
                  <c:v>2014 m.</c:v>
                </c:pt>
              </c:strCache>
            </c:strRef>
          </c:cat>
          <c:val>
            <c:numRef>
              <c:f>'mokiniai pagal tipus'!$H$81:$L$81</c:f>
              <c:numCache>
                <c:formatCode>General</c:formatCode>
                <c:ptCount val="5"/>
                <c:pt idx="0">
                  <c:v>1579</c:v>
                </c:pt>
                <c:pt idx="1">
                  <c:v>1052</c:v>
                </c:pt>
                <c:pt idx="2">
                  <c:v>951</c:v>
                </c:pt>
                <c:pt idx="3">
                  <c:v>799</c:v>
                </c:pt>
                <c:pt idx="4">
                  <c:v>759</c:v>
                </c:pt>
              </c:numCache>
            </c:numRef>
          </c:val>
          <c:smooth val="0"/>
        </c:ser>
        <c:ser>
          <c:idx val="2"/>
          <c:order val="1"/>
          <c:tx>
            <c:strRef>
              <c:f>'mokiniai pagal tipus'!$B$82</c:f>
              <c:strCache>
                <c:ptCount val="1"/>
                <c:pt idx="0">
                  <c:v>Klaipėda</c:v>
                </c:pt>
              </c:strCache>
            </c:strRef>
          </c:tx>
          <c:spPr>
            <a:ln w="38121">
              <a:solidFill>
                <a:srgbClr val="CCFFFF"/>
              </a:solidFill>
              <a:prstDash val="solid"/>
            </a:ln>
          </c:spPr>
          <c:marker>
            <c:symbol val="triangle"/>
            <c:size val="7"/>
            <c:spPr>
              <a:solidFill>
                <a:srgbClr val="CCFFFF"/>
              </a:solidFill>
              <a:ln>
                <a:solidFill>
                  <a:srgbClr val="CCFFFF"/>
                </a:solidFill>
                <a:prstDash val="solid"/>
              </a:ln>
            </c:spPr>
          </c:marker>
          <c:dLbls>
            <c:dLbl>
              <c:idx val="0"/>
              <c:layout>
                <c:manualLayout>
                  <c:x val="-3.9508353440154735E-2"/>
                  <c:y val="-6.3035814146927688E-2"/>
                </c:manualLayout>
              </c:layout>
              <c:dLblPos val="r"/>
              <c:showLegendKey val="0"/>
              <c:showVal val="1"/>
              <c:showCatName val="0"/>
              <c:showSerName val="0"/>
              <c:showPercent val="0"/>
              <c:showBubbleSize val="0"/>
            </c:dLbl>
            <c:dLbl>
              <c:idx val="1"/>
              <c:layout>
                <c:manualLayout>
                  <c:x val="-1.4443242518007932E-3"/>
                  <c:y val="-4.121951643461786E-2"/>
                </c:manualLayout>
              </c:layout>
              <c:dLblPos val="r"/>
              <c:showLegendKey val="0"/>
              <c:showVal val="1"/>
              <c:showCatName val="0"/>
              <c:showSerName val="0"/>
              <c:showPercent val="0"/>
              <c:showBubbleSize val="0"/>
            </c:dLbl>
            <c:dLbl>
              <c:idx val="2"/>
              <c:layout>
                <c:manualLayout>
                  <c:x val="-1.3504565922869865E-2"/>
                  <c:y val="4.9107437729224244E-3"/>
                </c:manualLayout>
              </c:layout>
              <c:dLblPos val="r"/>
              <c:showLegendKey val="0"/>
              <c:showVal val="1"/>
              <c:showCatName val="0"/>
              <c:showSerName val="0"/>
              <c:showPercent val="0"/>
              <c:showBubbleSize val="0"/>
            </c:dLbl>
            <c:spPr>
              <a:noFill/>
              <a:ln w="25414">
                <a:noFill/>
              </a:ln>
            </c:spPr>
            <c:txPr>
              <a:bodyPr/>
              <a:lstStyle/>
              <a:p>
                <a:pPr>
                  <a:defRPr sz="800" b="0" i="0" u="none" strike="noStrike" baseline="0">
                    <a:solidFill>
                      <a:srgbClr val="000000"/>
                    </a:solidFill>
                    <a:latin typeface="Arial"/>
                    <a:ea typeface="Arial"/>
                    <a:cs typeface="Arial"/>
                  </a:defRPr>
                </a:pPr>
                <a:endParaRPr lang="lt-LT"/>
              </a:p>
            </c:txPr>
            <c:showLegendKey val="0"/>
            <c:showVal val="1"/>
            <c:showCatName val="0"/>
            <c:showSerName val="0"/>
            <c:showPercent val="0"/>
            <c:showBubbleSize val="0"/>
            <c:showLeaderLines val="0"/>
          </c:dLbls>
          <c:cat>
            <c:strRef>
              <c:f>'mokiniai pagal tipus'!$H$79:$L$79</c:f>
              <c:strCache>
                <c:ptCount val="5"/>
                <c:pt idx="0">
                  <c:v>2010 m.</c:v>
                </c:pt>
                <c:pt idx="1">
                  <c:v>2011 m.</c:v>
                </c:pt>
                <c:pt idx="2">
                  <c:v>2012 m.</c:v>
                </c:pt>
                <c:pt idx="3">
                  <c:v>2013 m.</c:v>
                </c:pt>
                <c:pt idx="4">
                  <c:v>2014 m.</c:v>
                </c:pt>
              </c:strCache>
            </c:strRef>
          </c:cat>
          <c:val>
            <c:numRef>
              <c:f>'mokiniai pagal tipus'!$H$82:$L$82</c:f>
              <c:numCache>
                <c:formatCode>General</c:formatCode>
                <c:ptCount val="5"/>
                <c:pt idx="0">
                  <c:v>677</c:v>
                </c:pt>
                <c:pt idx="1">
                  <c:v>571</c:v>
                </c:pt>
                <c:pt idx="2">
                  <c:v>583</c:v>
                </c:pt>
                <c:pt idx="3">
                  <c:v>469</c:v>
                </c:pt>
                <c:pt idx="4">
                  <c:v>367</c:v>
                </c:pt>
              </c:numCache>
            </c:numRef>
          </c:val>
          <c:smooth val="0"/>
        </c:ser>
        <c:ser>
          <c:idx val="3"/>
          <c:order val="2"/>
          <c:tx>
            <c:strRef>
              <c:f>'mokiniai pagal tipus'!$B$83</c:f>
              <c:strCache>
                <c:ptCount val="1"/>
                <c:pt idx="0">
                  <c:v>Vilnius</c:v>
                </c:pt>
              </c:strCache>
            </c:strRef>
          </c:tx>
          <c:spPr>
            <a:ln w="38121">
              <a:solidFill>
                <a:srgbClr val="9999FF"/>
              </a:solidFill>
              <a:prstDash val="solid"/>
            </a:ln>
          </c:spPr>
          <c:marker>
            <c:symbol val="circle"/>
            <c:size val="7"/>
            <c:spPr>
              <a:solidFill>
                <a:srgbClr val="9999FF"/>
              </a:solidFill>
              <a:ln>
                <a:solidFill>
                  <a:srgbClr val="9999FF"/>
                </a:solidFill>
                <a:prstDash val="solid"/>
              </a:ln>
            </c:spPr>
          </c:marker>
          <c:dLbls>
            <c:dLbl>
              <c:idx val="0"/>
              <c:layout>
                <c:manualLayout>
                  <c:x val="-7.727817078240945E-2"/>
                  <c:y val="-7.8291429407813581E-3"/>
                </c:manualLayout>
              </c:layout>
              <c:dLblPos val="r"/>
              <c:showLegendKey val="0"/>
              <c:showVal val="1"/>
              <c:showCatName val="0"/>
              <c:showSerName val="0"/>
              <c:showPercent val="0"/>
              <c:showBubbleSize val="0"/>
            </c:dLbl>
            <c:dLbl>
              <c:idx val="1"/>
              <c:layout>
                <c:manualLayout>
                  <c:x val="-4.2386086895270146E-2"/>
                  <c:y val="-6.7454388939318988E-2"/>
                </c:manualLayout>
              </c:layout>
              <c:dLblPos val="r"/>
              <c:showLegendKey val="0"/>
              <c:showVal val="1"/>
              <c:showCatName val="0"/>
              <c:showSerName val="0"/>
              <c:showPercent val="0"/>
              <c:showBubbleSize val="0"/>
            </c:dLbl>
            <c:dLbl>
              <c:idx val="2"/>
              <c:layout>
                <c:manualLayout>
                  <c:x val="-3.7717551435102872E-2"/>
                  <c:y val="-7.2590223097112855E-2"/>
                </c:manualLayout>
              </c:layout>
              <c:dLblPos val="r"/>
              <c:showLegendKey val="0"/>
              <c:showVal val="1"/>
              <c:showCatName val="0"/>
              <c:showSerName val="0"/>
              <c:showPercent val="0"/>
              <c:showBubbleSize val="0"/>
            </c:dLbl>
            <c:dLbl>
              <c:idx val="3"/>
              <c:layout>
                <c:manualLayout>
                  <c:x val="-1.3787339850108817E-3"/>
                  <c:y val="-6.4579210253952621E-2"/>
                </c:manualLayout>
              </c:layout>
              <c:dLblPos val="r"/>
              <c:showLegendKey val="0"/>
              <c:showVal val="1"/>
              <c:showCatName val="0"/>
              <c:showSerName val="0"/>
              <c:showPercent val="0"/>
              <c:showBubbleSize val="0"/>
            </c:dLbl>
            <c:dLbl>
              <c:idx val="4"/>
              <c:layout>
                <c:manualLayout>
                  <c:x val="-7.9333617780534844E-3"/>
                  <c:y val="-5.3091781496062994E-2"/>
                </c:manualLayout>
              </c:layout>
              <c:dLblPos val="r"/>
              <c:showLegendKey val="0"/>
              <c:showVal val="1"/>
              <c:showCatName val="0"/>
              <c:showSerName val="0"/>
              <c:showPercent val="0"/>
              <c:showBubbleSize val="0"/>
            </c:dLbl>
            <c:spPr>
              <a:noFill/>
              <a:ln w="25414">
                <a:noFill/>
              </a:ln>
            </c:spPr>
            <c:txPr>
              <a:bodyPr/>
              <a:lstStyle/>
              <a:p>
                <a:pPr>
                  <a:defRPr sz="800" b="0" i="0" u="none" strike="noStrike" baseline="0">
                    <a:solidFill>
                      <a:srgbClr val="000000"/>
                    </a:solidFill>
                    <a:latin typeface="Arial"/>
                    <a:ea typeface="Arial"/>
                    <a:cs typeface="Arial"/>
                  </a:defRPr>
                </a:pPr>
                <a:endParaRPr lang="lt-LT"/>
              </a:p>
            </c:txPr>
            <c:showLegendKey val="0"/>
            <c:showVal val="1"/>
            <c:showCatName val="0"/>
            <c:showSerName val="0"/>
            <c:showPercent val="0"/>
            <c:showBubbleSize val="0"/>
            <c:showLeaderLines val="0"/>
          </c:dLbls>
          <c:cat>
            <c:strRef>
              <c:f>'mokiniai pagal tipus'!$H$79:$L$79</c:f>
              <c:strCache>
                <c:ptCount val="5"/>
                <c:pt idx="0">
                  <c:v>2010 m.</c:v>
                </c:pt>
                <c:pt idx="1">
                  <c:v>2011 m.</c:v>
                </c:pt>
                <c:pt idx="2">
                  <c:v>2012 m.</c:v>
                </c:pt>
                <c:pt idx="3">
                  <c:v>2013 m.</c:v>
                </c:pt>
                <c:pt idx="4">
                  <c:v>2014 m.</c:v>
                </c:pt>
              </c:strCache>
            </c:strRef>
          </c:cat>
          <c:val>
            <c:numRef>
              <c:f>'mokiniai pagal tipus'!$H$83:$L$83</c:f>
              <c:numCache>
                <c:formatCode>General</c:formatCode>
                <c:ptCount val="5"/>
                <c:pt idx="0">
                  <c:v>2364</c:v>
                </c:pt>
                <c:pt idx="1">
                  <c:v>2331</c:v>
                </c:pt>
                <c:pt idx="2">
                  <c:v>2864</c:v>
                </c:pt>
                <c:pt idx="3">
                  <c:v>2027</c:v>
                </c:pt>
                <c:pt idx="4">
                  <c:v>979</c:v>
                </c:pt>
              </c:numCache>
            </c:numRef>
          </c:val>
          <c:smooth val="0"/>
        </c:ser>
        <c:dLbls>
          <c:showLegendKey val="0"/>
          <c:showVal val="0"/>
          <c:showCatName val="0"/>
          <c:showSerName val="0"/>
          <c:showPercent val="0"/>
          <c:showBubbleSize val="0"/>
        </c:dLbls>
        <c:marker val="1"/>
        <c:smooth val="0"/>
        <c:axId val="127758336"/>
        <c:axId val="127759872"/>
      </c:lineChart>
      <c:catAx>
        <c:axId val="127758336"/>
        <c:scaling>
          <c:orientation val="minMax"/>
        </c:scaling>
        <c:delete val="0"/>
        <c:axPos val="b"/>
        <c:numFmt formatCode="General" sourceLinked="1"/>
        <c:majorTickMark val="out"/>
        <c:minorTickMark val="none"/>
        <c:tickLblPos val="nextTo"/>
        <c:spPr>
          <a:ln w="3177">
            <a:solidFill>
              <a:srgbClr val="000000"/>
            </a:solidFill>
            <a:prstDash val="solid"/>
          </a:ln>
        </c:spPr>
        <c:txPr>
          <a:bodyPr rot="0" vert="horz"/>
          <a:lstStyle/>
          <a:p>
            <a:pPr>
              <a:defRPr sz="800" b="0" i="0" u="none" strike="noStrike" baseline="0">
                <a:solidFill>
                  <a:srgbClr val="000000"/>
                </a:solidFill>
                <a:latin typeface="Arial"/>
                <a:ea typeface="Arial"/>
                <a:cs typeface="Arial"/>
              </a:defRPr>
            </a:pPr>
            <a:endParaRPr lang="lt-LT"/>
          </a:p>
        </c:txPr>
        <c:crossAx val="127759872"/>
        <c:crosses val="autoZero"/>
        <c:auto val="1"/>
        <c:lblAlgn val="ctr"/>
        <c:lblOffset val="100"/>
        <c:tickLblSkip val="1"/>
        <c:tickMarkSkip val="1"/>
        <c:noMultiLvlLbl val="0"/>
      </c:catAx>
      <c:valAx>
        <c:axId val="127759872"/>
        <c:scaling>
          <c:orientation val="minMax"/>
          <c:max val="3000"/>
          <c:min val="300"/>
        </c:scaling>
        <c:delete val="0"/>
        <c:axPos val="l"/>
        <c:majorGridlines>
          <c:spPr>
            <a:ln w="3177">
              <a:solidFill>
                <a:srgbClr val="C0C0C0"/>
              </a:solidFill>
              <a:prstDash val="solid"/>
            </a:ln>
          </c:spPr>
        </c:majorGridlines>
        <c:numFmt formatCode="General" sourceLinked="1"/>
        <c:majorTickMark val="out"/>
        <c:minorTickMark val="none"/>
        <c:tickLblPos val="nextTo"/>
        <c:spPr>
          <a:ln w="3177">
            <a:solidFill>
              <a:srgbClr val="000000"/>
            </a:solidFill>
            <a:prstDash val="solid"/>
          </a:ln>
        </c:spPr>
        <c:txPr>
          <a:bodyPr rot="0" vert="horz"/>
          <a:lstStyle/>
          <a:p>
            <a:pPr>
              <a:defRPr sz="800" b="0" i="0" u="none" strike="noStrike" baseline="0">
                <a:solidFill>
                  <a:srgbClr val="000000"/>
                </a:solidFill>
                <a:latin typeface="Arial"/>
                <a:ea typeface="Arial"/>
                <a:cs typeface="Arial"/>
              </a:defRPr>
            </a:pPr>
            <a:endParaRPr lang="lt-LT"/>
          </a:p>
        </c:txPr>
        <c:crossAx val="127758336"/>
        <c:crosses val="autoZero"/>
        <c:crossBetween val="between"/>
        <c:majorUnit val="1000"/>
      </c:valAx>
      <c:spPr>
        <a:noFill/>
        <a:ln w="12707">
          <a:solidFill>
            <a:srgbClr val="808080"/>
          </a:solidFill>
          <a:prstDash val="solid"/>
        </a:ln>
      </c:spPr>
    </c:plotArea>
    <c:legend>
      <c:legendPos val="r"/>
      <c:layout>
        <c:manualLayout>
          <c:xMode val="edge"/>
          <c:yMode val="edge"/>
          <c:x val="0.23920870681939058"/>
          <c:y val="0.88671841551720931"/>
          <c:w val="0.59712246018671056"/>
          <c:h val="8.5937342938515626E-2"/>
        </c:manualLayout>
      </c:layout>
      <c:overlay val="0"/>
      <c:spPr>
        <a:solidFill>
          <a:srgbClr val="FFFFFF"/>
        </a:solidFill>
        <a:ln w="3177">
          <a:solidFill>
            <a:srgbClr val="000000"/>
          </a:solidFill>
          <a:prstDash val="solid"/>
        </a:ln>
      </c:spPr>
      <c:txPr>
        <a:bodyPr/>
        <a:lstStyle/>
        <a:p>
          <a:pPr>
            <a:defRPr sz="620" b="0" i="0" u="none" strike="noStrike" baseline="0">
              <a:solidFill>
                <a:srgbClr val="000000"/>
              </a:solidFill>
              <a:latin typeface="Arial"/>
              <a:ea typeface="Arial"/>
              <a:cs typeface="Arial"/>
            </a:defRPr>
          </a:pPr>
          <a:endParaRPr lang="lt-LT"/>
        </a:p>
      </c:txPr>
    </c:legend>
    <c:plotVisOnly val="1"/>
    <c:dispBlanksAs val="gap"/>
    <c:showDLblsOverMax val="0"/>
  </c:chart>
  <c:spPr>
    <a:solidFill>
      <a:srgbClr val="FFFFFF"/>
    </a:solidFill>
    <a:ln w="3177">
      <a:solidFill>
        <a:srgbClr val="000000"/>
      </a:solidFill>
      <a:prstDash val="solid"/>
    </a:ln>
  </c:spPr>
  <c:txPr>
    <a:bodyPr/>
    <a:lstStyle/>
    <a:p>
      <a:pPr>
        <a:defRPr sz="800" b="1" i="0" u="none" strike="noStrike" baseline="0">
          <a:solidFill>
            <a:srgbClr val="000000"/>
          </a:solidFill>
          <a:latin typeface="Arial"/>
          <a:ea typeface="Arial"/>
          <a:cs typeface="Arial"/>
        </a:defRPr>
      </a:pPr>
      <a:endParaRPr lang="lt-LT"/>
    </a:p>
  </c:txPr>
  <c:externalData r:id="rId2">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6.0102881524836137E-2"/>
          <c:y val="8.8967971530249115E-2"/>
          <c:w val="0.91406683790194676"/>
          <c:h val="0.67259786476868333"/>
        </c:manualLayout>
      </c:layout>
      <c:lineChart>
        <c:grouping val="standard"/>
        <c:varyColors val="0"/>
        <c:ser>
          <c:idx val="1"/>
          <c:order val="0"/>
          <c:tx>
            <c:strRef>
              <c:f>'mokiniai pagal tipus'!$B$93</c:f>
              <c:strCache>
                <c:ptCount val="1"/>
                <c:pt idx="0">
                  <c:v>Kaunas</c:v>
                </c:pt>
              </c:strCache>
            </c:strRef>
          </c:tx>
          <c:spPr>
            <a:ln w="38097">
              <a:solidFill>
                <a:srgbClr val="00CCFF"/>
              </a:solidFill>
              <a:prstDash val="solid"/>
            </a:ln>
          </c:spPr>
          <c:marker>
            <c:symbol val="square"/>
            <c:size val="6"/>
            <c:spPr>
              <a:solidFill>
                <a:srgbClr val="00CCFF"/>
              </a:solidFill>
              <a:ln>
                <a:solidFill>
                  <a:srgbClr val="00CCFF"/>
                </a:solidFill>
                <a:prstDash val="solid"/>
              </a:ln>
            </c:spPr>
          </c:marker>
          <c:dLbls>
            <c:dLbl>
              <c:idx val="0"/>
              <c:layout>
                <c:manualLayout>
                  <c:x val="-6.1931216162555321E-2"/>
                  <c:y val="-2.5451658400351202E-2"/>
                </c:manualLayout>
              </c:layout>
              <c:dLblPos val="r"/>
              <c:showLegendKey val="0"/>
              <c:showVal val="1"/>
              <c:showCatName val="0"/>
              <c:showSerName val="0"/>
              <c:showPercent val="0"/>
              <c:showBubbleSize val="0"/>
            </c:dLbl>
            <c:dLbl>
              <c:idx val="1"/>
              <c:layout>
                <c:manualLayout>
                  <c:x val="-3.3636925063511444E-2"/>
                  <c:y val="-5.0692582346125656E-2"/>
                </c:manualLayout>
              </c:layout>
              <c:dLblPos val="r"/>
              <c:showLegendKey val="0"/>
              <c:showVal val="1"/>
              <c:showCatName val="0"/>
              <c:showSerName val="0"/>
              <c:showPercent val="0"/>
              <c:showBubbleSize val="0"/>
            </c:dLbl>
            <c:dLbl>
              <c:idx val="2"/>
              <c:layout>
                <c:manualLayout>
                  <c:x val="-2.7920333487725799E-2"/>
                  <c:y val="-4.5564304461942255E-2"/>
                </c:manualLayout>
              </c:layout>
              <c:dLblPos val="r"/>
              <c:showLegendKey val="0"/>
              <c:showVal val="1"/>
              <c:showCatName val="0"/>
              <c:showSerName val="0"/>
              <c:showPercent val="0"/>
              <c:showBubbleSize val="0"/>
            </c:dLbl>
            <c:dLbl>
              <c:idx val="3"/>
              <c:layout>
                <c:manualLayout>
                  <c:x val="-2.7613872989123628E-2"/>
                  <c:y val="-6.4291572094413399E-2"/>
                </c:manualLayout>
              </c:layout>
              <c:dLblPos val="r"/>
              <c:showLegendKey val="0"/>
              <c:showVal val="1"/>
              <c:showCatName val="0"/>
              <c:showSerName val="0"/>
              <c:showPercent val="0"/>
              <c:showBubbleSize val="0"/>
            </c:dLbl>
            <c:dLbl>
              <c:idx val="4"/>
              <c:layout>
                <c:manualLayout>
                  <c:x val="2.2754259038652602E-3"/>
                  <c:y val="-6.3373217137893345E-2"/>
                </c:manualLayout>
              </c:layout>
              <c:dLblPos val="r"/>
              <c:showLegendKey val="0"/>
              <c:showVal val="1"/>
              <c:showCatName val="0"/>
              <c:showSerName val="0"/>
              <c:showPercent val="0"/>
              <c:showBubbleSize val="0"/>
            </c:dLbl>
            <c:spPr>
              <a:noFill/>
              <a:ln w="25398">
                <a:noFill/>
              </a:ln>
            </c:spPr>
            <c:txPr>
              <a:bodyPr/>
              <a:lstStyle/>
              <a:p>
                <a:pPr>
                  <a:defRPr sz="800" b="0" i="0" u="none" strike="noStrike" baseline="0">
                    <a:solidFill>
                      <a:srgbClr val="000000"/>
                    </a:solidFill>
                    <a:latin typeface="Arial"/>
                    <a:ea typeface="Arial"/>
                    <a:cs typeface="Arial"/>
                  </a:defRPr>
                </a:pPr>
                <a:endParaRPr lang="lt-LT"/>
              </a:p>
            </c:txPr>
            <c:showLegendKey val="0"/>
            <c:showVal val="1"/>
            <c:showCatName val="0"/>
            <c:showSerName val="0"/>
            <c:showPercent val="0"/>
            <c:showBubbleSize val="0"/>
            <c:showLeaderLines val="0"/>
          </c:dLbls>
          <c:cat>
            <c:strRef>
              <c:f>'mokiniai pagal tipus'!$H$91:$L$91</c:f>
              <c:strCache>
                <c:ptCount val="5"/>
                <c:pt idx="0">
                  <c:v>2010 m.</c:v>
                </c:pt>
                <c:pt idx="1">
                  <c:v>2011 m.</c:v>
                </c:pt>
                <c:pt idx="2">
                  <c:v>2012 m.</c:v>
                </c:pt>
                <c:pt idx="3">
                  <c:v>2013 m.</c:v>
                </c:pt>
                <c:pt idx="4">
                  <c:v>2014 m.</c:v>
                </c:pt>
              </c:strCache>
            </c:strRef>
          </c:cat>
          <c:val>
            <c:numRef>
              <c:f>'mokiniai pagal tipus'!$H$93:$L$93</c:f>
              <c:numCache>
                <c:formatCode>General</c:formatCode>
                <c:ptCount val="5"/>
                <c:pt idx="0">
                  <c:v>522</c:v>
                </c:pt>
                <c:pt idx="1">
                  <c:v>514</c:v>
                </c:pt>
                <c:pt idx="2">
                  <c:v>486</c:v>
                </c:pt>
                <c:pt idx="3">
                  <c:v>493</c:v>
                </c:pt>
                <c:pt idx="4">
                  <c:v>487</c:v>
                </c:pt>
              </c:numCache>
            </c:numRef>
          </c:val>
          <c:smooth val="0"/>
        </c:ser>
        <c:ser>
          <c:idx val="2"/>
          <c:order val="1"/>
          <c:tx>
            <c:strRef>
              <c:f>'mokiniai pagal tipus'!$B$94</c:f>
              <c:strCache>
                <c:ptCount val="1"/>
                <c:pt idx="0">
                  <c:v>Klaipėda</c:v>
                </c:pt>
              </c:strCache>
            </c:strRef>
          </c:tx>
          <c:spPr>
            <a:ln w="38097">
              <a:solidFill>
                <a:srgbClr val="CCFFFF"/>
              </a:solidFill>
              <a:prstDash val="solid"/>
            </a:ln>
          </c:spPr>
          <c:marker>
            <c:symbol val="triangle"/>
            <c:size val="6"/>
            <c:spPr>
              <a:solidFill>
                <a:srgbClr val="CCFFFF"/>
              </a:solidFill>
              <a:ln>
                <a:solidFill>
                  <a:srgbClr val="CCFFFF"/>
                </a:solidFill>
                <a:prstDash val="solid"/>
              </a:ln>
            </c:spPr>
          </c:marker>
          <c:dLbls>
            <c:dLbl>
              <c:idx val="0"/>
              <c:layout>
                <c:manualLayout>
                  <c:x val="-2.8720884059234293E-2"/>
                  <c:y val="-6.3643717133223074E-2"/>
                </c:manualLayout>
              </c:layout>
              <c:dLblPos val="r"/>
              <c:showLegendKey val="0"/>
              <c:showVal val="1"/>
              <c:showCatName val="0"/>
              <c:showSerName val="0"/>
              <c:showPercent val="0"/>
              <c:showBubbleSize val="0"/>
            </c:dLbl>
            <c:dLbl>
              <c:idx val="1"/>
              <c:layout>
                <c:manualLayout>
                  <c:x val="-2.8351880369197405E-2"/>
                  <c:y val="-4.0359047645734628E-2"/>
                </c:manualLayout>
              </c:layout>
              <c:dLblPos val="r"/>
              <c:showLegendKey val="0"/>
              <c:showVal val="1"/>
              <c:showCatName val="0"/>
              <c:showSerName val="0"/>
              <c:showPercent val="0"/>
              <c:showBubbleSize val="0"/>
            </c:dLbl>
            <c:dLbl>
              <c:idx val="2"/>
              <c:layout>
                <c:manualLayout>
                  <c:x val="-2.7982876679160572E-2"/>
                  <c:y val="-5.428792931132715E-2"/>
                </c:manualLayout>
              </c:layout>
              <c:dLblPos val="r"/>
              <c:showLegendKey val="0"/>
              <c:showVal val="1"/>
              <c:showCatName val="0"/>
              <c:showSerName val="0"/>
              <c:showPercent val="0"/>
              <c:showBubbleSize val="0"/>
            </c:dLbl>
            <c:dLbl>
              <c:idx val="3"/>
              <c:layout>
                <c:manualLayout>
                  <c:x val="-2.9458891439308105E-2"/>
                  <c:y val="3.1317099597425846E-2"/>
                </c:manualLayout>
              </c:layout>
              <c:dLblPos val="r"/>
              <c:showLegendKey val="0"/>
              <c:showVal val="1"/>
              <c:showCatName val="0"/>
              <c:showSerName val="0"/>
              <c:showPercent val="0"/>
              <c:showBubbleSize val="0"/>
            </c:dLbl>
            <c:dLbl>
              <c:idx val="4"/>
              <c:layout>
                <c:manualLayout>
                  <c:x val="4.3040745368078343E-4"/>
                  <c:y val="1.9060909201296463E-2"/>
                </c:manualLayout>
              </c:layout>
              <c:dLblPos val="r"/>
              <c:showLegendKey val="0"/>
              <c:showVal val="1"/>
              <c:showCatName val="0"/>
              <c:showSerName val="0"/>
              <c:showPercent val="0"/>
              <c:showBubbleSize val="0"/>
            </c:dLbl>
            <c:spPr>
              <a:noFill/>
              <a:ln w="25398">
                <a:noFill/>
              </a:ln>
            </c:spPr>
            <c:txPr>
              <a:bodyPr/>
              <a:lstStyle/>
              <a:p>
                <a:pPr>
                  <a:defRPr sz="800" b="0" i="0" u="none" strike="noStrike" baseline="0">
                    <a:solidFill>
                      <a:srgbClr val="000000"/>
                    </a:solidFill>
                    <a:latin typeface="Arial"/>
                    <a:ea typeface="Arial"/>
                    <a:cs typeface="Arial"/>
                  </a:defRPr>
                </a:pPr>
                <a:endParaRPr lang="lt-LT"/>
              </a:p>
            </c:txPr>
            <c:showLegendKey val="0"/>
            <c:showVal val="1"/>
            <c:showCatName val="0"/>
            <c:showSerName val="0"/>
            <c:showPercent val="0"/>
            <c:showBubbleSize val="0"/>
            <c:showLeaderLines val="0"/>
          </c:dLbls>
          <c:cat>
            <c:strRef>
              <c:f>'mokiniai pagal tipus'!$H$91:$L$91</c:f>
              <c:strCache>
                <c:ptCount val="5"/>
                <c:pt idx="0">
                  <c:v>2010 m.</c:v>
                </c:pt>
                <c:pt idx="1">
                  <c:v>2011 m.</c:v>
                </c:pt>
                <c:pt idx="2">
                  <c:v>2012 m.</c:v>
                </c:pt>
                <c:pt idx="3">
                  <c:v>2013 m.</c:v>
                </c:pt>
                <c:pt idx="4">
                  <c:v>2014 m.</c:v>
                </c:pt>
              </c:strCache>
            </c:strRef>
          </c:cat>
          <c:val>
            <c:numRef>
              <c:f>'mokiniai pagal tipus'!$H$94:$L$94</c:f>
              <c:numCache>
                <c:formatCode>General</c:formatCode>
                <c:ptCount val="5"/>
                <c:pt idx="0">
                  <c:v>234</c:v>
                </c:pt>
                <c:pt idx="1">
                  <c:v>219</c:v>
                </c:pt>
                <c:pt idx="2">
                  <c:v>227</c:v>
                </c:pt>
                <c:pt idx="3">
                  <c:v>226</c:v>
                </c:pt>
                <c:pt idx="4">
                  <c:v>185</c:v>
                </c:pt>
              </c:numCache>
            </c:numRef>
          </c:val>
          <c:smooth val="0"/>
        </c:ser>
        <c:ser>
          <c:idx val="3"/>
          <c:order val="2"/>
          <c:tx>
            <c:strRef>
              <c:f>'mokiniai pagal tipus'!$B$95</c:f>
              <c:strCache>
                <c:ptCount val="1"/>
                <c:pt idx="0">
                  <c:v>Vilnius</c:v>
                </c:pt>
              </c:strCache>
            </c:strRef>
          </c:tx>
          <c:spPr>
            <a:ln w="38097">
              <a:solidFill>
                <a:srgbClr val="9999FF"/>
              </a:solidFill>
              <a:prstDash val="solid"/>
            </a:ln>
          </c:spPr>
          <c:marker>
            <c:symbol val="circle"/>
            <c:size val="6"/>
            <c:spPr>
              <a:solidFill>
                <a:srgbClr val="9999FF"/>
              </a:solidFill>
              <a:ln>
                <a:solidFill>
                  <a:srgbClr val="9999FF"/>
                </a:solidFill>
                <a:prstDash val="solid"/>
              </a:ln>
            </c:spPr>
          </c:marker>
          <c:dLbls>
            <c:dLbl>
              <c:idx val="0"/>
              <c:layout>
                <c:manualLayout>
                  <c:x val="-3.2410920959603295E-2"/>
                  <c:y val="3.6413259730434071E-2"/>
                </c:manualLayout>
              </c:layout>
              <c:dLblPos val="r"/>
              <c:showLegendKey val="0"/>
              <c:showVal val="1"/>
              <c:showCatName val="0"/>
              <c:showSerName val="0"/>
              <c:showPercent val="0"/>
              <c:showBubbleSize val="0"/>
            </c:dLbl>
            <c:dLbl>
              <c:idx val="1"/>
              <c:layout>
                <c:manualLayout>
                  <c:x val="-3.2041917269566379E-2"/>
                  <c:y val="-4.543727407739518E-2"/>
                </c:manualLayout>
              </c:layout>
              <c:dLblPos val="r"/>
              <c:showLegendKey val="0"/>
              <c:showVal val="1"/>
              <c:showCatName val="0"/>
              <c:showSerName val="0"/>
              <c:showPercent val="0"/>
              <c:showBubbleSize val="0"/>
            </c:dLbl>
            <c:dLbl>
              <c:idx val="2"/>
              <c:layout>
                <c:manualLayout>
                  <c:x val="-3.3517932029714023E-2"/>
                  <c:y val="-5.1099466659194251E-2"/>
                </c:manualLayout>
              </c:layout>
              <c:dLblPos val="r"/>
              <c:showLegendKey val="0"/>
              <c:showVal val="1"/>
              <c:showCatName val="0"/>
              <c:showSerName val="0"/>
              <c:showPercent val="0"/>
              <c:showBubbleSize val="0"/>
            </c:dLbl>
            <c:dLbl>
              <c:idx val="3"/>
              <c:layout>
                <c:manualLayout>
                  <c:x val="-4.6908641767372658E-3"/>
                  <c:y val="-2.7318814877869996E-2"/>
                </c:manualLayout>
              </c:layout>
              <c:dLblPos val="r"/>
              <c:showLegendKey val="0"/>
              <c:showVal val="1"/>
              <c:showCatName val="0"/>
              <c:showSerName val="0"/>
              <c:showPercent val="0"/>
              <c:showBubbleSize val="0"/>
            </c:dLbl>
            <c:dLbl>
              <c:idx val="4"/>
              <c:layout>
                <c:manualLayout>
                  <c:x val="-1.4146109965036935E-3"/>
                  <c:y val="-3.4921399949561505E-2"/>
                </c:manualLayout>
              </c:layout>
              <c:dLblPos val="r"/>
              <c:showLegendKey val="0"/>
              <c:showVal val="1"/>
              <c:showCatName val="0"/>
              <c:showSerName val="0"/>
              <c:showPercent val="0"/>
              <c:showBubbleSize val="0"/>
            </c:dLbl>
            <c:spPr>
              <a:noFill/>
              <a:ln w="25398">
                <a:noFill/>
              </a:ln>
            </c:spPr>
            <c:txPr>
              <a:bodyPr/>
              <a:lstStyle/>
              <a:p>
                <a:pPr>
                  <a:defRPr sz="800" b="0" i="0" u="none" strike="noStrike" baseline="0">
                    <a:solidFill>
                      <a:srgbClr val="000000"/>
                    </a:solidFill>
                    <a:latin typeface="Arial"/>
                    <a:ea typeface="Arial"/>
                    <a:cs typeface="Arial"/>
                  </a:defRPr>
                </a:pPr>
                <a:endParaRPr lang="lt-LT"/>
              </a:p>
            </c:txPr>
            <c:showLegendKey val="0"/>
            <c:showVal val="1"/>
            <c:showCatName val="0"/>
            <c:showSerName val="0"/>
            <c:showPercent val="0"/>
            <c:showBubbleSize val="0"/>
            <c:showLeaderLines val="0"/>
          </c:dLbls>
          <c:cat>
            <c:strRef>
              <c:f>'mokiniai pagal tipus'!$H$91:$L$91</c:f>
              <c:strCache>
                <c:ptCount val="5"/>
                <c:pt idx="0">
                  <c:v>2010 m.</c:v>
                </c:pt>
                <c:pt idx="1">
                  <c:v>2011 m.</c:v>
                </c:pt>
                <c:pt idx="2">
                  <c:v>2012 m.</c:v>
                </c:pt>
                <c:pt idx="3">
                  <c:v>2013 m.</c:v>
                </c:pt>
                <c:pt idx="4">
                  <c:v>2014 m.</c:v>
                </c:pt>
              </c:strCache>
            </c:strRef>
          </c:cat>
          <c:val>
            <c:numRef>
              <c:f>'mokiniai pagal tipus'!$H$95:$L$95</c:f>
              <c:numCache>
                <c:formatCode>General</c:formatCode>
                <c:ptCount val="5"/>
                <c:pt idx="0">
                  <c:v>428</c:v>
                </c:pt>
                <c:pt idx="1">
                  <c:v>434</c:v>
                </c:pt>
                <c:pt idx="2">
                  <c:v>430</c:v>
                </c:pt>
                <c:pt idx="3">
                  <c:v>320</c:v>
                </c:pt>
                <c:pt idx="4">
                  <c:v>443</c:v>
                </c:pt>
              </c:numCache>
            </c:numRef>
          </c:val>
          <c:smooth val="0"/>
        </c:ser>
        <c:dLbls>
          <c:showLegendKey val="0"/>
          <c:showVal val="0"/>
          <c:showCatName val="0"/>
          <c:showSerName val="0"/>
          <c:showPercent val="0"/>
          <c:showBubbleSize val="0"/>
        </c:dLbls>
        <c:marker val="1"/>
        <c:smooth val="0"/>
        <c:axId val="140886016"/>
        <c:axId val="140887552"/>
      </c:lineChart>
      <c:catAx>
        <c:axId val="140886016"/>
        <c:scaling>
          <c:orientation val="minMax"/>
        </c:scaling>
        <c:delete val="0"/>
        <c:axPos val="b"/>
        <c:numFmt formatCode="General" sourceLinked="1"/>
        <c:majorTickMark val="out"/>
        <c:minorTickMark val="none"/>
        <c:tickLblPos val="nextTo"/>
        <c:spPr>
          <a:ln w="3175">
            <a:solidFill>
              <a:srgbClr val="000000"/>
            </a:solidFill>
            <a:prstDash val="solid"/>
          </a:ln>
        </c:spPr>
        <c:txPr>
          <a:bodyPr rot="0" vert="horz"/>
          <a:lstStyle/>
          <a:p>
            <a:pPr>
              <a:defRPr sz="800" b="0" i="0" u="none" strike="noStrike" baseline="0">
                <a:solidFill>
                  <a:srgbClr val="000000"/>
                </a:solidFill>
                <a:latin typeface="Arial"/>
                <a:ea typeface="Arial"/>
                <a:cs typeface="Arial"/>
              </a:defRPr>
            </a:pPr>
            <a:endParaRPr lang="lt-LT"/>
          </a:p>
        </c:txPr>
        <c:crossAx val="140887552"/>
        <c:crosses val="autoZero"/>
        <c:auto val="1"/>
        <c:lblAlgn val="ctr"/>
        <c:lblOffset val="100"/>
        <c:tickLblSkip val="1"/>
        <c:tickMarkSkip val="1"/>
        <c:noMultiLvlLbl val="0"/>
      </c:catAx>
      <c:valAx>
        <c:axId val="140887552"/>
        <c:scaling>
          <c:orientation val="minMax"/>
          <c:max val="600"/>
        </c:scaling>
        <c:delete val="0"/>
        <c:axPos val="l"/>
        <c:majorGridlines>
          <c:spPr>
            <a:ln w="3175">
              <a:solidFill>
                <a:srgbClr val="C0C0C0"/>
              </a:solidFill>
              <a:prstDash val="solid"/>
            </a:ln>
          </c:spPr>
        </c:majorGridlines>
        <c:numFmt formatCode="General" sourceLinked="1"/>
        <c:majorTickMark val="out"/>
        <c:minorTickMark val="none"/>
        <c:tickLblPos val="nextTo"/>
        <c:spPr>
          <a:ln w="3175">
            <a:solidFill>
              <a:srgbClr val="000000"/>
            </a:solidFill>
            <a:prstDash val="solid"/>
          </a:ln>
        </c:spPr>
        <c:txPr>
          <a:bodyPr rot="0" vert="horz"/>
          <a:lstStyle/>
          <a:p>
            <a:pPr>
              <a:defRPr sz="800" b="0" i="0" u="none" strike="noStrike" baseline="0">
                <a:solidFill>
                  <a:srgbClr val="000000"/>
                </a:solidFill>
                <a:latin typeface="Arial"/>
                <a:ea typeface="Arial"/>
                <a:cs typeface="Arial"/>
              </a:defRPr>
            </a:pPr>
            <a:endParaRPr lang="lt-LT"/>
          </a:p>
        </c:txPr>
        <c:crossAx val="140886016"/>
        <c:crosses val="autoZero"/>
        <c:crossBetween val="between"/>
        <c:majorUnit val="200"/>
      </c:valAx>
      <c:spPr>
        <a:noFill/>
        <a:ln w="12699">
          <a:solidFill>
            <a:srgbClr val="808080"/>
          </a:solidFill>
          <a:prstDash val="solid"/>
        </a:ln>
      </c:spPr>
    </c:plotArea>
    <c:legend>
      <c:legendPos val="r"/>
      <c:layout>
        <c:manualLayout>
          <c:xMode val="edge"/>
          <c:yMode val="edge"/>
          <c:x val="0.17551512957432044"/>
          <c:y val="0.87893621731018567"/>
          <c:w val="0.67712156670071411"/>
          <c:h val="9.6309648040982854E-2"/>
        </c:manualLayout>
      </c:layout>
      <c:overlay val="0"/>
      <c:spPr>
        <a:solidFill>
          <a:srgbClr val="FFFFFF"/>
        </a:solidFill>
        <a:ln w="3175">
          <a:solidFill>
            <a:srgbClr val="000000"/>
          </a:solidFill>
          <a:prstDash val="solid"/>
        </a:ln>
      </c:spPr>
      <c:txPr>
        <a:bodyPr/>
        <a:lstStyle/>
        <a:p>
          <a:pPr>
            <a:defRPr sz="800" b="0" i="0" u="none" strike="noStrike" baseline="0">
              <a:solidFill>
                <a:srgbClr val="000000"/>
              </a:solidFill>
              <a:latin typeface="Arial"/>
              <a:ea typeface="Arial"/>
              <a:cs typeface="Arial"/>
            </a:defRPr>
          </a:pPr>
          <a:endParaRPr lang="lt-LT"/>
        </a:p>
      </c:txPr>
    </c:legend>
    <c:plotVisOnly val="1"/>
    <c:dispBlanksAs val="gap"/>
    <c:showDLblsOverMax val="0"/>
  </c:chart>
  <c:spPr>
    <a:solidFill>
      <a:srgbClr val="FFFFFF"/>
    </a:solidFill>
    <a:ln w="3175">
      <a:solidFill>
        <a:srgbClr val="000000"/>
      </a:solidFill>
      <a:prstDash val="solid"/>
    </a:ln>
  </c:spPr>
  <c:txPr>
    <a:bodyPr/>
    <a:lstStyle/>
    <a:p>
      <a:pPr>
        <a:defRPr sz="800" b="0" i="0" u="none" strike="noStrike" baseline="0">
          <a:solidFill>
            <a:srgbClr val="000000"/>
          </a:solidFill>
          <a:latin typeface="Arial"/>
          <a:ea typeface="Arial"/>
          <a:cs typeface="Arial"/>
        </a:defRPr>
      </a:pPr>
      <a:endParaRPr lang="lt-LT"/>
    </a:p>
  </c:txPr>
  <c:externalData r:id="rId2">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8.1530848269524975E-2"/>
          <c:y val="9.15754191542867E-2"/>
          <c:w val="0.89517543610213135"/>
          <c:h val="0.65201698437852129"/>
        </c:manualLayout>
      </c:layout>
      <c:lineChart>
        <c:grouping val="standard"/>
        <c:varyColors val="0"/>
        <c:ser>
          <c:idx val="1"/>
          <c:order val="0"/>
          <c:tx>
            <c:strRef>
              <c:f>'mokiniai 1,4,8,10,12 kl.'!$A$81</c:f>
              <c:strCache>
                <c:ptCount val="1"/>
                <c:pt idx="0">
                  <c:v>Mokinių skaičius 1 klasėje</c:v>
                </c:pt>
              </c:strCache>
            </c:strRef>
          </c:tx>
          <c:spPr>
            <a:ln w="38112">
              <a:solidFill>
                <a:srgbClr val="00CCFF"/>
              </a:solidFill>
              <a:prstDash val="solid"/>
            </a:ln>
          </c:spPr>
          <c:marker>
            <c:symbol val="square"/>
            <c:size val="7"/>
            <c:spPr>
              <a:solidFill>
                <a:srgbClr val="00CCFF"/>
              </a:solidFill>
              <a:ln>
                <a:solidFill>
                  <a:srgbClr val="00CCFF"/>
                </a:solidFill>
                <a:prstDash val="solid"/>
              </a:ln>
            </c:spPr>
          </c:marker>
          <c:dLbls>
            <c:dLbl>
              <c:idx val="2"/>
              <c:layout>
                <c:manualLayout>
                  <c:x val="-5.4618189712109994E-2"/>
                  <c:y val="-3.7467140506899761E-2"/>
                </c:manualLayout>
              </c:layout>
              <c:dLblPos val="r"/>
              <c:showLegendKey val="0"/>
              <c:showVal val="1"/>
              <c:showCatName val="0"/>
              <c:showSerName val="0"/>
              <c:showPercent val="0"/>
              <c:showBubbleSize val="0"/>
            </c:dLbl>
            <c:dLbl>
              <c:idx val="3"/>
              <c:layout>
                <c:manualLayout>
                  <c:x val="-5.686591276252019E-2"/>
                  <c:y val="-5.080557238037553E-2"/>
                </c:manualLayout>
              </c:layout>
              <c:dLblPos val="r"/>
              <c:showLegendKey val="0"/>
              <c:showVal val="1"/>
              <c:showCatName val="0"/>
              <c:showSerName val="0"/>
              <c:showPercent val="0"/>
              <c:showBubbleSize val="0"/>
            </c:dLbl>
            <c:dLbl>
              <c:idx val="4"/>
              <c:layout>
                <c:manualLayout>
                  <c:x val="-3.7151562033151966E-2"/>
                  <c:y val="-6.6333144031428024E-2"/>
                </c:manualLayout>
              </c:layout>
              <c:dLblPos val="r"/>
              <c:showLegendKey val="0"/>
              <c:showVal val="1"/>
              <c:showCatName val="0"/>
              <c:showSerName val="0"/>
              <c:showPercent val="0"/>
              <c:showBubbleSize val="0"/>
            </c:dLbl>
            <c:spPr>
              <a:noFill/>
              <a:ln w="25408">
                <a:noFill/>
              </a:ln>
            </c:spPr>
            <c:txPr>
              <a:bodyPr/>
              <a:lstStyle/>
              <a:p>
                <a:pPr>
                  <a:defRPr sz="800" b="0" i="0" u="none" strike="noStrike" baseline="0">
                    <a:solidFill>
                      <a:srgbClr val="000000"/>
                    </a:solidFill>
                    <a:latin typeface="Arial"/>
                    <a:ea typeface="Arial"/>
                    <a:cs typeface="Arial"/>
                  </a:defRPr>
                </a:pPr>
                <a:endParaRPr lang="lt-LT"/>
              </a:p>
            </c:txPr>
            <c:dLblPos val="b"/>
            <c:showLegendKey val="0"/>
            <c:showVal val="1"/>
            <c:showCatName val="0"/>
            <c:showSerName val="0"/>
            <c:showPercent val="0"/>
            <c:showBubbleSize val="0"/>
            <c:showLeaderLines val="0"/>
          </c:dLbls>
          <c:cat>
            <c:strRef>
              <c:f>'mokiniai 1,4,8,10,12 kl.'!$H$80:$L$80</c:f>
              <c:strCache>
                <c:ptCount val="5"/>
                <c:pt idx="0">
                  <c:v>2010 m.</c:v>
                </c:pt>
                <c:pt idx="1">
                  <c:v>2011 m.</c:v>
                </c:pt>
                <c:pt idx="2">
                  <c:v>2012 m.</c:v>
                </c:pt>
                <c:pt idx="3">
                  <c:v>2013 m. </c:v>
                </c:pt>
                <c:pt idx="4">
                  <c:v>2014 m. </c:v>
                </c:pt>
              </c:strCache>
            </c:strRef>
          </c:cat>
          <c:val>
            <c:numRef>
              <c:f>'mokiniai 1,4,8,10,12 kl.'!$H$81:$L$81</c:f>
              <c:numCache>
                <c:formatCode>General</c:formatCode>
                <c:ptCount val="5"/>
                <c:pt idx="0">
                  <c:v>2674</c:v>
                </c:pt>
                <c:pt idx="1">
                  <c:v>2706</c:v>
                </c:pt>
                <c:pt idx="2">
                  <c:v>2822</c:v>
                </c:pt>
                <c:pt idx="3">
                  <c:v>2588</c:v>
                </c:pt>
                <c:pt idx="4">
                  <c:v>2735</c:v>
                </c:pt>
              </c:numCache>
            </c:numRef>
          </c:val>
          <c:smooth val="0"/>
        </c:ser>
        <c:ser>
          <c:idx val="2"/>
          <c:order val="1"/>
          <c:tx>
            <c:strRef>
              <c:f>'mokiniai 1,4,8,10,12 kl.'!$A$82</c:f>
              <c:strCache>
                <c:ptCount val="1"/>
                <c:pt idx="0">
                  <c:v>Mokinių skaičius 4 klasėje</c:v>
                </c:pt>
              </c:strCache>
            </c:strRef>
          </c:tx>
          <c:spPr>
            <a:ln w="38112">
              <a:solidFill>
                <a:srgbClr val="00FFFF"/>
              </a:solidFill>
              <a:prstDash val="solid"/>
            </a:ln>
          </c:spPr>
          <c:marker>
            <c:symbol val="triangle"/>
            <c:size val="7"/>
            <c:spPr>
              <a:solidFill>
                <a:srgbClr val="00FFFF"/>
              </a:solidFill>
              <a:ln>
                <a:solidFill>
                  <a:srgbClr val="00FFFF"/>
                </a:solidFill>
                <a:prstDash val="solid"/>
              </a:ln>
            </c:spPr>
          </c:marker>
          <c:dLbls>
            <c:dLbl>
              <c:idx val="1"/>
              <c:layout>
                <c:manualLayout>
                  <c:x val="-3.4033387183629513E-2"/>
                  <c:y val="-2.9304029304029304E-2"/>
                </c:manualLayout>
              </c:layout>
              <c:dLblPos val="r"/>
              <c:showLegendKey val="0"/>
              <c:showVal val="1"/>
              <c:showCatName val="0"/>
              <c:showSerName val="0"/>
              <c:showPercent val="0"/>
              <c:showBubbleSize val="0"/>
            </c:dLbl>
            <c:dLbl>
              <c:idx val="2"/>
              <c:layout>
                <c:manualLayout>
                  <c:x val="-4.0565838479828309E-2"/>
                  <c:y val="7.2460085595686258E-2"/>
                </c:manualLayout>
              </c:layout>
              <c:dLblPos val="r"/>
              <c:showLegendKey val="0"/>
              <c:showVal val="1"/>
              <c:showCatName val="0"/>
              <c:showSerName val="0"/>
              <c:showPercent val="0"/>
              <c:showBubbleSize val="0"/>
            </c:dLbl>
            <c:dLbl>
              <c:idx val="3"/>
              <c:layout>
                <c:manualLayout>
                  <c:x val="-4.2649434571890063E-2"/>
                  <c:y val="4.884004884004884E-2"/>
                </c:manualLayout>
              </c:layout>
              <c:dLblPos val="r"/>
              <c:showLegendKey val="0"/>
              <c:showVal val="1"/>
              <c:showCatName val="0"/>
              <c:showSerName val="0"/>
              <c:showPercent val="0"/>
              <c:showBubbleSize val="0"/>
            </c:dLbl>
            <c:dLbl>
              <c:idx val="4"/>
              <c:layout>
                <c:manualLayout>
                  <c:x val="3.3703230057845749E-4"/>
                  <c:y val="-1.5309450068207234E-2"/>
                </c:manualLayout>
              </c:layout>
              <c:dLblPos val="r"/>
              <c:showLegendKey val="0"/>
              <c:showVal val="1"/>
              <c:showCatName val="0"/>
              <c:showSerName val="0"/>
              <c:showPercent val="0"/>
              <c:showBubbleSize val="0"/>
            </c:dLbl>
            <c:spPr>
              <a:noFill/>
              <a:ln w="25408">
                <a:noFill/>
              </a:ln>
            </c:spPr>
            <c:txPr>
              <a:bodyPr/>
              <a:lstStyle/>
              <a:p>
                <a:pPr>
                  <a:defRPr sz="800" b="0" i="0" u="none" strike="noStrike" baseline="0">
                    <a:solidFill>
                      <a:srgbClr val="000000"/>
                    </a:solidFill>
                    <a:latin typeface="Arial"/>
                    <a:ea typeface="Arial"/>
                    <a:cs typeface="Arial"/>
                  </a:defRPr>
                </a:pPr>
                <a:endParaRPr lang="lt-LT"/>
              </a:p>
            </c:txPr>
            <c:dLblPos val="l"/>
            <c:showLegendKey val="0"/>
            <c:showVal val="1"/>
            <c:showCatName val="0"/>
            <c:showSerName val="0"/>
            <c:showPercent val="0"/>
            <c:showBubbleSize val="0"/>
            <c:showLeaderLines val="0"/>
          </c:dLbls>
          <c:cat>
            <c:strRef>
              <c:f>'mokiniai 1,4,8,10,12 kl.'!$H$80:$L$80</c:f>
              <c:strCache>
                <c:ptCount val="5"/>
                <c:pt idx="0">
                  <c:v>2010 m.</c:v>
                </c:pt>
                <c:pt idx="1">
                  <c:v>2011 m.</c:v>
                </c:pt>
                <c:pt idx="2">
                  <c:v>2012 m.</c:v>
                </c:pt>
                <c:pt idx="3">
                  <c:v>2013 m. </c:v>
                </c:pt>
                <c:pt idx="4">
                  <c:v>2014 m. </c:v>
                </c:pt>
              </c:strCache>
            </c:strRef>
          </c:cat>
          <c:val>
            <c:numRef>
              <c:f>'mokiniai 1,4,8,10,12 kl.'!$H$82:$L$82</c:f>
              <c:numCache>
                <c:formatCode>General</c:formatCode>
                <c:ptCount val="5"/>
                <c:pt idx="0">
                  <c:v>2925</c:v>
                </c:pt>
                <c:pt idx="1">
                  <c:v>2753</c:v>
                </c:pt>
                <c:pt idx="2">
                  <c:v>2652</c:v>
                </c:pt>
                <c:pt idx="3">
                  <c:v>2449</c:v>
                </c:pt>
                <c:pt idx="4">
                  <c:v>2522</c:v>
                </c:pt>
              </c:numCache>
            </c:numRef>
          </c:val>
          <c:smooth val="0"/>
        </c:ser>
        <c:ser>
          <c:idx val="3"/>
          <c:order val="2"/>
          <c:tx>
            <c:strRef>
              <c:f>'mokiniai 1,4,8,10,12 kl.'!$A$83</c:f>
              <c:strCache>
                <c:ptCount val="1"/>
                <c:pt idx="0">
                  <c:v>Mokinių skaičius 8 klasėje</c:v>
                </c:pt>
              </c:strCache>
            </c:strRef>
          </c:tx>
          <c:spPr>
            <a:ln w="38112">
              <a:solidFill>
                <a:srgbClr val="9999FF"/>
              </a:solidFill>
              <a:prstDash val="solid"/>
            </a:ln>
          </c:spPr>
          <c:marker>
            <c:symbol val="circle"/>
            <c:size val="7"/>
            <c:spPr>
              <a:solidFill>
                <a:srgbClr val="9999FF"/>
              </a:solidFill>
              <a:ln>
                <a:solidFill>
                  <a:srgbClr val="9999FF"/>
                </a:solidFill>
                <a:prstDash val="solid"/>
              </a:ln>
            </c:spPr>
          </c:marker>
          <c:dLbls>
            <c:dLbl>
              <c:idx val="0"/>
              <c:layout>
                <c:manualLayout>
                  <c:x val="-7.5707165031388537E-2"/>
                  <c:y val="-3.5882957946640669E-2"/>
                </c:manualLayout>
              </c:layout>
              <c:dLblPos val="r"/>
              <c:showLegendKey val="0"/>
              <c:showVal val="1"/>
              <c:showCatName val="0"/>
              <c:showSerName val="0"/>
              <c:showPercent val="0"/>
              <c:showBubbleSize val="0"/>
            </c:dLbl>
            <c:dLbl>
              <c:idx val="1"/>
              <c:layout>
                <c:manualLayout>
                  <c:x val="-3.3555215317490061E-2"/>
                  <c:y val="-5.3084256218012577E-2"/>
                </c:manualLayout>
              </c:layout>
              <c:dLblPos val="r"/>
              <c:showLegendKey val="0"/>
              <c:showVal val="1"/>
              <c:showCatName val="0"/>
              <c:showSerName val="0"/>
              <c:showPercent val="0"/>
              <c:showBubbleSize val="0"/>
            </c:dLbl>
            <c:dLbl>
              <c:idx val="2"/>
              <c:layout>
                <c:manualLayout>
                  <c:x val="-4.6311621383839895E-2"/>
                  <c:y val="-8.5880370956580757E-2"/>
                </c:manualLayout>
              </c:layout>
              <c:dLblPos val="r"/>
              <c:showLegendKey val="0"/>
              <c:showVal val="1"/>
              <c:showCatName val="0"/>
              <c:showSerName val="0"/>
              <c:showPercent val="0"/>
              <c:showBubbleSize val="0"/>
            </c:dLbl>
            <c:dLbl>
              <c:idx val="3"/>
              <c:layout>
                <c:manualLayout>
                  <c:x val="-3.910146378545213E-2"/>
                  <c:y val="-6.1817046134769134E-2"/>
                </c:manualLayout>
              </c:layout>
              <c:dLblPos val="r"/>
              <c:showLegendKey val="0"/>
              <c:showVal val="1"/>
              <c:showCatName val="0"/>
              <c:showSerName val="0"/>
              <c:showPercent val="0"/>
              <c:showBubbleSize val="0"/>
            </c:dLbl>
            <c:dLbl>
              <c:idx val="4"/>
              <c:layout>
                <c:manualLayout>
                  <c:x val="-2.0993136385010668E-2"/>
                  <c:y val="3.8467708412615702E-2"/>
                </c:manualLayout>
              </c:layout>
              <c:dLblPos val="r"/>
              <c:showLegendKey val="0"/>
              <c:showVal val="1"/>
              <c:showCatName val="0"/>
              <c:showSerName val="0"/>
              <c:showPercent val="0"/>
              <c:showBubbleSize val="0"/>
            </c:dLbl>
            <c:spPr>
              <a:noFill/>
              <a:ln w="25408">
                <a:noFill/>
              </a:ln>
            </c:spPr>
            <c:txPr>
              <a:bodyPr/>
              <a:lstStyle/>
              <a:p>
                <a:pPr>
                  <a:defRPr sz="800" b="0" i="0" u="none" strike="noStrike" baseline="0">
                    <a:solidFill>
                      <a:srgbClr val="000000"/>
                    </a:solidFill>
                    <a:latin typeface="Arial"/>
                    <a:ea typeface="Arial"/>
                    <a:cs typeface="Arial"/>
                  </a:defRPr>
                </a:pPr>
                <a:endParaRPr lang="lt-LT"/>
              </a:p>
            </c:txPr>
            <c:showLegendKey val="0"/>
            <c:showVal val="1"/>
            <c:showCatName val="0"/>
            <c:showSerName val="0"/>
            <c:showPercent val="0"/>
            <c:showBubbleSize val="0"/>
            <c:showLeaderLines val="0"/>
          </c:dLbls>
          <c:cat>
            <c:strRef>
              <c:f>'mokiniai 1,4,8,10,12 kl.'!$H$80:$L$80</c:f>
              <c:strCache>
                <c:ptCount val="5"/>
                <c:pt idx="0">
                  <c:v>2010 m.</c:v>
                </c:pt>
                <c:pt idx="1">
                  <c:v>2011 m.</c:v>
                </c:pt>
                <c:pt idx="2">
                  <c:v>2012 m.</c:v>
                </c:pt>
                <c:pt idx="3">
                  <c:v>2013 m. </c:v>
                </c:pt>
                <c:pt idx="4">
                  <c:v>2014 m. </c:v>
                </c:pt>
              </c:strCache>
            </c:strRef>
          </c:cat>
          <c:val>
            <c:numRef>
              <c:f>'mokiniai 1,4,8,10,12 kl.'!$H$83:$L$83</c:f>
              <c:numCache>
                <c:formatCode>General</c:formatCode>
                <c:ptCount val="5"/>
                <c:pt idx="0">
                  <c:v>3820</c:v>
                </c:pt>
                <c:pt idx="1">
                  <c:v>3266</c:v>
                </c:pt>
                <c:pt idx="2">
                  <c:v>3173</c:v>
                </c:pt>
                <c:pt idx="3">
                  <c:v>2737</c:v>
                </c:pt>
                <c:pt idx="4">
                  <c:v>2507</c:v>
                </c:pt>
              </c:numCache>
            </c:numRef>
          </c:val>
          <c:smooth val="0"/>
        </c:ser>
        <c:dLbls>
          <c:showLegendKey val="0"/>
          <c:showVal val="0"/>
          <c:showCatName val="0"/>
          <c:showSerName val="0"/>
          <c:showPercent val="0"/>
          <c:showBubbleSize val="0"/>
        </c:dLbls>
        <c:marker val="1"/>
        <c:smooth val="0"/>
        <c:axId val="141151616"/>
        <c:axId val="141558912"/>
      </c:lineChart>
      <c:catAx>
        <c:axId val="141151616"/>
        <c:scaling>
          <c:orientation val="minMax"/>
        </c:scaling>
        <c:delete val="0"/>
        <c:axPos val="b"/>
        <c:numFmt formatCode="General" sourceLinked="1"/>
        <c:majorTickMark val="out"/>
        <c:minorTickMark val="none"/>
        <c:tickLblPos val="nextTo"/>
        <c:spPr>
          <a:ln w="3176">
            <a:solidFill>
              <a:srgbClr val="000000"/>
            </a:solidFill>
            <a:prstDash val="solid"/>
          </a:ln>
        </c:spPr>
        <c:txPr>
          <a:bodyPr rot="0" vert="horz"/>
          <a:lstStyle/>
          <a:p>
            <a:pPr>
              <a:defRPr sz="800" b="0" i="0" u="none" strike="noStrike" baseline="0">
                <a:solidFill>
                  <a:srgbClr val="000000"/>
                </a:solidFill>
                <a:latin typeface="Arial"/>
                <a:ea typeface="Arial"/>
                <a:cs typeface="Arial"/>
              </a:defRPr>
            </a:pPr>
            <a:endParaRPr lang="lt-LT"/>
          </a:p>
        </c:txPr>
        <c:crossAx val="141558912"/>
        <c:crossesAt val="2000"/>
        <c:auto val="1"/>
        <c:lblAlgn val="ctr"/>
        <c:lblOffset val="100"/>
        <c:tickLblSkip val="1"/>
        <c:tickMarkSkip val="1"/>
        <c:noMultiLvlLbl val="0"/>
      </c:catAx>
      <c:valAx>
        <c:axId val="141558912"/>
        <c:scaling>
          <c:orientation val="minMax"/>
          <c:max val="4000"/>
          <c:min val="2000"/>
        </c:scaling>
        <c:delete val="0"/>
        <c:axPos val="l"/>
        <c:majorGridlines>
          <c:spPr>
            <a:ln w="3176">
              <a:solidFill>
                <a:srgbClr val="C0C0C0"/>
              </a:solidFill>
              <a:prstDash val="solid"/>
            </a:ln>
          </c:spPr>
        </c:majorGridlines>
        <c:numFmt formatCode="General" sourceLinked="1"/>
        <c:majorTickMark val="out"/>
        <c:minorTickMark val="none"/>
        <c:tickLblPos val="nextTo"/>
        <c:spPr>
          <a:ln w="3176">
            <a:solidFill>
              <a:srgbClr val="000000"/>
            </a:solidFill>
            <a:prstDash val="solid"/>
          </a:ln>
        </c:spPr>
        <c:txPr>
          <a:bodyPr rot="0" vert="horz"/>
          <a:lstStyle/>
          <a:p>
            <a:pPr>
              <a:defRPr sz="800" b="0" i="0" u="none" strike="noStrike" baseline="0">
                <a:solidFill>
                  <a:srgbClr val="000000"/>
                </a:solidFill>
                <a:latin typeface="Arial"/>
                <a:ea typeface="Arial"/>
                <a:cs typeface="Arial"/>
              </a:defRPr>
            </a:pPr>
            <a:endParaRPr lang="lt-LT"/>
          </a:p>
        </c:txPr>
        <c:crossAx val="141151616"/>
        <c:crosses val="autoZero"/>
        <c:crossBetween val="between"/>
        <c:majorUnit val="1000"/>
      </c:valAx>
      <c:spPr>
        <a:noFill/>
        <a:ln w="12704">
          <a:solidFill>
            <a:srgbClr val="808080"/>
          </a:solidFill>
          <a:prstDash val="solid"/>
        </a:ln>
      </c:spPr>
    </c:plotArea>
    <c:legend>
      <c:legendPos val="r"/>
      <c:layout>
        <c:manualLayout>
          <c:xMode val="edge"/>
          <c:yMode val="edge"/>
          <c:x val="5.8432074100190211E-2"/>
          <c:y val="0.84615384615384615"/>
          <c:w val="0.8994988313028035"/>
          <c:h val="0.13186786562922237"/>
        </c:manualLayout>
      </c:layout>
      <c:overlay val="0"/>
      <c:spPr>
        <a:solidFill>
          <a:srgbClr val="FFFFFF"/>
        </a:solidFill>
        <a:ln w="3176">
          <a:solidFill>
            <a:srgbClr val="000000"/>
          </a:solidFill>
          <a:prstDash val="solid"/>
        </a:ln>
      </c:spPr>
      <c:txPr>
        <a:bodyPr/>
        <a:lstStyle/>
        <a:p>
          <a:pPr>
            <a:defRPr sz="800" b="0" i="0" u="none" strike="noStrike" baseline="0">
              <a:solidFill>
                <a:srgbClr val="000000"/>
              </a:solidFill>
              <a:latin typeface="Arial"/>
              <a:ea typeface="Arial"/>
              <a:cs typeface="Arial"/>
            </a:defRPr>
          </a:pPr>
          <a:endParaRPr lang="lt-LT"/>
        </a:p>
      </c:txPr>
    </c:legend>
    <c:plotVisOnly val="1"/>
    <c:dispBlanksAs val="gap"/>
    <c:showDLblsOverMax val="0"/>
  </c:chart>
  <c:spPr>
    <a:solidFill>
      <a:srgbClr val="FFFFFF"/>
    </a:solidFill>
    <a:ln w="3176">
      <a:solidFill>
        <a:srgbClr val="000000"/>
      </a:solidFill>
      <a:prstDash val="solid"/>
    </a:ln>
  </c:spPr>
  <c:txPr>
    <a:bodyPr/>
    <a:lstStyle/>
    <a:p>
      <a:pPr>
        <a:defRPr sz="800" b="0" i="0" u="none" strike="noStrike" baseline="0">
          <a:solidFill>
            <a:srgbClr val="000000"/>
          </a:solidFill>
          <a:latin typeface="Arial"/>
          <a:ea typeface="Arial"/>
          <a:cs typeface="Arial"/>
        </a:defRPr>
      </a:pPr>
      <a:endParaRPr lang="lt-LT"/>
    </a:p>
  </c:txPr>
  <c:externalData r:id="rId2">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8.5696384726102789E-2"/>
          <c:y val="8.2508597316424556E-2"/>
          <c:w val="0.89534883720930236"/>
          <c:h val="0.68647085934553986"/>
        </c:manualLayout>
      </c:layout>
      <c:lineChart>
        <c:grouping val="standard"/>
        <c:varyColors val="0"/>
        <c:ser>
          <c:idx val="1"/>
          <c:order val="0"/>
          <c:tx>
            <c:strRef>
              <c:f>'mokiniai 1,4,8,10,12 kl.'!$A$84</c:f>
              <c:strCache>
                <c:ptCount val="1"/>
                <c:pt idx="0">
                  <c:v>Mokinių skaičius 10 klasėje</c:v>
                </c:pt>
              </c:strCache>
            </c:strRef>
          </c:tx>
          <c:spPr>
            <a:ln w="38074">
              <a:solidFill>
                <a:srgbClr val="00CCFF"/>
              </a:solidFill>
              <a:prstDash val="solid"/>
            </a:ln>
          </c:spPr>
          <c:marker>
            <c:symbol val="square"/>
            <c:size val="6"/>
            <c:spPr>
              <a:solidFill>
                <a:srgbClr val="00CCFF"/>
              </a:solidFill>
              <a:ln>
                <a:solidFill>
                  <a:srgbClr val="00CCFF"/>
                </a:solidFill>
                <a:prstDash val="solid"/>
              </a:ln>
            </c:spPr>
          </c:marker>
          <c:dLbls>
            <c:dLbl>
              <c:idx val="0"/>
              <c:layout>
                <c:manualLayout>
                  <c:x val="-7.3501088446148041E-2"/>
                  <c:y val="1.4485549797946969E-2"/>
                </c:manualLayout>
              </c:layout>
              <c:dLblPos val="r"/>
              <c:showLegendKey val="0"/>
              <c:showVal val="1"/>
              <c:showCatName val="0"/>
              <c:showSerName val="0"/>
              <c:showPercent val="0"/>
              <c:showBubbleSize val="0"/>
            </c:dLbl>
            <c:dLbl>
              <c:idx val="1"/>
              <c:layout>
                <c:manualLayout>
                  <c:x val="-7.1300457055544803E-2"/>
                  <c:y val="1.4485549797947021E-2"/>
                </c:manualLayout>
              </c:layout>
              <c:dLblPos val="r"/>
              <c:showLegendKey val="0"/>
              <c:showVal val="1"/>
              <c:showCatName val="0"/>
              <c:showSerName val="0"/>
              <c:showPercent val="0"/>
              <c:showBubbleSize val="0"/>
            </c:dLbl>
            <c:dLbl>
              <c:idx val="2"/>
              <c:layout>
                <c:manualLayout>
                  <c:x val="-6.9218186436372869E-2"/>
                  <c:y val="7.1886558734613618E-3"/>
                </c:manualLayout>
              </c:layout>
              <c:dLblPos val="r"/>
              <c:showLegendKey val="0"/>
              <c:showVal val="1"/>
              <c:showCatName val="0"/>
              <c:showSerName val="0"/>
              <c:showPercent val="0"/>
              <c:showBubbleSize val="0"/>
            </c:dLbl>
            <c:dLbl>
              <c:idx val="3"/>
              <c:layout>
                <c:manualLayout>
                  <c:x val="-3.3519081640132307E-2"/>
                  <c:y val="-3.845483370532627E-2"/>
                </c:manualLayout>
              </c:layout>
              <c:dLblPos val="r"/>
              <c:showLegendKey val="0"/>
              <c:showVal val="1"/>
              <c:showCatName val="0"/>
              <c:showSerName val="0"/>
              <c:showPercent val="0"/>
              <c:showBubbleSize val="0"/>
            </c:dLbl>
            <c:dLbl>
              <c:idx val="4"/>
              <c:layout>
                <c:manualLayout>
                  <c:x val="-2.8817204301075268E-2"/>
                  <c:y val="-4.1374877645244841E-2"/>
                </c:manualLayout>
              </c:layout>
              <c:dLblPos val="r"/>
              <c:showLegendKey val="0"/>
              <c:showVal val="1"/>
              <c:showCatName val="0"/>
              <c:showSerName val="0"/>
              <c:showPercent val="0"/>
              <c:showBubbleSize val="0"/>
            </c:dLbl>
            <c:spPr>
              <a:noFill/>
              <a:ln w="25382">
                <a:noFill/>
              </a:ln>
            </c:spPr>
            <c:txPr>
              <a:bodyPr/>
              <a:lstStyle/>
              <a:p>
                <a:pPr>
                  <a:defRPr sz="799" b="0" i="0" u="none" strike="noStrike" baseline="0">
                    <a:solidFill>
                      <a:srgbClr val="000000"/>
                    </a:solidFill>
                    <a:latin typeface="Arial"/>
                    <a:ea typeface="Arial"/>
                    <a:cs typeface="Arial"/>
                  </a:defRPr>
                </a:pPr>
                <a:endParaRPr lang="lt-LT"/>
              </a:p>
            </c:txPr>
            <c:dLblPos val="b"/>
            <c:showLegendKey val="0"/>
            <c:showVal val="1"/>
            <c:showCatName val="0"/>
            <c:showSerName val="0"/>
            <c:showPercent val="0"/>
            <c:showBubbleSize val="0"/>
            <c:showLeaderLines val="0"/>
          </c:dLbls>
          <c:cat>
            <c:strRef>
              <c:f>'mokiniai 1,4,8,10,12 kl.'!$H$80:$L$80</c:f>
              <c:strCache>
                <c:ptCount val="5"/>
                <c:pt idx="0">
                  <c:v>2010 m.</c:v>
                </c:pt>
                <c:pt idx="1">
                  <c:v>2011 m.</c:v>
                </c:pt>
                <c:pt idx="2">
                  <c:v>2012 m.</c:v>
                </c:pt>
                <c:pt idx="3">
                  <c:v>2013 m. </c:v>
                </c:pt>
                <c:pt idx="4">
                  <c:v>2014 m. </c:v>
                </c:pt>
              </c:strCache>
            </c:strRef>
          </c:cat>
          <c:val>
            <c:numRef>
              <c:f>'mokiniai 1,4,8,10,12 kl.'!$H$84:$L$84</c:f>
              <c:numCache>
                <c:formatCode>General</c:formatCode>
                <c:ptCount val="5"/>
                <c:pt idx="0">
                  <c:v>2719</c:v>
                </c:pt>
                <c:pt idx="1">
                  <c:v>2413</c:v>
                </c:pt>
                <c:pt idx="2">
                  <c:v>1820</c:v>
                </c:pt>
                <c:pt idx="3">
                  <c:v>1116</c:v>
                </c:pt>
                <c:pt idx="4">
                  <c:v>1134</c:v>
                </c:pt>
              </c:numCache>
            </c:numRef>
          </c:val>
          <c:smooth val="0"/>
        </c:ser>
        <c:ser>
          <c:idx val="2"/>
          <c:order val="1"/>
          <c:tx>
            <c:strRef>
              <c:f>'mokiniai 1,4,8,10,12 kl.'!$A$85</c:f>
              <c:strCache>
                <c:ptCount val="1"/>
                <c:pt idx="0">
                  <c:v>Mokinių skaičius 12 klasėje</c:v>
                </c:pt>
              </c:strCache>
            </c:strRef>
          </c:tx>
          <c:spPr>
            <a:ln w="38074">
              <a:solidFill>
                <a:srgbClr val="00FFFF"/>
              </a:solidFill>
              <a:prstDash val="solid"/>
            </a:ln>
          </c:spPr>
          <c:marker>
            <c:symbol val="triangle"/>
            <c:size val="6"/>
            <c:spPr>
              <a:solidFill>
                <a:srgbClr val="00FFFF"/>
              </a:solidFill>
              <a:ln>
                <a:solidFill>
                  <a:srgbClr val="00FFFF"/>
                </a:solidFill>
                <a:prstDash val="solid"/>
              </a:ln>
            </c:spPr>
          </c:marker>
          <c:dLbls>
            <c:dLbl>
              <c:idx val="1"/>
              <c:layout>
                <c:manualLayout>
                  <c:x val="-2.5087197852876875E-2"/>
                  <c:y val="-3.1214912972095481E-2"/>
                </c:manualLayout>
              </c:layout>
              <c:dLblPos val="r"/>
              <c:showLegendKey val="0"/>
              <c:showVal val="1"/>
              <c:showCatName val="0"/>
              <c:showSerName val="0"/>
              <c:showPercent val="0"/>
              <c:showBubbleSize val="0"/>
            </c:dLbl>
            <c:dLbl>
              <c:idx val="2"/>
              <c:layout>
                <c:manualLayout>
                  <c:x val="-6.5386823347000925E-2"/>
                  <c:y val="1.5270658223023535E-2"/>
                </c:manualLayout>
              </c:layout>
              <c:dLblPos val="r"/>
              <c:showLegendKey val="0"/>
              <c:showVal val="1"/>
              <c:showCatName val="0"/>
              <c:showSerName val="0"/>
              <c:showPercent val="0"/>
              <c:showBubbleSize val="0"/>
            </c:dLbl>
            <c:dLbl>
              <c:idx val="3"/>
              <c:layout>
                <c:manualLayout>
                  <c:x val="-7.1827956989247307E-2"/>
                  <c:y val="6.1717037845516031E-3"/>
                </c:manualLayout>
              </c:layout>
              <c:dLblPos val="r"/>
              <c:showLegendKey val="0"/>
              <c:showVal val="1"/>
              <c:showCatName val="0"/>
              <c:showSerName val="0"/>
              <c:showPercent val="0"/>
              <c:showBubbleSize val="0"/>
            </c:dLbl>
            <c:dLbl>
              <c:idx val="4"/>
              <c:layout>
                <c:manualLayout>
                  <c:x val="-6.9677419354838704E-2"/>
                  <c:y val="-2.6291763034571982E-3"/>
                </c:manualLayout>
              </c:layout>
              <c:dLblPos val="r"/>
              <c:showLegendKey val="0"/>
              <c:showVal val="1"/>
              <c:showCatName val="0"/>
              <c:showSerName val="0"/>
              <c:showPercent val="0"/>
              <c:showBubbleSize val="0"/>
            </c:dLbl>
            <c:spPr>
              <a:noFill/>
              <a:ln w="25382">
                <a:noFill/>
              </a:ln>
            </c:spPr>
            <c:txPr>
              <a:bodyPr/>
              <a:lstStyle/>
              <a:p>
                <a:pPr>
                  <a:defRPr sz="799" b="0" i="0" u="none" strike="noStrike" baseline="0">
                    <a:solidFill>
                      <a:srgbClr val="000000"/>
                    </a:solidFill>
                    <a:latin typeface="Arial"/>
                    <a:ea typeface="Arial"/>
                    <a:cs typeface="Arial"/>
                  </a:defRPr>
                </a:pPr>
                <a:endParaRPr lang="lt-LT"/>
              </a:p>
            </c:txPr>
            <c:dLblPos val="t"/>
            <c:showLegendKey val="0"/>
            <c:showVal val="1"/>
            <c:showCatName val="0"/>
            <c:showSerName val="0"/>
            <c:showPercent val="0"/>
            <c:showBubbleSize val="0"/>
            <c:showLeaderLines val="0"/>
          </c:dLbls>
          <c:cat>
            <c:strRef>
              <c:f>'mokiniai 1,4,8,10,12 kl.'!$H$80:$L$80</c:f>
              <c:strCache>
                <c:ptCount val="5"/>
                <c:pt idx="0">
                  <c:v>2010 m.</c:v>
                </c:pt>
                <c:pt idx="1">
                  <c:v>2011 m.</c:v>
                </c:pt>
                <c:pt idx="2">
                  <c:v>2012 m.</c:v>
                </c:pt>
                <c:pt idx="3">
                  <c:v>2013 m. </c:v>
                </c:pt>
                <c:pt idx="4">
                  <c:v>2014 m. </c:v>
                </c:pt>
              </c:strCache>
            </c:strRef>
          </c:cat>
          <c:val>
            <c:numRef>
              <c:f>'mokiniai 1,4,8,10,12 kl.'!$H$85:$L$85</c:f>
              <c:numCache>
                <c:formatCode>General</c:formatCode>
                <c:ptCount val="5"/>
                <c:pt idx="0">
                  <c:v>3024</c:v>
                </c:pt>
                <c:pt idx="1">
                  <c:v>2436</c:v>
                </c:pt>
                <c:pt idx="2">
                  <c:v>1409</c:v>
                </c:pt>
                <c:pt idx="3">
                  <c:v>1061</c:v>
                </c:pt>
                <c:pt idx="4">
                  <c:v>933</c:v>
                </c:pt>
              </c:numCache>
            </c:numRef>
          </c:val>
          <c:smooth val="0"/>
        </c:ser>
        <c:ser>
          <c:idx val="3"/>
          <c:order val="2"/>
          <c:tx>
            <c:strRef>
              <c:f>'mokiniai 1,4,8,10,12 kl.'!$A$86</c:f>
              <c:strCache>
                <c:ptCount val="1"/>
                <c:pt idx="0">
                  <c:v>Mokinių skaičius gimnazijos 2 klasėje</c:v>
                </c:pt>
              </c:strCache>
            </c:strRef>
          </c:tx>
          <c:spPr>
            <a:ln w="38074">
              <a:solidFill>
                <a:srgbClr val="9999FF"/>
              </a:solidFill>
              <a:prstDash val="solid"/>
            </a:ln>
          </c:spPr>
          <c:marker>
            <c:symbol val="circle"/>
            <c:size val="6"/>
            <c:spPr>
              <a:solidFill>
                <a:srgbClr val="9999FF"/>
              </a:solidFill>
              <a:ln>
                <a:solidFill>
                  <a:srgbClr val="9999FF"/>
                </a:solidFill>
                <a:prstDash val="solid"/>
              </a:ln>
            </c:spPr>
          </c:marker>
          <c:dLbls>
            <c:dLbl>
              <c:idx val="0"/>
              <c:layout>
                <c:manualLayout>
                  <c:x val="-5.5828805433168295E-2"/>
                  <c:y val="2.2179063333059627E-2"/>
                </c:manualLayout>
              </c:layout>
              <c:dLblPos val="r"/>
              <c:showLegendKey val="0"/>
              <c:showVal val="1"/>
              <c:showCatName val="0"/>
              <c:showSerName val="0"/>
              <c:showPercent val="0"/>
              <c:showBubbleSize val="0"/>
            </c:dLbl>
            <c:dLbl>
              <c:idx val="1"/>
              <c:layout>
                <c:manualLayout>
                  <c:x val="-3.4496889745421602E-2"/>
                  <c:y val="5.6433882372365005E-2"/>
                </c:manualLayout>
              </c:layout>
              <c:dLblPos val="r"/>
              <c:showLegendKey val="0"/>
              <c:showVal val="1"/>
              <c:showCatName val="0"/>
              <c:showSerName val="0"/>
              <c:showPercent val="0"/>
              <c:showBubbleSize val="0"/>
            </c:dLbl>
            <c:dLbl>
              <c:idx val="2"/>
              <c:layout>
                <c:manualLayout>
                  <c:x val="-1.2795718507015422E-2"/>
                  <c:y val="1.3231473280837175E-2"/>
                </c:manualLayout>
              </c:layout>
              <c:dLblPos val="r"/>
              <c:showLegendKey val="0"/>
              <c:showVal val="1"/>
              <c:showCatName val="0"/>
              <c:showSerName val="0"/>
              <c:showPercent val="0"/>
              <c:showBubbleSize val="0"/>
            </c:dLbl>
            <c:dLbl>
              <c:idx val="3"/>
              <c:layout>
                <c:manualLayout>
                  <c:x val="-1.7999431994511938E-2"/>
                  <c:y val="3.6931587403556641E-2"/>
                </c:manualLayout>
              </c:layout>
              <c:dLblPos val="r"/>
              <c:showLegendKey val="0"/>
              <c:showVal val="1"/>
              <c:showCatName val="0"/>
              <c:showSerName val="0"/>
              <c:showPercent val="0"/>
              <c:showBubbleSize val="0"/>
            </c:dLbl>
            <c:dLbl>
              <c:idx val="4"/>
              <c:layout>
                <c:manualLayout>
                  <c:x val="-6.3298476140737133E-3"/>
                  <c:y val="-7.4436642570189426E-3"/>
                </c:manualLayout>
              </c:layout>
              <c:dLblPos val="r"/>
              <c:showLegendKey val="0"/>
              <c:showVal val="1"/>
              <c:showCatName val="0"/>
              <c:showSerName val="0"/>
              <c:showPercent val="0"/>
              <c:showBubbleSize val="0"/>
            </c:dLbl>
            <c:spPr>
              <a:noFill/>
              <a:ln w="25382">
                <a:noFill/>
              </a:ln>
            </c:spPr>
            <c:txPr>
              <a:bodyPr/>
              <a:lstStyle/>
              <a:p>
                <a:pPr>
                  <a:defRPr sz="799" b="0" i="0" u="none" strike="noStrike" baseline="0">
                    <a:solidFill>
                      <a:srgbClr val="000000"/>
                    </a:solidFill>
                    <a:latin typeface="Arial"/>
                    <a:ea typeface="Arial"/>
                    <a:cs typeface="Arial"/>
                  </a:defRPr>
                </a:pPr>
                <a:endParaRPr lang="lt-LT"/>
              </a:p>
            </c:txPr>
            <c:showLegendKey val="0"/>
            <c:showVal val="1"/>
            <c:showCatName val="0"/>
            <c:showSerName val="0"/>
            <c:showPercent val="0"/>
            <c:showBubbleSize val="0"/>
            <c:showLeaderLines val="0"/>
          </c:dLbls>
          <c:cat>
            <c:strRef>
              <c:f>'mokiniai 1,4,8,10,12 kl.'!$H$80:$L$80</c:f>
              <c:strCache>
                <c:ptCount val="5"/>
                <c:pt idx="0">
                  <c:v>2010 m.</c:v>
                </c:pt>
                <c:pt idx="1">
                  <c:v>2011 m.</c:v>
                </c:pt>
                <c:pt idx="2">
                  <c:v>2012 m.</c:v>
                </c:pt>
                <c:pt idx="3">
                  <c:v>2013 m. </c:v>
                </c:pt>
                <c:pt idx="4">
                  <c:v>2014 m. </c:v>
                </c:pt>
              </c:strCache>
            </c:strRef>
          </c:cat>
          <c:val>
            <c:numRef>
              <c:f>'mokiniai 1,4,8,10,12 kl.'!$H$86:$L$86</c:f>
              <c:numCache>
                <c:formatCode>General</c:formatCode>
                <c:ptCount val="5"/>
                <c:pt idx="0">
                  <c:v>1380</c:v>
                </c:pt>
                <c:pt idx="1">
                  <c:v>1818</c:v>
                </c:pt>
                <c:pt idx="2">
                  <c:v>2059</c:v>
                </c:pt>
                <c:pt idx="3">
                  <c:v>2064</c:v>
                </c:pt>
                <c:pt idx="4">
                  <c:v>1904</c:v>
                </c:pt>
              </c:numCache>
            </c:numRef>
          </c:val>
          <c:smooth val="0"/>
        </c:ser>
        <c:ser>
          <c:idx val="0"/>
          <c:order val="3"/>
          <c:tx>
            <c:strRef>
              <c:f>'mokiniai 1,4,8,10,12 kl.'!$A$87</c:f>
              <c:strCache>
                <c:ptCount val="1"/>
                <c:pt idx="0">
                  <c:v>Mokinių skaičius gimnazijos 4 klasėje</c:v>
                </c:pt>
              </c:strCache>
            </c:strRef>
          </c:tx>
          <c:spPr>
            <a:ln w="38074">
              <a:solidFill>
                <a:srgbClr val="000080"/>
              </a:solidFill>
              <a:prstDash val="solid"/>
            </a:ln>
          </c:spPr>
          <c:marker>
            <c:symbol val="diamond"/>
            <c:size val="6"/>
            <c:spPr>
              <a:solidFill>
                <a:srgbClr val="000080"/>
              </a:solidFill>
              <a:ln>
                <a:solidFill>
                  <a:srgbClr val="000080"/>
                </a:solidFill>
                <a:prstDash val="solid"/>
              </a:ln>
            </c:spPr>
          </c:marker>
          <c:dLbls>
            <c:dLbl>
              <c:idx val="0"/>
              <c:layout>
                <c:manualLayout>
                  <c:x val="-6.1891458275249084E-2"/>
                  <c:y val="-2.6593799083417604E-2"/>
                </c:manualLayout>
              </c:layout>
              <c:dLblPos val="r"/>
              <c:showLegendKey val="0"/>
              <c:showVal val="1"/>
              <c:showCatName val="0"/>
              <c:showSerName val="0"/>
              <c:showPercent val="0"/>
              <c:showBubbleSize val="0"/>
            </c:dLbl>
            <c:dLbl>
              <c:idx val="1"/>
              <c:layout>
                <c:manualLayout>
                  <c:x val="-6.1493958400442486E-2"/>
                  <c:y val="-3.47422227276779E-2"/>
                </c:manualLayout>
              </c:layout>
              <c:dLblPos val="r"/>
              <c:showLegendKey val="0"/>
              <c:showVal val="1"/>
              <c:showCatName val="0"/>
              <c:showSerName val="0"/>
              <c:showPercent val="0"/>
              <c:showBubbleSize val="0"/>
            </c:dLbl>
            <c:dLbl>
              <c:idx val="2"/>
              <c:layout>
                <c:manualLayout>
                  <c:x val="-4.5719936559435848E-2"/>
                  <c:y val="-4.7179798829616405E-2"/>
                </c:manualLayout>
              </c:layout>
              <c:dLblPos val="r"/>
              <c:showLegendKey val="0"/>
              <c:showVal val="1"/>
              <c:showCatName val="0"/>
              <c:showSerName val="0"/>
              <c:showPercent val="0"/>
              <c:showBubbleSize val="0"/>
            </c:dLbl>
            <c:dLbl>
              <c:idx val="3"/>
              <c:layout>
                <c:manualLayout>
                  <c:x val="-7.9574311250026203E-2"/>
                  <c:y val="-3.1799797398142461E-2"/>
                </c:manualLayout>
              </c:layout>
              <c:dLblPos val="r"/>
              <c:showLegendKey val="0"/>
              <c:showVal val="1"/>
              <c:showCatName val="0"/>
              <c:showSerName val="0"/>
              <c:showPercent val="0"/>
              <c:showBubbleSize val="0"/>
            </c:dLbl>
            <c:dLbl>
              <c:idx val="4"/>
              <c:layout>
                <c:manualLayout>
                  <c:x val="-5.6123378138997079E-2"/>
                  <c:y val="-7.3712562676382001E-2"/>
                </c:manualLayout>
              </c:layout>
              <c:dLblPos val="r"/>
              <c:showLegendKey val="0"/>
              <c:showVal val="1"/>
              <c:showCatName val="0"/>
              <c:showSerName val="0"/>
              <c:showPercent val="0"/>
              <c:showBubbleSize val="0"/>
            </c:dLbl>
            <c:dLbl>
              <c:idx val="5"/>
              <c:layout>
                <c:manualLayout>
                  <c:x val="-4.5681499114936294E-3"/>
                  <c:y val="-5.027156423931054E-3"/>
                </c:manualLayout>
              </c:layout>
              <c:dLblPos val="r"/>
              <c:showLegendKey val="0"/>
              <c:showVal val="1"/>
              <c:showCatName val="0"/>
              <c:showSerName val="0"/>
              <c:showPercent val="0"/>
              <c:showBubbleSize val="0"/>
            </c:dLbl>
            <c:spPr>
              <a:noFill/>
              <a:ln w="25382">
                <a:noFill/>
              </a:ln>
            </c:spPr>
            <c:txPr>
              <a:bodyPr/>
              <a:lstStyle/>
              <a:p>
                <a:pPr>
                  <a:defRPr sz="799" b="0" i="0" u="none" strike="noStrike" baseline="0">
                    <a:solidFill>
                      <a:srgbClr val="000000"/>
                    </a:solidFill>
                    <a:latin typeface="Arial"/>
                    <a:ea typeface="Arial"/>
                    <a:cs typeface="Arial"/>
                  </a:defRPr>
                </a:pPr>
                <a:endParaRPr lang="lt-LT"/>
              </a:p>
            </c:txPr>
            <c:dLblPos val="b"/>
            <c:showLegendKey val="0"/>
            <c:showVal val="1"/>
            <c:showCatName val="0"/>
            <c:showSerName val="0"/>
            <c:showPercent val="0"/>
            <c:showBubbleSize val="0"/>
            <c:showLeaderLines val="0"/>
          </c:dLbls>
          <c:cat>
            <c:strRef>
              <c:f>'mokiniai 1,4,8,10,12 kl.'!$H$80:$L$80</c:f>
              <c:strCache>
                <c:ptCount val="5"/>
                <c:pt idx="0">
                  <c:v>2010 m.</c:v>
                </c:pt>
                <c:pt idx="1">
                  <c:v>2011 m.</c:v>
                </c:pt>
                <c:pt idx="2">
                  <c:v>2012 m.</c:v>
                </c:pt>
                <c:pt idx="3">
                  <c:v>2013 m. </c:v>
                </c:pt>
                <c:pt idx="4">
                  <c:v>2014 m. </c:v>
                </c:pt>
              </c:strCache>
            </c:strRef>
          </c:cat>
          <c:val>
            <c:numRef>
              <c:f>'mokiniai 1,4,8,10,12 kl.'!$H$87:$L$87</c:f>
              <c:numCache>
                <c:formatCode>General</c:formatCode>
                <c:ptCount val="5"/>
                <c:pt idx="0">
                  <c:v>1755</c:v>
                </c:pt>
                <c:pt idx="1">
                  <c:v>1854</c:v>
                </c:pt>
                <c:pt idx="2">
                  <c:v>2157</c:v>
                </c:pt>
                <c:pt idx="3">
                  <c:v>2460</c:v>
                </c:pt>
                <c:pt idx="4">
                  <c:v>2349</c:v>
                </c:pt>
              </c:numCache>
            </c:numRef>
          </c:val>
          <c:smooth val="0"/>
        </c:ser>
        <c:dLbls>
          <c:showLegendKey val="0"/>
          <c:showVal val="0"/>
          <c:showCatName val="0"/>
          <c:showSerName val="0"/>
          <c:showPercent val="0"/>
          <c:showBubbleSize val="0"/>
        </c:dLbls>
        <c:marker val="1"/>
        <c:smooth val="0"/>
        <c:axId val="163123968"/>
        <c:axId val="163125504"/>
      </c:lineChart>
      <c:catAx>
        <c:axId val="163123968"/>
        <c:scaling>
          <c:orientation val="minMax"/>
        </c:scaling>
        <c:delete val="0"/>
        <c:axPos val="b"/>
        <c:numFmt formatCode="General" sourceLinked="1"/>
        <c:majorTickMark val="out"/>
        <c:minorTickMark val="none"/>
        <c:tickLblPos val="nextTo"/>
        <c:spPr>
          <a:ln w="3173">
            <a:solidFill>
              <a:srgbClr val="000000"/>
            </a:solidFill>
            <a:prstDash val="solid"/>
          </a:ln>
        </c:spPr>
        <c:txPr>
          <a:bodyPr rot="0" vert="horz"/>
          <a:lstStyle/>
          <a:p>
            <a:pPr>
              <a:defRPr sz="799" b="0" i="0" u="none" strike="noStrike" baseline="0">
                <a:solidFill>
                  <a:srgbClr val="000000"/>
                </a:solidFill>
                <a:latin typeface="Arial"/>
                <a:ea typeface="Arial"/>
                <a:cs typeface="Arial"/>
              </a:defRPr>
            </a:pPr>
            <a:endParaRPr lang="lt-LT"/>
          </a:p>
        </c:txPr>
        <c:crossAx val="163125504"/>
        <c:crossesAt val="1000"/>
        <c:auto val="1"/>
        <c:lblAlgn val="ctr"/>
        <c:lblOffset val="100"/>
        <c:tickLblSkip val="1"/>
        <c:tickMarkSkip val="1"/>
        <c:noMultiLvlLbl val="0"/>
      </c:catAx>
      <c:valAx>
        <c:axId val="163125504"/>
        <c:scaling>
          <c:orientation val="minMax"/>
          <c:max val="4000"/>
          <c:min val="900"/>
        </c:scaling>
        <c:delete val="0"/>
        <c:axPos val="l"/>
        <c:majorGridlines>
          <c:spPr>
            <a:ln w="3173">
              <a:solidFill>
                <a:srgbClr val="C0C0C0"/>
              </a:solidFill>
              <a:prstDash val="solid"/>
            </a:ln>
          </c:spPr>
        </c:majorGridlines>
        <c:numFmt formatCode="General" sourceLinked="1"/>
        <c:majorTickMark val="out"/>
        <c:minorTickMark val="none"/>
        <c:tickLblPos val="nextTo"/>
        <c:spPr>
          <a:ln w="3173">
            <a:solidFill>
              <a:srgbClr val="000000"/>
            </a:solidFill>
            <a:prstDash val="solid"/>
          </a:ln>
        </c:spPr>
        <c:txPr>
          <a:bodyPr rot="0" vert="horz"/>
          <a:lstStyle/>
          <a:p>
            <a:pPr>
              <a:defRPr sz="799" b="0" i="0" u="none" strike="noStrike" baseline="0">
                <a:solidFill>
                  <a:srgbClr val="000000"/>
                </a:solidFill>
                <a:latin typeface="Arial"/>
                <a:ea typeface="Arial"/>
                <a:cs typeface="Arial"/>
              </a:defRPr>
            </a:pPr>
            <a:endParaRPr lang="lt-LT"/>
          </a:p>
        </c:txPr>
        <c:crossAx val="163123968"/>
        <c:crosses val="autoZero"/>
        <c:crossBetween val="between"/>
        <c:majorUnit val="1000"/>
      </c:valAx>
      <c:spPr>
        <a:noFill/>
        <a:ln w="12691">
          <a:solidFill>
            <a:srgbClr val="808080"/>
          </a:solidFill>
          <a:prstDash val="solid"/>
        </a:ln>
      </c:spPr>
    </c:plotArea>
    <c:legend>
      <c:legendPos val="r"/>
      <c:layout>
        <c:manualLayout>
          <c:xMode val="edge"/>
          <c:yMode val="edge"/>
          <c:x val="5.6064078197121912E-2"/>
          <c:y val="0.8613861476922372"/>
          <c:w val="0.89323775907321934"/>
          <c:h val="0.1386138523077628"/>
        </c:manualLayout>
      </c:layout>
      <c:overlay val="0"/>
      <c:spPr>
        <a:solidFill>
          <a:srgbClr val="FFFFFF"/>
        </a:solidFill>
        <a:ln w="3173">
          <a:solidFill>
            <a:srgbClr val="000000"/>
          </a:solidFill>
          <a:prstDash val="solid"/>
        </a:ln>
      </c:spPr>
      <c:txPr>
        <a:bodyPr/>
        <a:lstStyle/>
        <a:p>
          <a:pPr>
            <a:defRPr sz="620" b="0" i="0" u="none" strike="noStrike" baseline="0">
              <a:solidFill>
                <a:srgbClr val="000000"/>
              </a:solidFill>
              <a:latin typeface="Arial"/>
              <a:ea typeface="Arial"/>
              <a:cs typeface="Arial"/>
            </a:defRPr>
          </a:pPr>
          <a:endParaRPr lang="lt-LT"/>
        </a:p>
      </c:txPr>
    </c:legend>
    <c:plotVisOnly val="1"/>
    <c:dispBlanksAs val="gap"/>
    <c:showDLblsOverMax val="0"/>
  </c:chart>
  <c:spPr>
    <a:solidFill>
      <a:srgbClr val="FFFFFF"/>
    </a:solidFill>
    <a:ln w="3173">
      <a:solidFill>
        <a:srgbClr val="000000"/>
      </a:solidFill>
      <a:prstDash val="solid"/>
    </a:ln>
  </c:spPr>
  <c:txPr>
    <a:bodyPr/>
    <a:lstStyle/>
    <a:p>
      <a:pPr>
        <a:defRPr sz="799" b="0" i="0" u="none" strike="noStrike" baseline="0">
          <a:solidFill>
            <a:srgbClr val="000000"/>
          </a:solidFill>
          <a:latin typeface="Arial"/>
          <a:ea typeface="Arial"/>
          <a:cs typeface="Arial"/>
        </a:defRPr>
      </a:pPr>
      <a:endParaRPr lang="lt-LT"/>
    </a:p>
  </c:txPr>
  <c:externalData r:id="rId2">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9.6660808435852369E-2"/>
          <c:y val="8.7412736650350764E-2"/>
          <c:w val="0.87873462214411246"/>
          <c:h val="0.67832283640672186"/>
        </c:manualLayout>
      </c:layout>
      <c:lineChart>
        <c:grouping val="standard"/>
        <c:varyColors val="0"/>
        <c:ser>
          <c:idx val="0"/>
          <c:order val="0"/>
          <c:tx>
            <c:strRef>
              <c:f>Lapas1!$B$2</c:f>
              <c:strCache>
                <c:ptCount val="1"/>
                <c:pt idx="0">
                  <c:v>Kauno m.</c:v>
                </c:pt>
              </c:strCache>
            </c:strRef>
          </c:tx>
          <c:spPr>
            <a:ln w="38123">
              <a:solidFill>
                <a:srgbClr val="00CCFF"/>
              </a:solidFill>
              <a:prstDash val="solid"/>
            </a:ln>
          </c:spPr>
          <c:marker>
            <c:symbol val="diamond"/>
            <c:size val="7"/>
            <c:spPr>
              <a:solidFill>
                <a:srgbClr val="00CCFF"/>
              </a:solidFill>
              <a:ln>
                <a:solidFill>
                  <a:srgbClr val="00CCFF"/>
                </a:solidFill>
                <a:prstDash val="solid"/>
              </a:ln>
            </c:spPr>
          </c:marker>
          <c:dLbls>
            <c:spPr>
              <a:noFill/>
              <a:ln w="25415">
                <a:noFill/>
              </a:ln>
            </c:spPr>
            <c:txPr>
              <a:bodyPr/>
              <a:lstStyle/>
              <a:p>
                <a:pPr>
                  <a:defRPr sz="800" b="0" i="0" u="none" strike="noStrike" baseline="0">
                    <a:solidFill>
                      <a:srgbClr val="000000"/>
                    </a:solidFill>
                    <a:latin typeface="Arial"/>
                    <a:ea typeface="Arial"/>
                    <a:cs typeface="Arial"/>
                  </a:defRPr>
                </a:pPr>
                <a:endParaRPr lang="lt-LT"/>
              </a:p>
            </c:txPr>
            <c:dLblPos val="t"/>
            <c:showLegendKey val="0"/>
            <c:showVal val="1"/>
            <c:showCatName val="0"/>
            <c:showSerName val="0"/>
            <c:showPercent val="0"/>
            <c:showBubbleSize val="0"/>
            <c:showLeaderLines val="0"/>
          </c:dLbls>
          <c:cat>
            <c:numRef>
              <c:f>Lapas1!$H$1:$L$1</c:f>
              <c:numCache>
                <c:formatCode>General</c:formatCode>
                <c:ptCount val="5"/>
                <c:pt idx="0">
                  <c:v>2010</c:v>
                </c:pt>
                <c:pt idx="1">
                  <c:v>2011</c:v>
                </c:pt>
                <c:pt idx="2">
                  <c:v>2012</c:v>
                </c:pt>
                <c:pt idx="3">
                  <c:v>2013</c:v>
                </c:pt>
                <c:pt idx="4">
                  <c:v>2014</c:v>
                </c:pt>
              </c:numCache>
            </c:numRef>
          </c:cat>
          <c:val>
            <c:numRef>
              <c:f>Lapas1!$H$2:$L$2</c:f>
              <c:numCache>
                <c:formatCode>General</c:formatCode>
                <c:ptCount val="5"/>
                <c:pt idx="0">
                  <c:v>12278</c:v>
                </c:pt>
                <c:pt idx="1">
                  <c:v>12815</c:v>
                </c:pt>
                <c:pt idx="2">
                  <c:v>13317</c:v>
                </c:pt>
                <c:pt idx="3">
                  <c:v>13573</c:v>
                </c:pt>
                <c:pt idx="4">
                  <c:v>14071</c:v>
                </c:pt>
              </c:numCache>
            </c:numRef>
          </c:val>
          <c:smooth val="0"/>
        </c:ser>
        <c:ser>
          <c:idx val="1"/>
          <c:order val="1"/>
          <c:tx>
            <c:strRef>
              <c:f>Lapas1!$B$3</c:f>
              <c:strCache>
                <c:ptCount val="1"/>
                <c:pt idx="0">
                  <c:v>Klaipėdos m.</c:v>
                </c:pt>
              </c:strCache>
            </c:strRef>
          </c:tx>
          <c:spPr>
            <a:ln w="38123">
              <a:solidFill>
                <a:srgbClr val="CCFFFF"/>
              </a:solidFill>
              <a:prstDash val="solid"/>
            </a:ln>
          </c:spPr>
          <c:marker>
            <c:symbol val="square"/>
            <c:size val="7"/>
            <c:spPr>
              <a:solidFill>
                <a:srgbClr val="CCFFFF"/>
              </a:solidFill>
              <a:ln>
                <a:solidFill>
                  <a:srgbClr val="CCFFFF"/>
                </a:solidFill>
                <a:prstDash val="solid"/>
              </a:ln>
            </c:spPr>
          </c:marker>
          <c:dLbls>
            <c:spPr>
              <a:noFill/>
              <a:ln w="25415">
                <a:noFill/>
              </a:ln>
            </c:spPr>
            <c:txPr>
              <a:bodyPr/>
              <a:lstStyle/>
              <a:p>
                <a:pPr>
                  <a:defRPr sz="800" b="0" i="0" u="none" strike="noStrike" baseline="0">
                    <a:solidFill>
                      <a:srgbClr val="000000"/>
                    </a:solidFill>
                    <a:latin typeface="Arial"/>
                    <a:ea typeface="Arial"/>
                    <a:cs typeface="Arial"/>
                  </a:defRPr>
                </a:pPr>
                <a:endParaRPr lang="lt-LT"/>
              </a:p>
            </c:txPr>
            <c:dLblPos val="b"/>
            <c:showLegendKey val="0"/>
            <c:showVal val="1"/>
            <c:showCatName val="0"/>
            <c:showSerName val="0"/>
            <c:showPercent val="0"/>
            <c:showBubbleSize val="0"/>
            <c:showLeaderLines val="0"/>
          </c:dLbls>
          <c:cat>
            <c:numRef>
              <c:f>Lapas1!$H$1:$L$1</c:f>
              <c:numCache>
                <c:formatCode>General</c:formatCode>
                <c:ptCount val="5"/>
                <c:pt idx="0">
                  <c:v>2010</c:v>
                </c:pt>
                <c:pt idx="1">
                  <c:v>2011</c:v>
                </c:pt>
                <c:pt idx="2">
                  <c:v>2012</c:v>
                </c:pt>
                <c:pt idx="3">
                  <c:v>2013</c:v>
                </c:pt>
                <c:pt idx="4">
                  <c:v>2014</c:v>
                </c:pt>
              </c:numCache>
            </c:numRef>
          </c:cat>
          <c:val>
            <c:numRef>
              <c:f>Lapas1!$H$3:$L$3</c:f>
              <c:numCache>
                <c:formatCode>General</c:formatCode>
                <c:ptCount val="5"/>
                <c:pt idx="0">
                  <c:v>7407</c:v>
                </c:pt>
                <c:pt idx="1">
                  <c:v>7853</c:v>
                </c:pt>
                <c:pt idx="2">
                  <c:v>8328</c:v>
                </c:pt>
                <c:pt idx="3">
                  <c:v>8521</c:v>
                </c:pt>
                <c:pt idx="4">
                  <c:v>8574</c:v>
                </c:pt>
              </c:numCache>
            </c:numRef>
          </c:val>
          <c:smooth val="0"/>
        </c:ser>
        <c:ser>
          <c:idx val="2"/>
          <c:order val="2"/>
          <c:tx>
            <c:strRef>
              <c:f>Lapas1!$B$4</c:f>
              <c:strCache>
                <c:ptCount val="1"/>
                <c:pt idx="0">
                  <c:v>Vilniaus m.</c:v>
                </c:pt>
              </c:strCache>
            </c:strRef>
          </c:tx>
          <c:spPr>
            <a:ln w="38123">
              <a:solidFill>
                <a:srgbClr val="9999FF"/>
              </a:solidFill>
              <a:prstDash val="solid"/>
            </a:ln>
          </c:spPr>
          <c:marker>
            <c:symbol val="triangle"/>
            <c:size val="7"/>
            <c:spPr>
              <a:solidFill>
                <a:srgbClr val="9999FF"/>
              </a:solidFill>
              <a:ln>
                <a:solidFill>
                  <a:srgbClr val="9999FF"/>
                </a:solidFill>
                <a:prstDash val="solid"/>
              </a:ln>
            </c:spPr>
          </c:marker>
          <c:dLbls>
            <c:spPr>
              <a:noFill/>
              <a:ln w="25415">
                <a:noFill/>
              </a:ln>
            </c:spPr>
            <c:txPr>
              <a:bodyPr/>
              <a:lstStyle/>
              <a:p>
                <a:pPr>
                  <a:defRPr sz="800" b="0" i="0" u="none" strike="noStrike" baseline="0">
                    <a:solidFill>
                      <a:srgbClr val="000000"/>
                    </a:solidFill>
                    <a:latin typeface="Arial"/>
                    <a:ea typeface="Arial"/>
                    <a:cs typeface="Arial"/>
                  </a:defRPr>
                </a:pPr>
                <a:endParaRPr lang="lt-LT"/>
              </a:p>
            </c:txPr>
            <c:dLblPos val="t"/>
            <c:showLegendKey val="0"/>
            <c:showVal val="1"/>
            <c:showCatName val="0"/>
            <c:showSerName val="0"/>
            <c:showPercent val="0"/>
            <c:showBubbleSize val="0"/>
            <c:showLeaderLines val="0"/>
          </c:dLbls>
          <c:cat>
            <c:numRef>
              <c:f>Lapas1!$H$1:$L$1</c:f>
              <c:numCache>
                <c:formatCode>General</c:formatCode>
                <c:ptCount val="5"/>
                <c:pt idx="0">
                  <c:v>2010</c:v>
                </c:pt>
                <c:pt idx="1">
                  <c:v>2011</c:v>
                </c:pt>
                <c:pt idx="2">
                  <c:v>2012</c:v>
                </c:pt>
                <c:pt idx="3">
                  <c:v>2013</c:v>
                </c:pt>
                <c:pt idx="4">
                  <c:v>2014</c:v>
                </c:pt>
              </c:numCache>
            </c:numRef>
          </c:cat>
          <c:val>
            <c:numRef>
              <c:f>Lapas1!$H$4:$L$4</c:f>
              <c:numCache>
                <c:formatCode>General</c:formatCode>
                <c:ptCount val="5"/>
                <c:pt idx="0">
                  <c:v>23092</c:v>
                </c:pt>
                <c:pt idx="1">
                  <c:v>24954</c:v>
                </c:pt>
                <c:pt idx="2">
                  <c:v>26938</c:v>
                </c:pt>
                <c:pt idx="3">
                  <c:v>26251</c:v>
                </c:pt>
                <c:pt idx="4">
                  <c:v>26453</c:v>
                </c:pt>
              </c:numCache>
            </c:numRef>
          </c:val>
          <c:smooth val="0"/>
        </c:ser>
        <c:dLbls>
          <c:showLegendKey val="0"/>
          <c:showVal val="0"/>
          <c:showCatName val="0"/>
          <c:showSerName val="0"/>
          <c:showPercent val="0"/>
          <c:showBubbleSize val="0"/>
        </c:dLbls>
        <c:marker val="1"/>
        <c:smooth val="0"/>
        <c:axId val="163406976"/>
        <c:axId val="163408512"/>
      </c:lineChart>
      <c:catAx>
        <c:axId val="163406976"/>
        <c:scaling>
          <c:orientation val="minMax"/>
        </c:scaling>
        <c:delete val="0"/>
        <c:axPos val="b"/>
        <c:numFmt formatCode="General" sourceLinked="1"/>
        <c:majorTickMark val="out"/>
        <c:minorTickMark val="none"/>
        <c:tickLblPos val="nextTo"/>
        <c:spPr>
          <a:ln w="3177">
            <a:solidFill>
              <a:srgbClr val="000000"/>
            </a:solidFill>
            <a:prstDash val="solid"/>
          </a:ln>
        </c:spPr>
        <c:txPr>
          <a:bodyPr rot="0" vert="horz"/>
          <a:lstStyle/>
          <a:p>
            <a:pPr>
              <a:defRPr sz="800" b="0" i="0" u="none" strike="noStrike" baseline="0">
                <a:solidFill>
                  <a:srgbClr val="000000"/>
                </a:solidFill>
                <a:latin typeface="Arial"/>
                <a:ea typeface="Arial"/>
                <a:cs typeface="Arial"/>
              </a:defRPr>
            </a:pPr>
            <a:endParaRPr lang="lt-LT"/>
          </a:p>
        </c:txPr>
        <c:crossAx val="163408512"/>
        <c:crosses val="autoZero"/>
        <c:auto val="1"/>
        <c:lblAlgn val="ctr"/>
        <c:lblOffset val="100"/>
        <c:tickLblSkip val="1"/>
        <c:tickMarkSkip val="1"/>
        <c:noMultiLvlLbl val="0"/>
      </c:catAx>
      <c:valAx>
        <c:axId val="163408512"/>
        <c:scaling>
          <c:orientation val="minMax"/>
          <c:max val="30000"/>
          <c:min val="0"/>
        </c:scaling>
        <c:delete val="0"/>
        <c:axPos val="l"/>
        <c:majorGridlines>
          <c:spPr>
            <a:ln w="3177">
              <a:solidFill>
                <a:srgbClr val="C0C0C0"/>
              </a:solidFill>
              <a:prstDash val="solid"/>
            </a:ln>
          </c:spPr>
        </c:majorGridlines>
        <c:numFmt formatCode="General" sourceLinked="1"/>
        <c:majorTickMark val="out"/>
        <c:minorTickMark val="none"/>
        <c:tickLblPos val="nextTo"/>
        <c:spPr>
          <a:ln w="3177">
            <a:solidFill>
              <a:srgbClr val="000000"/>
            </a:solidFill>
            <a:prstDash val="solid"/>
          </a:ln>
        </c:spPr>
        <c:txPr>
          <a:bodyPr rot="0" vert="horz"/>
          <a:lstStyle/>
          <a:p>
            <a:pPr>
              <a:defRPr sz="800" b="0" i="0" u="none" strike="noStrike" baseline="0">
                <a:solidFill>
                  <a:srgbClr val="000000"/>
                </a:solidFill>
                <a:latin typeface="Arial"/>
                <a:ea typeface="Arial"/>
                <a:cs typeface="Arial"/>
              </a:defRPr>
            </a:pPr>
            <a:endParaRPr lang="lt-LT"/>
          </a:p>
        </c:txPr>
        <c:crossAx val="163406976"/>
        <c:crosses val="autoZero"/>
        <c:crossBetween val="between"/>
        <c:majorUnit val="10000"/>
      </c:valAx>
      <c:spPr>
        <a:noFill/>
        <a:ln w="12708">
          <a:solidFill>
            <a:schemeClr val="bg1">
              <a:lumMod val="95000"/>
            </a:schemeClr>
          </a:solidFill>
          <a:prstDash val="solid"/>
        </a:ln>
      </c:spPr>
    </c:plotArea>
    <c:legend>
      <c:legendPos val="b"/>
      <c:layout>
        <c:manualLayout>
          <c:xMode val="edge"/>
          <c:yMode val="edge"/>
          <c:x val="0.15524309026589067"/>
          <c:y val="0.89860276724668675"/>
          <c:w val="0.72700636768230054"/>
          <c:h val="7.6922977220440059E-2"/>
        </c:manualLayout>
      </c:layout>
      <c:overlay val="0"/>
      <c:spPr>
        <a:solidFill>
          <a:srgbClr val="FFFFFF"/>
        </a:solidFill>
        <a:ln w="3177">
          <a:solidFill>
            <a:srgbClr val="000000"/>
          </a:solidFill>
          <a:prstDash val="solid"/>
        </a:ln>
      </c:spPr>
      <c:txPr>
        <a:bodyPr/>
        <a:lstStyle/>
        <a:p>
          <a:pPr>
            <a:defRPr sz="700" b="0" i="0" u="none" strike="noStrike" baseline="0">
              <a:solidFill>
                <a:srgbClr val="000000"/>
              </a:solidFill>
              <a:latin typeface="Arial"/>
              <a:ea typeface="Arial"/>
              <a:cs typeface="Arial"/>
            </a:defRPr>
          </a:pPr>
          <a:endParaRPr lang="lt-LT"/>
        </a:p>
      </c:txPr>
    </c:legend>
    <c:plotVisOnly val="1"/>
    <c:dispBlanksAs val="gap"/>
    <c:showDLblsOverMax val="0"/>
  </c:chart>
  <c:spPr>
    <a:solidFill>
      <a:srgbClr val="FFFFFF"/>
    </a:solidFill>
    <a:ln w="3177">
      <a:solidFill>
        <a:srgbClr val="000000"/>
      </a:solidFill>
      <a:prstDash val="solid"/>
    </a:ln>
  </c:spPr>
  <c:txPr>
    <a:bodyPr/>
    <a:lstStyle/>
    <a:p>
      <a:pPr>
        <a:defRPr sz="800" b="0" i="0" u="none" strike="noStrike" baseline="0">
          <a:solidFill>
            <a:srgbClr val="000000"/>
          </a:solidFill>
          <a:latin typeface="Arial"/>
          <a:ea typeface="Arial"/>
          <a:cs typeface="Arial"/>
        </a:defRPr>
      </a:pPr>
      <a:endParaRPr lang="lt-LT"/>
    </a:p>
  </c:txPr>
  <c:externalData r:id="rId2">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c:date1904 val="0"/>
  <c:lang val="lt-LT"/>
  <c:roundedCorners val="0"/>
  <mc:AlternateContent xmlns:mc="http://schemas.openxmlformats.org/markup-compatibility/2006">
    <mc:Choice xmlns:c14="http://schemas.microsoft.com/office/drawing/2007/8/2/chart" Requires="c14">
      <c14:style val="132"/>
    </mc:Choice>
    <mc:Fallback>
      <c:style val="3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35575365655688529"/>
          <c:y val="2.3585022886631925E-2"/>
          <c:w val="0.6062290009853456"/>
          <c:h val="0.93918318181241833"/>
        </c:manualLayout>
      </c:layout>
      <c:barChart>
        <c:barDir val="bar"/>
        <c:grouping val="stacked"/>
        <c:varyColors val="0"/>
        <c:ser>
          <c:idx val="0"/>
          <c:order val="0"/>
          <c:spPr>
            <a:solidFill>
              <a:srgbClr val="FFC000"/>
            </a:solidFill>
          </c:spPr>
          <c:invertIfNegative val="0"/>
          <c:dLbls>
            <c:txPr>
              <a:bodyPr/>
              <a:lstStyle/>
              <a:p>
                <a:pPr>
                  <a:defRPr sz="900" b="0" i="0" u="none" strike="noStrike" baseline="0">
                    <a:solidFill>
                      <a:srgbClr val="000000"/>
                    </a:solidFill>
                    <a:latin typeface="Calibri"/>
                    <a:ea typeface="Calibri"/>
                    <a:cs typeface="Calibri"/>
                  </a:defRPr>
                </a:pPr>
                <a:endParaRPr lang="lt-LT"/>
              </a:p>
            </c:txPr>
            <c:dLblPos val="ctr"/>
            <c:showLegendKey val="0"/>
            <c:showVal val="1"/>
            <c:showCatName val="0"/>
            <c:showSerName val="0"/>
            <c:showPercent val="0"/>
            <c:showBubbleSize val="0"/>
            <c:showLeaderLines val="0"/>
          </c:dLbls>
          <c:cat>
            <c:strRef>
              <c:f>'Bendras 5 sričių'!$A$48:$A$52</c:f>
              <c:strCache>
                <c:ptCount val="5"/>
                <c:pt idx="0">
                  <c:v>Ugdymas ir mokymasis</c:v>
                </c:pt>
                <c:pt idx="1">
                  <c:v>Pasiekimai</c:v>
                </c:pt>
                <c:pt idx="2">
                  <c:v>Pagalba mokiniams</c:v>
                </c:pt>
                <c:pt idx="3">
                  <c:v>Mokyklos strateginis valdymas</c:v>
                </c:pt>
                <c:pt idx="4">
                  <c:v>Mokyklos kultūra</c:v>
                </c:pt>
              </c:strCache>
            </c:strRef>
          </c:cat>
          <c:val>
            <c:numRef>
              <c:f>'Bendras 5 sričių'!$C$48:$C$52</c:f>
              <c:numCache>
                <c:formatCode>0.0%</c:formatCode>
                <c:ptCount val="5"/>
                <c:pt idx="0">
                  <c:v>0.57399999999999995</c:v>
                </c:pt>
                <c:pt idx="1">
                  <c:v>0.625</c:v>
                </c:pt>
                <c:pt idx="2">
                  <c:v>0.68799999999999994</c:v>
                </c:pt>
                <c:pt idx="3">
                  <c:v>0.71</c:v>
                </c:pt>
                <c:pt idx="4">
                  <c:v>0.74399999999999999</c:v>
                </c:pt>
              </c:numCache>
            </c:numRef>
          </c:val>
        </c:ser>
        <c:dLbls>
          <c:showLegendKey val="0"/>
          <c:showVal val="0"/>
          <c:showCatName val="0"/>
          <c:showSerName val="0"/>
          <c:showPercent val="0"/>
          <c:showBubbleSize val="0"/>
        </c:dLbls>
        <c:gapWidth val="50"/>
        <c:overlap val="100"/>
        <c:axId val="173763200"/>
        <c:axId val="173764992"/>
      </c:barChart>
      <c:catAx>
        <c:axId val="173763200"/>
        <c:scaling>
          <c:orientation val="minMax"/>
        </c:scaling>
        <c:delete val="0"/>
        <c:axPos val="l"/>
        <c:numFmt formatCode="General" sourceLinked="1"/>
        <c:majorTickMark val="none"/>
        <c:minorTickMark val="none"/>
        <c:tickLblPos val="nextTo"/>
        <c:txPr>
          <a:bodyPr rot="0" vert="horz"/>
          <a:lstStyle/>
          <a:p>
            <a:pPr>
              <a:defRPr sz="900" b="0" i="0" u="none" strike="noStrike" baseline="0">
                <a:solidFill>
                  <a:srgbClr val="000000"/>
                </a:solidFill>
                <a:latin typeface="Calibri"/>
                <a:ea typeface="Calibri"/>
                <a:cs typeface="Calibri"/>
              </a:defRPr>
            </a:pPr>
            <a:endParaRPr lang="lt-LT"/>
          </a:p>
        </c:txPr>
        <c:crossAx val="173764992"/>
        <c:crosses val="autoZero"/>
        <c:auto val="1"/>
        <c:lblAlgn val="ctr"/>
        <c:lblOffset val="100"/>
        <c:tickLblSkip val="1"/>
        <c:tickMarkSkip val="1"/>
        <c:noMultiLvlLbl val="0"/>
      </c:catAx>
      <c:valAx>
        <c:axId val="173764992"/>
        <c:scaling>
          <c:orientation val="minMax"/>
          <c:max val="1"/>
        </c:scaling>
        <c:delete val="1"/>
        <c:axPos val="b"/>
        <c:numFmt formatCode="0.0%" sourceLinked="1"/>
        <c:majorTickMark val="out"/>
        <c:minorTickMark val="none"/>
        <c:tickLblPos val="nextTo"/>
        <c:crossAx val="173763200"/>
        <c:crosses val="autoZero"/>
        <c:crossBetween val="between"/>
        <c:majorUnit val="0.5"/>
      </c:valAx>
    </c:plotArea>
    <c:plotVisOnly val="1"/>
    <c:dispBlanksAs val="gap"/>
    <c:showDLblsOverMax val="0"/>
  </c:chart>
  <c:txPr>
    <a:bodyPr/>
    <a:lstStyle/>
    <a:p>
      <a:pPr>
        <a:defRPr sz="1000" b="0" i="0" u="none" strike="noStrike" baseline="0">
          <a:solidFill>
            <a:srgbClr val="000000"/>
          </a:solidFill>
          <a:latin typeface="Calibri"/>
          <a:ea typeface="Calibri"/>
          <a:cs typeface="Calibri"/>
        </a:defRPr>
      </a:pPr>
      <a:endParaRPr lang="lt-LT"/>
    </a:p>
  </c:tx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9.1819699499165269E-2"/>
          <c:y val="5.0675675675675678E-2"/>
          <c:w val="0.88480801335559267"/>
          <c:h val="0.75"/>
        </c:manualLayout>
      </c:layout>
      <c:lineChart>
        <c:grouping val="standard"/>
        <c:varyColors val="0"/>
        <c:ser>
          <c:idx val="0"/>
          <c:order val="0"/>
          <c:tx>
            <c:strRef>
              <c:f>mokiniai!$A$5</c:f>
              <c:strCache>
                <c:ptCount val="1"/>
                <c:pt idx="0">
                  <c:v>Kaunas</c:v>
                </c:pt>
              </c:strCache>
            </c:strRef>
          </c:tx>
          <c:spPr>
            <a:ln w="38005">
              <a:solidFill>
                <a:srgbClr val="00CCFF"/>
              </a:solidFill>
              <a:prstDash val="solid"/>
            </a:ln>
          </c:spPr>
          <c:marker>
            <c:symbol val="diamond"/>
            <c:size val="6"/>
            <c:spPr>
              <a:solidFill>
                <a:srgbClr val="00CCFF"/>
              </a:solidFill>
              <a:ln>
                <a:solidFill>
                  <a:srgbClr val="00CCFF"/>
                </a:solidFill>
                <a:prstDash val="solid"/>
              </a:ln>
            </c:spPr>
          </c:marker>
          <c:dLbls>
            <c:spPr>
              <a:noFill/>
              <a:ln w="25337">
                <a:noFill/>
              </a:ln>
            </c:spPr>
            <c:txPr>
              <a:bodyPr/>
              <a:lstStyle/>
              <a:p>
                <a:pPr>
                  <a:defRPr sz="698" b="0" i="0" u="none" strike="noStrike" baseline="0">
                    <a:solidFill>
                      <a:srgbClr val="000000"/>
                    </a:solidFill>
                    <a:latin typeface="Arial"/>
                    <a:ea typeface="Arial"/>
                    <a:cs typeface="Arial"/>
                  </a:defRPr>
                </a:pPr>
                <a:endParaRPr lang="lt-LT"/>
              </a:p>
            </c:txPr>
            <c:dLblPos val="t"/>
            <c:showLegendKey val="0"/>
            <c:showVal val="1"/>
            <c:showCatName val="0"/>
            <c:showSerName val="0"/>
            <c:showPercent val="0"/>
            <c:showBubbleSize val="0"/>
            <c:showLeaderLines val="0"/>
          </c:dLbls>
          <c:cat>
            <c:strRef>
              <c:f>mokiniai!$G$4:$L$4</c:f>
              <c:strCache>
                <c:ptCount val="6"/>
                <c:pt idx="0">
                  <c:v>2009 m.</c:v>
                </c:pt>
                <c:pt idx="1">
                  <c:v>2010 m.</c:v>
                </c:pt>
                <c:pt idx="2">
                  <c:v>2011 m.</c:v>
                </c:pt>
                <c:pt idx="3">
                  <c:v>2012 m.</c:v>
                </c:pt>
                <c:pt idx="4">
                  <c:v>2013 m.</c:v>
                </c:pt>
                <c:pt idx="5">
                  <c:v>2014 m.</c:v>
                </c:pt>
              </c:strCache>
            </c:strRef>
          </c:cat>
          <c:val>
            <c:numRef>
              <c:f>mokiniai!$G$5:$L$5</c:f>
              <c:numCache>
                <c:formatCode>General</c:formatCode>
                <c:ptCount val="6"/>
                <c:pt idx="0">
                  <c:v>44562</c:v>
                </c:pt>
                <c:pt idx="1">
                  <c:v>42469</c:v>
                </c:pt>
                <c:pt idx="2">
                  <c:v>39523</c:v>
                </c:pt>
                <c:pt idx="3">
                  <c:v>37118</c:v>
                </c:pt>
                <c:pt idx="4">
                  <c:v>33393</c:v>
                </c:pt>
                <c:pt idx="5">
                  <c:v>31965</c:v>
                </c:pt>
              </c:numCache>
            </c:numRef>
          </c:val>
          <c:smooth val="0"/>
        </c:ser>
        <c:ser>
          <c:idx val="1"/>
          <c:order val="1"/>
          <c:tx>
            <c:strRef>
              <c:f>mokiniai!$A$6</c:f>
              <c:strCache>
                <c:ptCount val="1"/>
                <c:pt idx="0">
                  <c:v>Klaipėda</c:v>
                </c:pt>
              </c:strCache>
            </c:strRef>
          </c:tx>
          <c:spPr>
            <a:ln w="38005">
              <a:solidFill>
                <a:srgbClr val="3366FF"/>
              </a:solidFill>
              <a:prstDash val="solid"/>
            </a:ln>
          </c:spPr>
          <c:marker>
            <c:symbol val="square"/>
            <c:size val="6"/>
            <c:spPr>
              <a:solidFill>
                <a:srgbClr val="3366FF"/>
              </a:solidFill>
              <a:ln>
                <a:solidFill>
                  <a:srgbClr val="3366FF"/>
                </a:solidFill>
                <a:prstDash val="solid"/>
              </a:ln>
            </c:spPr>
          </c:marker>
          <c:dLbls>
            <c:spPr>
              <a:noFill/>
              <a:ln w="25337">
                <a:noFill/>
              </a:ln>
            </c:spPr>
            <c:txPr>
              <a:bodyPr/>
              <a:lstStyle/>
              <a:p>
                <a:pPr>
                  <a:defRPr sz="698" b="0" i="0" u="none" strike="noStrike" baseline="0">
                    <a:solidFill>
                      <a:srgbClr val="000000"/>
                    </a:solidFill>
                    <a:latin typeface="Arial"/>
                    <a:ea typeface="Arial"/>
                    <a:cs typeface="Arial"/>
                  </a:defRPr>
                </a:pPr>
                <a:endParaRPr lang="lt-LT"/>
              </a:p>
            </c:txPr>
            <c:dLblPos val="t"/>
            <c:showLegendKey val="0"/>
            <c:showVal val="1"/>
            <c:showCatName val="0"/>
            <c:showSerName val="0"/>
            <c:showPercent val="0"/>
            <c:showBubbleSize val="0"/>
            <c:showLeaderLines val="0"/>
          </c:dLbls>
          <c:cat>
            <c:strRef>
              <c:f>mokiniai!$G$4:$L$4</c:f>
              <c:strCache>
                <c:ptCount val="6"/>
                <c:pt idx="0">
                  <c:v>2009 m.</c:v>
                </c:pt>
                <c:pt idx="1">
                  <c:v>2010 m.</c:v>
                </c:pt>
                <c:pt idx="2">
                  <c:v>2011 m.</c:v>
                </c:pt>
                <c:pt idx="3">
                  <c:v>2012 m.</c:v>
                </c:pt>
                <c:pt idx="4">
                  <c:v>2013 m.</c:v>
                </c:pt>
                <c:pt idx="5">
                  <c:v>2014 m.</c:v>
                </c:pt>
              </c:strCache>
            </c:strRef>
          </c:cat>
          <c:val>
            <c:numRef>
              <c:f>mokiniai!$G$6:$L$6</c:f>
              <c:numCache>
                <c:formatCode>General</c:formatCode>
                <c:ptCount val="6"/>
                <c:pt idx="0">
                  <c:v>21584</c:v>
                </c:pt>
                <c:pt idx="1">
                  <c:v>20378</c:v>
                </c:pt>
                <c:pt idx="2">
                  <c:v>19206</c:v>
                </c:pt>
                <c:pt idx="3">
                  <c:v>18474</c:v>
                </c:pt>
                <c:pt idx="4">
                  <c:v>17870</c:v>
                </c:pt>
                <c:pt idx="5">
                  <c:v>17623</c:v>
                </c:pt>
              </c:numCache>
            </c:numRef>
          </c:val>
          <c:smooth val="0"/>
        </c:ser>
        <c:ser>
          <c:idx val="2"/>
          <c:order val="2"/>
          <c:tx>
            <c:strRef>
              <c:f>mokiniai!$A$7</c:f>
              <c:strCache>
                <c:ptCount val="1"/>
                <c:pt idx="0">
                  <c:v>Vilnius</c:v>
                </c:pt>
              </c:strCache>
            </c:strRef>
          </c:tx>
          <c:spPr>
            <a:ln w="38005">
              <a:solidFill>
                <a:srgbClr val="9999FF"/>
              </a:solidFill>
              <a:prstDash val="solid"/>
            </a:ln>
          </c:spPr>
          <c:marker>
            <c:symbol val="triangle"/>
            <c:size val="6"/>
            <c:spPr>
              <a:solidFill>
                <a:srgbClr val="9999FF"/>
              </a:solidFill>
              <a:ln>
                <a:solidFill>
                  <a:srgbClr val="9999FF"/>
                </a:solidFill>
                <a:prstDash val="solid"/>
              </a:ln>
            </c:spPr>
          </c:marker>
          <c:dLbls>
            <c:spPr>
              <a:noFill/>
              <a:ln w="25337">
                <a:noFill/>
              </a:ln>
            </c:spPr>
            <c:txPr>
              <a:bodyPr/>
              <a:lstStyle/>
              <a:p>
                <a:pPr>
                  <a:defRPr sz="698" b="0" i="0" u="none" strike="noStrike" baseline="0">
                    <a:solidFill>
                      <a:srgbClr val="000000"/>
                    </a:solidFill>
                    <a:latin typeface="Arial"/>
                    <a:ea typeface="Arial"/>
                    <a:cs typeface="Arial"/>
                  </a:defRPr>
                </a:pPr>
                <a:endParaRPr lang="lt-LT"/>
              </a:p>
            </c:txPr>
            <c:dLblPos val="t"/>
            <c:showLegendKey val="0"/>
            <c:showVal val="1"/>
            <c:showCatName val="0"/>
            <c:showSerName val="0"/>
            <c:showPercent val="0"/>
            <c:showBubbleSize val="0"/>
            <c:showLeaderLines val="0"/>
          </c:dLbls>
          <c:cat>
            <c:strRef>
              <c:f>mokiniai!$G$4:$L$4</c:f>
              <c:strCache>
                <c:ptCount val="6"/>
                <c:pt idx="0">
                  <c:v>2009 m.</c:v>
                </c:pt>
                <c:pt idx="1">
                  <c:v>2010 m.</c:v>
                </c:pt>
                <c:pt idx="2">
                  <c:v>2011 m.</c:v>
                </c:pt>
                <c:pt idx="3">
                  <c:v>2012 m.</c:v>
                </c:pt>
                <c:pt idx="4">
                  <c:v>2013 m.</c:v>
                </c:pt>
                <c:pt idx="5">
                  <c:v>2014 m.</c:v>
                </c:pt>
              </c:strCache>
            </c:strRef>
          </c:cat>
          <c:val>
            <c:numRef>
              <c:f>mokiniai!$G$7:$L$7</c:f>
              <c:numCache>
                <c:formatCode>General</c:formatCode>
                <c:ptCount val="6"/>
                <c:pt idx="0">
                  <c:v>66159</c:v>
                </c:pt>
                <c:pt idx="1">
                  <c:v>62702</c:v>
                </c:pt>
                <c:pt idx="2">
                  <c:v>61551</c:v>
                </c:pt>
                <c:pt idx="3">
                  <c:v>60466</c:v>
                </c:pt>
                <c:pt idx="4">
                  <c:v>59743</c:v>
                </c:pt>
                <c:pt idx="5">
                  <c:v>59880</c:v>
                </c:pt>
              </c:numCache>
            </c:numRef>
          </c:val>
          <c:smooth val="0"/>
        </c:ser>
        <c:dLbls>
          <c:showLegendKey val="0"/>
          <c:showVal val="0"/>
          <c:showCatName val="0"/>
          <c:showSerName val="0"/>
          <c:showPercent val="0"/>
          <c:showBubbleSize val="0"/>
        </c:dLbls>
        <c:marker val="1"/>
        <c:smooth val="0"/>
        <c:axId val="127479808"/>
        <c:axId val="140898688"/>
      </c:lineChart>
      <c:catAx>
        <c:axId val="127479808"/>
        <c:scaling>
          <c:orientation val="minMax"/>
        </c:scaling>
        <c:delete val="0"/>
        <c:axPos val="b"/>
        <c:numFmt formatCode="General" sourceLinked="1"/>
        <c:majorTickMark val="out"/>
        <c:minorTickMark val="none"/>
        <c:tickLblPos val="nextTo"/>
        <c:spPr>
          <a:ln w="3167">
            <a:solidFill>
              <a:srgbClr val="000000"/>
            </a:solidFill>
            <a:prstDash val="solid"/>
          </a:ln>
        </c:spPr>
        <c:txPr>
          <a:bodyPr rot="0" vert="horz"/>
          <a:lstStyle/>
          <a:p>
            <a:pPr>
              <a:defRPr sz="698" b="0" i="0" u="none" strike="noStrike" baseline="0">
                <a:solidFill>
                  <a:srgbClr val="000000"/>
                </a:solidFill>
                <a:latin typeface="Arial"/>
                <a:ea typeface="Arial"/>
                <a:cs typeface="Arial"/>
              </a:defRPr>
            </a:pPr>
            <a:endParaRPr lang="lt-LT"/>
          </a:p>
        </c:txPr>
        <c:crossAx val="140898688"/>
        <c:crosses val="autoZero"/>
        <c:auto val="1"/>
        <c:lblAlgn val="ctr"/>
        <c:lblOffset val="100"/>
        <c:tickLblSkip val="1"/>
        <c:tickMarkSkip val="1"/>
        <c:noMultiLvlLbl val="0"/>
      </c:catAx>
      <c:valAx>
        <c:axId val="140898688"/>
        <c:scaling>
          <c:orientation val="minMax"/>
          <c:min val="10000"/>
        </c:scaling>
        <c:delete val="0"/>
        <c:axPos val="l"/>
        <c:majorGridlines>
          <c:spPr>
            <a:ln w="3167">
              <a:solidFill>
                <a:schemeClr val="bg1">
                  <a:lumMod val="85000"/>
                </a:schemeClr>
              </a:solidFill>
              <a:prstDash val="solid"/>
            </a:ln>
          </c:spPr>
        </c:majorGridlines>
        <c:numFmt formatCode="General" sourceLinked="1"/>
        <c:majorTickMark val="out"/>
        <c:minorTickMark val="none"/>
        <c:tickLblPos val="nextTo"/>
        <c:spPr>
          <a:ln w="3167">
            <a:solidFill>
              <a:srgbClr val="000000"/>
            </a:solidFill>
            <a:prstDash val="solid"/>
          </a:ln>
        </c:spPr>
        <c:txPr>
          <a:bodyPr rot="0" vert="horz"/>
          <a:lstStyle/>
          <a:p>
            <a:pPr>
              <a:defRPr sz="698" b="0" i="0" u="none" strike="noStrike" baseline="0">
                <a:solidFill>
                  <a:srgbClr val="000000"/>
                </a:solidFill>
                <a:latin typeface="Arial"/>
                <a:ea typeface="Arial"/>
                <a:cs typeface="Arial"/>
              </a:defRPr>
            </a:pPr>
            <a:endParaRPr lang="lt-LT"/>
          </a:p>
        </c:txPr>
        <c:crossAx val="127479808"/>
        <c:crosses val="autoZero"/>
        <c:crossBetween val="between"/>
      </c:valAx>
      <c:spPr>
        <a:noFill/>
        <a:ln w="12668">
          <a:solidFill>
            <a:srgbClr val="808080"/>
          </a:solidFill>
          <a:prstDash val="solid"/>
        </a:ln>
      </c:spPr>
    </c:plotArea>
    <c:legend>
      <c:legendPos val="r"/>
      <c:layout>
        <c:manualLayout>
          <c:xMode val="edge"/>
          <c:yMode val="edge"/>
          <c:x val="0.2253755354189344"/>
          <c:y val="0.90540547816138373"/>
          <c:w val="0.62604334242779802"/>
          <c:h val="8.1080826435157127E-2"/>
        </c:manualLayout>
      </c:layout>
      <c:overlay val="0"/>
      <c:spPr>
        <a:solidFill>
          <a:srgbClr val="FFFFFF"/>
        </a:solidFill>
        <a:ln w="3167">
          <a:solidFill>
            <a:srgbClr val="000000"/>
          </a:solidFill>
          <a:prstDash val="solid"/>
        </a:ln>
      </c:spPr>
      <c:txPr>
        <a:bodyPr/>
        <a:lstStyle/>
        <a:p>
          <a:pPr>
            <a:defRPr sz="773" b="0" i="0" u="none" strike="noStrike" baseline="0">
              <a:solidFill>
                <a:srgbClr val="000000"/>
              </a:solidFill>
              <a:latin typeface="Arial"/>
              <a:ea typeface="Arial"/>
              <a:cs typeface="Arial"/>
            </a:defRPr>
          </a:pPr>
          <a:endParaRPr lang="lt-LT"/>
        </a:p>
      </c:txPr>
    </c:legend>
    <c:plotVisOnly val="1"/>
    <c:dispBlanksAs val="gap"/>
    <c:showDLblsOverMax val="0"/>
  </c:chart>
  <c:spPr>
    <a:solidFill>
      <a:srgbClr val="FFFFFF"/>
    </a:solidFill>
    <a:ln w="3167">
      <a:solidFill>
        <a:srgbClr val="000000"/>
      </a:solidFill>
      <a:prstDash val="solid"/>
    </a:ln>
  </c:spPr>
  <c:txPr>
    <a:bodyPr/>
    <a:lstStyle/>
    <a:p>
      <a:pPr>
        <a:defRPr sz="823" b="0" i="0" u="none" strike="noStrike" baseline="0">
          <a:solidFill>
            <a:srgbClr val="000000"/>
          </a:solidFill>
          <a:latin typeface="Arial"/>
          <a:ea typeface="Arial"/>
          <a:cs typeface="Arial"/>
        </a:defRPr>
      </a:pPr>
      <a:endParaRPr lang="lt-LT"/>
    </a:p>
  </c:txPr>
  <c:externalData r:id="rId2">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c:date1904 val="0"/>
  <c:lang val="lt-LT"/>
  <c:roundedCorners val="0"/>
  <mc:AlternateContent xmlns:mc="http://schemas.openxmlformats.org/markup-compatibility/2006">
    <mc:Choice xmlns:c14="http://schemas.microsoft.com/office/drawing/2007/8/2/chart" Requires="c14">
      <c14:style val="126"/>
    </mc:Choice>
    <mc:Fallback>
      <c:style val="26"/>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30748540905584582"/>
          <c:y val="3.2407407407407406E-2"/>
          <c:w val="0.67050266590982965"/>
          <c:h val="0.82447412305506007"/>
        </c:manualLayout>
      </c:layout>
      <c:barChart>
        <c:barDir val="bar"/>
        <c:grouping val="percentStacked"/>
        <c:varyColors val="0"/>
        <c:ser>
          <c:idx val="0"/>
          <c:order val="0"/>
          <c:tx>
            <c:strRef>
              <c:f>'Bendras 5 sričių'!$B$32</c:f>
              <c:strCache>
                <c:ptCount val="1"/>
                <c:pt idx="0">
                  <c:v>Prastai</c:v>
                </c:pt>
              </c:strCache>
            </c:strRef>
          </c:tx>
          <c:invertIfNegative val="0"/>
          <c:cat>
            <c:strRef>
              <c:f>'Bendras 5 sričių'!$A$33:$A$37</c:f>
              <c:strCache>
                <c:ptCount val="5"/>
                <c:pt idx="0">
                  <c:v>Ugdymas ir mokymasis</c:v>
                </c:pt>
                <c:pt idx="1">
                  <c:v>Pasiekimai</c:v>
                </c:pt>
                <c:pt idx="2">
                  <c:v>Pagalba mokiniams</c:v>
                </c:pt>
                <c:pt idx="3">
                  <c:v>Mokyklos strateginis valdymas</c:v>
                </c:pt>
                <c:pt idx="4">
                  <c:v>Mokyklos kultūra</c:v>
                </c:pt>
              </c:strCache>
            </c:strRef>
          </c:cat>
          <c:val>
            <c:numRef>
              <c:f>'Bendras 5 sričių'!$B$33:$B$37</c:f>
              <c:numCache>
                <c:formatCode>General</c:formatCode>
                <c:ptCount val="5"/>
              </c:numCache>
            </c:numRef>
          </c:val>
        </c:ser>
        <c:ser>
          <c:idx val="1"/>
          <c:order val="1"/>
          <c:tx>
            <c:strRef>
              <c:f>'Bendras 5 sričių'!$C$32</c:f>
              <c:strCache>
                <c:ptCount val="1"/>
                <c:pt idx="0">
                  <c:v>Patenkinamai</c:v>
                </c:pt>
              </c:strCache>
            </c:strRef>
          </c:tx>
          <c:spPr>
            <a:solidFill>
              <a:srgbClr val="FFC000"/>
            </a:solidFill>
          </c:spPr>
          <c:invertIfNegative val="0"/>
          <c:dLbls>
            <c:txPr>
              <a:bodyPr/>
              <a:lstStyle/>
              <a:p>
                <a:pPr>
                  <a:defRPr sz="900"/>
                </a:pPr>
                <a:endParaRPr lang="lt-LT"/>
              </a:p>
            </c:txPr>
            <c:showLegendKey val="0"/>
            <c:showVal val="1"/>
            <c:showCatName val="0"/>
            <c:showSerName val="0"/>
            <c:showPercent val="0"/>
            <c:showBubbleSize val="0"/>
            <c:showLeaderLines val="0"/>
          </c:dLbls>
          <c:cat>
            <c:strRef>
              <c:f>'Bendras 5 sričių'!$A$33:$A$37</c:f>
              <c:strCache>
                <c:ptCount val="5"/>
                <c:pt idx="0">
                  <c:v>Ugdymas ir mokymasis</c:v>
                </c:pt>
                <c:pt idx="1">
                  <c:v>Pasiekimai</c:v>
                </c:pt>
                <c:pt idx="2">
                  <c:v>Pagalba mokiniams</c:v>
                </c:pt>
                <c:pt idx="3">
                  <c:v>Mokyklos strateginis valdymas</c:v>
                </c:pt>
                <c:pt idx="4">
                  <c:v>Mokyklos kultūra</c:v>
                </c:pt>
              </c:strCache>
            </c:strRef>
          </c:cat>
          <c:val>
            <c:numRef>
              <c:f>'Bendras 5 sričių'!$C$33:$C$37</c:f>
              <c:numCache>
                <c:formatCode>0.0%</c:formatCode>
                <c:ptCount val="5"/>
                <c:pt idx="0">
                  <c:v>0.66700000000000004</c:v>
                </c:pt>
                <c:pt idx="1">
                  <c:v>0.52400000000000002</c:v>
                </c:pt>
                <c:pt idx="2">
                  <c:v>0.38100000000000001</c:v>
                </c:pt>
                <c:pt idx="3">
                  <c:v>0.28599999999999998</c:v>
                </c:pt>
                <c:pt idx="4">
                  <c:v>0.16700000000000001</c:v>
                </c:pt>
              </c:numCache>
            </c:numRef>
          </c:val>
        </c:ser>
        <c:ser>
          <c:idx val="2"/>
          <c:order val="2"/>
          <c:tx>
            <c:strRef>
              <c:f>'Bendras 5 sričių'!$D$32</c:f>
              <c:strCache>
                <c:ptCount val="1"/>
                <c:pt idx="0">
                  <c:v>Gerai</c:v>
                </c:pt>
              </c:strCache>
            </c:strRef>
          </c:tx>
          <c:spPr>
            <a:solidFill>
              <a:srgbClr val="F4F785"/>
            </a:solidFill>
          </c:spPr>
          <c:invertIfNegative val="0"/>
          <c:dPt>
            <c:idx val="0"/>
            <c:invertIfNegative val="0"/>
            <c:bubble3D val="0"/>
          </c:dPt>
          <c:dLbls>
            <c:txPr>
              <a:bodyPr/>
              <a:lstStyle/>
              <a:p>
                <a:pPr>
                  <a:defRPr sz="900"/>
                </a:pPr>
                <a:endParaRPr lang="lt-LT"/>
              </a:p>
            </c:txPr>
            <c:showLegendKey val="0"/>
            <c:showVal val="1"/>
            <c:showCatName val="0"/>
            <c:showSerName val="0"/>
            <c:showPercent val="0"/>
            <c:showBubbleSize val="0"/>
            <c:showLeaderLines val="0"/>
          </c:dLbls>
          <c:cat>
            <c:strRef>
              <c:f>'Bendras 5 sričių'!$A$33:$A$37</c:f>
              <c:strCache>
                <c:ptCount val="5"/>
                <c:pt idx="0">
                  <c:v>Ugdymas ir mokymasis</c:v>
                </c:pt>
                <c:pt idx="1">
                  <c:v>Pasiekimai</c:v>
                </c:pt>
                <c:pt idx="2">
                  <c:v>Pagalba mokiniams</c:v>
                </c:pt>
                <c:pt idx="3">
                  <c:v>Mokyklos strateginis valdymas</c:v>
                </c:pt>
                <c:pt idx="4">
                  <c:v>Mokyklos kultūra</c:v>
                </c:pt>
              </c:strCache>
            </c:strRef>
          </c:cat>
          <c:val>
            <c:numRef>
              <c:f>'Bendras 5 sričių'!$D$33:$D$37</c:f>
              <c:numCache>
                <c:formatCode>0.0%</c:formatCode>
                <c:ptCount val="5"/>
                <c:pt idx="0">
                  <c:v>0.33300000000000002</c:v>
                </c:pt>
                <c:pt idx="1">
                  <c:v>0.45200000000000001</c:v>
                </c:pt>
                <c:pt idx="2">
                  <c:v>0.61899999999999999</c:v>
                </c:pt>
                <c:pt idx="3">
                  <c:v>0.69</c:v>
                </c:pt>
                <c:pt idx="4">
                  <c:v>0.78500000000000003</c:v>
                </c:pt>
              </c:numCache>
            </c:numRef>
          </c:val>
        </c:ser>
        <c:ser>
          <c:idx val="3"/>
          <c:order val="3"/>
          <c:tx>
            <c:strRef>
              <c:f>'Bendras 5 sričių'!$E$32</c:f>
              <c:strCache>
                <c:ptCount val="1"/>
                <c:pt idx="0">
                  <c:v>Labai gerai</c:v>
                </c:pt>
              </c:strCache>
            </c:strRef>
          </c:tx>
          <c:spPr>
            <a:solidFill>
              <a:schemeClr val="accent6">
                <a:lumMod val="75000"/>
              </a:schemeClr>
            </a:solidFill>
          </c:spPr>
          <c:invertIfNegative val="0"/>
          <c:dLbls>
            <c:txPr>
              <a:bodyPr/>
              <a:lstStyle/>
              <a:p>
                <a:pPr>
                  <a:defRPr sz="900"/>
                </a:pPr>
                <a:endParaRPr lang="lt-LT"/>
              </a:p>
            </c:txPr>
            <c:showLegendKey val="0"/>
            <c:showVal val="1"/>
            <c:showCatName val="0"/>
            <c:showSerName val="0"/>
            <c:showPercent val="0"/>
            <c:showBubbleSize val="0"/>
            <c:showLeaderLines val="0"/>
          </c:dLbls>
          <c:cat>
            <c:strRef>
              <c:f>'Bendras 5 sričių'!$A$33:$A$37</c:f>
              <c:strCache>
                <c:ptCount val="5"/>
                <c:pt idx="0">
                  <c:v>Ugdymas ir mokymasis</c:v>
                </c:pt>
                <c:pt idx="1">
                  <c:v>Pasiekimai</c:v>
                </c:pt>
                <c:pt idx="2">
                  <c:v>Pagalba mokiniams</c:v>
                </c:pt>
                <c:pt idx="3">
                  <c:v>Mokyklos strateginis valdymas</c:v>
                </c:pt>
                <c:pt idx="4">
                  <c:v>Mokyklos kultūra</c:v>
                </c:pt>
              </c:strCache>
            </c:strRef>
          </c:cat>
          <c:val>
            <c:numRef>
              <c:f>'Bendras 5 sričių'!$E$33:$E$37</c:f>
              <c:numCache>
                <c:formatCode>0.0%</c:formatCode>
                <c:ptCount val="5"/>
                <c:pt idx="1">
                  <c:v>2.4E-2</c:v>
                </c:pt>
                <c:pt idx="3">
                  <c:v>2.4E-2</c:v>
                </c:pt>
                <c:pt idx="4">
                  <c:v>4.8000000000000001E-2</c:v>
                </c:pt>
              </c:numCache>
            </c:numRef>
          </c:val>
        </c:ser>
        <c:dLbls>
          <c:showLegendKey val="0"/>
          <c:showVal val="0"/>
          <c:showCatName val="0"/>
          <c:showSerName val="0"/>
          <c:showPercent val="0"/>
          <c:showBubbleSize val="0"/>
        </c:dLbls>
        <c:gapWidth val="112"/>
        <c:overlap val="100"/>
        <c:axId val="173800448"/>
        <c:axId val="173810432"/>
      </c:barChart>
      <c:catAx>
        <c:axId val="173800448"/>
        <c:scaling>
          <c:orientation val="minMax"/>
        </c:scaling>
        <c:delete val="0"/>
        <c:axPos val="l"/>
        <c:numFmt formatCode="General" sourceLinked="1"/>
        <c:majorTickMark val="out"/>
        <c:minorTickMark val="none"/>
        <c:tickLblPos val="nextTo"/>
        <c:txPr>
          <a:bodyPr/>
          <a:lstStyle/>
          <a:p>
            <a:pPr>
              <a:defRPr sz="900">
                <a:latin typeface="+mn-lt"/>
              </a:defRPr>
            </a:pPr>
            <a:endParaRPr lang="lt-LT"/>
          </a:p>
        </c:txPr>
        <c:crossAx val="173810432"/>
        <c:crosses val="autoZero"/>
        <c:auto val="1"/>
        <c:lblAlgn val="ctr"/>
        <c:lblOffset val="100"/>
        <c:noMultiLvlLbl val="0"/>
      </c:catAx>
      <c:valAx>
        <c:axId val="173810432"/>
        <c:scaling>
          <c:orientation val="minMax"/>
        </c:scaling>
        <c:delete val="1"/>
        <c:axPos val="b"/>
        <c:majorGridlines/>
        <c:numFmt formatCode="0%" sourceLinked="1"/>
        <c:majorTickMark val="out"/>
        <c:minorTickMark val="none"/>
        <c:tickLblPos val="nextTo"/>
        <c:crossAx val="173800448"/>
        <c:crosses val="autoZero"/>
        <c:crossBetween val="between"/>
      </c:valAx>
    </c:plotArea>
    <c:legend>
      <c:legendPos val="b"/>
      <c:layout>
        <c:manualLayout>
          <c:xMode val="edge"/>
          <c:yMode val="edge"/>
          <c:x val="7.6695727266993655E-2"/>
          <c:y val="0.89581692913385835"/>
          <c:w val="0.86605265838997481"/>
          <c:h val="9.4923811606882458E-2"/>
        </c:manualLayout>
      </c:layout>
      <c:overlay val="0"/>
      <c:txPr>
        <a:bodyPr/>
        <a:lstStyle/>
        <a:p>
          <a:pPr>
            <a:defRPr sz="900"/>
          </a:pPr>
          <a:endParaRPr lang="lt-LT"/>
        </a:p>
      </c:txPr>
    </c:legend>
    <c:plotVisOnly val="1"/>
    <c:dispBlanksAs val="gap"/>
    <c:showDLblsOverMax val="0"/>
  </c:chart>
  <c:txPr>
    <a:bodyPr/>
    <a:lstStyle/>
    <a:p>
      <a:pPr>
        <a:defRPr sz="800" baseline="0"/>
      </a:pPr>
      <a:endParaRPr lang="lt-LT"/>
    </a:p>
  </c:txPr>
  <c:externalData r:id="rId2">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c:date1904 val="0"/>
  <c:lang val="lt-LT"/>
  <c:roundedCorners val="0"/>
  <mc:AlternateContent xmlns:mc="http://schemas.openxmlformats.org/markup-compatibility/2006">
    <mc:Choice xmlns:c14="http://schemas.microsoft.com/office/drawing/2007/8/2/chart" Requires="c14">
      <c14:style val="126"/>
    </mc:Choice>
    <mc:Fallback>
      <c:style val="26"/>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30984868111449099"/>
          <c:y val="3.2407407407407406E-2"/>
          <c:w val="0.65057650603286421"/>
          <c:h val="0.8500254202623504"/>
        </c:manualLayout>
      </c:layout>
      <c:barChart>
        <c:barDir val="bar"/>
        <c:grouping val="percentStacked"/>
        <c:varyColors val="0"/>
        <c:ser>
          <c:idx val="0"/>
          <c:order val="0"/>
          <c:tx>
            <c:strRef>
              <c:f>'Bendras 5 sričių'!$G$33</c:f>
              <c:strCache>
                <c:ptCount val="1"/>
                <c:pt idx="0">
                  <c:v>Prastai</c:v>
                </c:pt>
              </c:strCache>
            </c:strRef>
          </c:tx>
          <c:invertIfNegative val="0"/>
          <c:cat>
            <c:strRef>
              <c:f>'Bendras 5 sričių'!$A$34:$A$38</c:f>
              <c:strCache>
                <c:ptCount val="5"/>
                <c:pt idx="0">
                  <c:v>Ugdymas ir mokymasis</c:v>
                </c:pt>
                <c:pt idx="1">
                  <c:v>Pasiekimai</c:v>
                </c:pt>
                <c:pt idx="2">
                  <c:v>Pagalba mokiniams</c:v>
                </c:pt>
                <c:pt idx="3">
                  <c:v>Mokyklos strateginis valdymas</c:v>
                </c:pt>
                <c:pt idx="4">
                  <c:v>Mokyklos kultūra</c:v>
                </c:pt>
              </c:strCache>
            </c:strRef>
          </c:cat>
          <c:val>
            <c:numRef>
              <c:f>'Bendras 5 sričių'!$G$34:$G$38</c:f>
              <c:numCache>
                <c:formatCode>General</c:formatCode>
                <c:ptCount val="5"/>
              </c:numCache>
            </c:numRef>
          </c:val>
        </c:ser>
        <c:ser>
          <c:idx val="1"/>
          <c:order val="1"/>
          <c:tx>
            <c:strRef>
              <c:f>'Bendras 5 sričių'!$H$33</c:f>
              <c:strCache>
                <c:ptCount val="1"/>
                <c:pt idx="0">
                  <c:v>Patenkinamai</c:v>
                </c:pt>
              </c:strCache>
            </c:strRef>
          </c:tx>
          <c:spPr>
            <a:solidFill>
              <a:srgbClr val="FFC000"/>
            </a:solidFill>
          </c:spPr>
          <c:invertIfNegative val="0"/>
          <c:dLbls>
            <c:txPr>
              <a:bodyPr/>
              <a:lstStyle/>
              <a:p>
                <a:pPr>
                  <a:defRPr sz="900" b="0" i="0" u="none" strike="noStrike" baseline="0">
                    <a:solidFill>
                      <a:srgbClr val="000000"/>
                    </a:solidFill>
                    <a:latin typeface="Calibri"/>
                    <a:ea typeface="Calibri"/>
                    <a:cs typeface="Calibri"/>
                  </a:defRPr>
                </a:pPr>
                <a:endParaRPr lang="lt-LT"/>
              </a:p>
            </c:txPr>
            <c:showLegendKey val="0"/>
            <c:showVal val="1"/>
            <c:showCatName val="0"/>
            <c:showSerName val="0"/>
            <c:showPercent val="0"/>
            <c:showBubbleSize val="0"/>
            <c:showLeaderLines val="0"/>
          </c:dLbls>
          <c:cat>
            <c:strRef>
              <c:f>'Bendras 5 sričių'!$A$34:$A$38</c:f>
              <c:strCache>
                <c:ptCount val="5"/>
                <c:pt idx="0">
                  <c:v>Ugdymas ir mokymasis</c:v>
                </c:pt>
                <c:pt idx="1">
                  <c:v>Pasiekimai</c:v>
                </c:pt>
                <c:pt idx="2">
                  <c:v>Pagalba mokiniams</c:v>
                </c:pt>
                <c:pt idx="3">
                  <c:v>Mokyklos strateginis valdymas</c:v>
                </c:pt>
                <c:pt idx="4">
                  <c:v>Mokyklos kultūra</c:v>
                </c:pt>
              </c:strCache>
            </c:strRef>
          </c:cat>
          <c:val>
            <c:numRef>
              <c:f>'Bendras 5 sričių'!$H$34:$H$38</c:f>
              <c:numCache>
                <c:formatCode>0.0%</c:formatCode>
                <c:ptCount val="5"/>
                <c:pt idx="0">
                  <c:v>0.70454545454545459</c:v>
                </c:pt>
                <c:pt idx="1">
                  <c:v>0.54545454545454541</c:v>
                </c:pt>
                <c:pt idx="2">
                  <c:v>0.29545454545454547</c:v>
                </c:pt>
                <c:pt idx="3">
                  <c:v>0.22727272727272727</c:v>
                </c:pt>
                <c:pt idx="4">
                  <c:v>0.11363636363636363</c:v>
                </c:pt>
              </c:numCache>
            </c:numRef>
          </c:val>
        </c:ser>
        <c:ser>
          <c:idx val="2"/>
          <c:order val="2"/>
          <c:tx>
            <c:strRef>
              <c:f>'Bendras 5 sričių'!$I$33</c:f>
              <c:strCache>
                <c:ptCount val="1"/>
                <c:pt idx="0">
                  <c:v>Gerai</c:v>
                </c:pt>
              </c:strCache>
            </c:strRef>
          </c:tx>
          <c:spPr>
            <a:solidFill>
              <a:srgbClr val="F4F785"/>
            </a:solidFill>
          </c:spPr>
          <c:invertIfNegative val="0"/>
          <c:dPt>
            <c:idx val="0"/>
            <c:invertIfNegative val="0"/>
            <c:bubble3D val="0"/>
          </c:dPt>
          <c:dLbls>
            <c:txPr>
              <a:bodyPr/>
              <a:lstStyle/>
              <a:p>
                <a:pPr>
                  <a:defRPr sz="900" b="0" i="0" u="none" strike="noStrike" baseline="0">
                    <a:solidFill>
                      <a:srgbClr val="000000"/>
                    </a:solidFill>
                    <a:latin typeface="Calibri"/>
                    <a:ea typeface="Calibri"/>
                    <a:cs typeface="Calibri"/>
                  </a:defRPr>
                </a:pPr>
                <a:endParaRPr lang="lt-LT"/>
              </a:p>
            </c:txPr>
            <c:showLegendKey val="0"/>
            <c:showVal val="1"/>
            <c:showCatName val="0"/>
            <c:showSerName val="0"/>
            <c:showPercent val="0"/>
            <c:showBubbleSize val="0"/>
            <c:showLeaderLines val="0"/>
          </c:dLbls>
          <c:cat>
            <c:strRef>
              <c:f>'Bendras 5 sričių'!$A$34:$A$38</c:f>
              <c:strCache>
                <c:ptCount val="5"/>
                <c:pt idx="0">
                  <c:v>Ugdymas ir mokymasis</c:v>
                </c:pt>
                <c:pt idx="1">
                  <c:v>Pasiekimai</c:v>
                </c:pt>
                <c:pt idx="2">
                  <c:v>Pagalba mokiniams</c:v>
                </c:pt>
                <c:pt idx="3">
                  <c:v>Mokyklos strateginis valdymas</c:v>
                </c:pt>
                <c:pt idx="4">
                  <c:v>Mokyklos kultūra</c:v>
                </c:pt>
              </c:strCache>
            </c:strRef>
          </c:cat>
          <c:val>
            <c:numRef>
              <c:f>'Bendras 5 sričių'!$I$34:$I$38</c:f>
              <c:numCache>
                <c:formatCode>0.0%</c:formatCode>
                <c:ptCount val="5"/>
                <c:pt idx="0">
                  <c:v>0.29545454545454547</c:v>
                </c:pt>
                <c:pt idx="1">
                  <c:v>0.40909090909090912</c:v>
                </c:pt>
                <c:pt idx="2">
                  <c:v>0.65909090909090906</c:v>
                </c:pt>
                <c:pt idx="3">
                  <c:v>0.70454545454545459</c:v>
                </c:pt>
                <c:pt idx="4">
                  <c:v>0.79545454545454541</c:v>
                </c:pt>
              </c:numCache>
            </c:numRef>
          </c:val>
        </c:ser>
        <c:ser>
          <c:idx val="3"/>
          <c:order val="3"/>
          <c:tx>
            <c:strRef>
              <c:f>'Bendras 5 sričių'!$J$33</c:f>
              <c:strCache>
                <c:ptCount val="1"/>
                <c:pt idx="0">
                  <c:v>Labai gerai</c:v>
                </c:pt>
              </c:strCache>
            </c:strRef>
          </c:tx>
          <c:spPr>
            <a:solidFill>
              <a:schemeClr val="accent6">
                <a:lumMod val="75000"/>
              </a:schemeClr>
            </a:solidFill>
          </c:spPr>
          <c:invertIfNegative val="0"/>
          <c:dLbls>
            <c:txPr>
              <a:bodyPr/>
              <a:lstStyle/>
              <a:p>
                <a:pPr>
                  <a:defRPr sz="900" b="0" i="0" u="none" strike="noStrike" baseline="0">
                    <a:solidFill>
                      <a:srgbClr val="000000"/>
                    </a:solidFill>
                    <a:latin typeface="Calibri"/>
                    <a:ea typeface="Calibri"/>
                    <a:cs typeface="Calibri"/>
                  </a:defRPr>
                </a:pPr>
                <a:endParaRPr lang="lt-LT"/>
              </a:p>
            </c:txPr>
            <c:showLegendKey val="0"/>
            <c:showVal val="1"/>
            <c:showCatName val="0"/>
            <c:showSerName val="0"/>
            <c:showPercent val="0"/>
            <c:showBubbleSize val="0"/>
            <c:showLeaderLines val="0"/>
          </c:dLbls>
          <c:cat>
            <c:strRef>
              <c:f>'Bendras 5 sričių'!$A$34:$A$38</c:f>
              <c:strCache>
                <c:ptCount val="5"/>
                <c:pt idx="0">
                  <c:v>Ugdymas ir mokymasis</c:v>
                </c:pt>
                <c:pt idx="1">
                  <c:v>Pasiekimai</c:v>
                </c:pt>
                <c:pt idx="2">
                  <c:v>Pagalba mokiniams</c:v>
                </c:pt>
                <c:pt idx="3">
                  <c:v>Mokyklos strateginis valdymas</c:v>
                </c:pt>
                <c:pt idx="4">
                  <c:v>Mokyklos kultūra</c:v>
                </c:pt>
              </c:strCache>
            </c:strRef>
          </c:cat>
          <c:val>
            <c:numRef>
              <c:f>'Bendras 5 sričių'!$J$34:$J$38</c:f>
              <c:numCache>
                <c:formatCode>0.0%</c:formatCode>
                <c:ptCount val="5"/>
                <c:pt idx="1">
                  <c:v>4.5454545454545456E-2</c:v>
                </c:pt>
                <c:pt idx="2">
                  <c:v>4.5454545454545456E-2</c:v>
                </c:pt>
                <c:pt idx="3">
                  <c:v>6.8181818181818177E-2</c:v>
                </c:pt>
                <c:pt idx="4">
                  <c:v>9.0909090909090912E-2</c:v>
                </c:pt>
              </c:numCache>
            </c:numRef>
          </c:val>
        </c:ser>
        <c:dLbls>
          <c:showLegendKey val="0"/>
          <c:showVal val="0"/>
          <c:showCatName val="0"/>
          <c:showSerName val="0"/>
          <c:showPercent val="0"/>
          <c:showBubbleSize val="0"/>
        </c:dLbls>
        <c:gapWidth val="112"/>
        <c:overlap val="100"/>
        <c:axId val="173871104"/>
        <c:axId val="173872640"/>
      </c:barChart>
      <c:catAx>
        <c:axId val="173871104"/>
        <c:scaling>
          <c:orientation val="minMax"/>
        </c:scaling>
        <c:delete val="0"/>
        <c:axPos val="l"/>
        <c:numFmt formatCode="General" sourceLinked="1"/>
        <c:majorTickMark val="out"/>
        <c:minorTickMark val="none"/>
        <c:tickLblPos val="nextTo"/>
        <c:txPr>
          <a:bodyPr rot="0" vert="horz"/>
          <a:lstStyle/>
          <a:p>
            <a:pPr>
              <a:defRPr sz="900" b="0" i="0" u="none" strike="noStrike" baseline="0">
                <a:solidFill>
                  <a:srgbClr val="000000"/>
                </a:solidFill>
                <a:latin typeface="Calibri"/>
                <a:ea typeface="Calibri"/>
                <a:cs typeface="Calibri"/>
              </a:defRPr>
            </a:pPr>
            <a:endParaRPr lang="lt-LT"/>
          </a:p>
        </c:txPr>
        <c:crossAx val="173872640"/>
        <c:crosses val="autoZero"/>
        <c:auto val="1"/>
        <c:lblAlgn val="ctr"/>
        <c:lblOffset val="100"/>
        <c:noMultiLvlLbl val="0"/>
      </c:catAx>
      <c:valAx>
        <c:axId val="173872640"/>
        <c:scaling>
          <c:orientation val="minMax"/>
        </c:scaling>
        <c:delete val="1"/>
        <c:axPos val="b"/>
        <c:majorGridlines/>
        <c:numFmt formatCode="0%" sourceLinked="1"/>
        <c:majorTickMark val="out"/>
        <c:minorTickMark val="none"/>
        <c:tickLblPos val="nextTo"/>
        <c:crossAx val="173871104"/>
        <c:crosses val="autoZero"/>
        <c:crossBetween val="between"/>
      </c:valAx>
    </c:plotArea>
    <c:legend>
      <c:legendPos val="b"/>
      <c:layout>
        <c:manualLayout>
          <c:xMode val="edge"/>
          <c:yMode val="edge"/>
          <c:x val="7.6695727266993655E-2"/>
          <c:y val="0.8958169713764319"/>
          <c:w val="0.86605265838997481"/>
          <c:h val="9.4923907043808375E-2"/>
        </c:manualLayout>
      </c:layout>
      <c:overlay val="0"/>
      <c:txPr>
        <a:bodyPr/>
        <a:lstStyle/>
        <a:p>
          <a:pPr>
            <a:defRPr sz="900" b="0" i="0" u="none" strike="noStrike" baseline="0">
              <a:solidFill>
                <a:srgbClr val="000000"/>
              </a:solidFill>
              <a:latin typeface="Calibri"/>
              <a:ea typeface="Calibri"/>
              <a:cs typeface="Calibri"/>
            </a:defRPr>
          </a:pPr>
          <a:endParaRPr lang="lt-LT"/>
        </a:p>
      </c:txPr>
    </c:legend>
    <c:plotVisOnly val="1"/>
    <c:dispBlanksAs val="gap"/>
    <c:showDLblsOverMax val="0"/>
  </c:chart>
  <c:txPr>
    <a:bodyPr/>
    <a:lstStyle/>
    <a:p>
      <a:pPr>
        <a:defRPr sz="900" b="0" i="0" u="none" strike="noStrike" baseline="0">
          <a:solidFill>
            <a:srgbClr val="000000"/>
          </a:solidFill>
          <a:latin typeface="Calibri"/>
          <a:ea typeface="Calibri"/>
          <a:cs typeface="Calibri"/>
        </a:defRPr>
      </a:pPr>
      <a:endParaRPr lang="lt-LT"/>
    </a:p>
  </c:txPr>
  <c:externalData r:id="rId2">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c:date1904 val="0"/>
  <c:lang val="lt-LT"/>
  <c:roundedCorners val="0"/>
  <mc:AlternateContent xmlns:mc="http://schemas.openxmlformats.org/markup-compatibility/2006">
    <mc:Choice xmlns:c14="http://schemas.microsoft.com/office/drawing/2007/8/2/chart" Requires="c14">
      <c14:style val="105"/>
    </mc:Choice>
    <mc:Fallback>
      <c:style val="5"/>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26240838451894544"/>
          <c:y val="2.3474286028673474E-2"/>
          <c:w val="0.69821017218208536"/>
          <c:h val="0.9371013238729774"/>
        </c:manualLayout>
      </c:layout>
      <c:barChart>
        <c:barDir val="bar"/>
        <c:grouping val="clustered"/>
        <c:varyColors val="0"/>
        <c:ser>
          <c:idx val="0"/>
          <c:order val="0"/>
          <c:tx>
            <c:strRef>
              <c:f>Pasiekimai!$B$15</c:f>
              <c:strCache>
                <c:ptCount val="1"/>
                <c:pt idx="0">
                  <c:v>30 mokyklų</c:v>
                </c:pt>
              </c:strCache>
            </c:strRef>
          </c:tx>
          <c:spPr>
            <a:solidFill>
              <a:srgbClr val="006600"/>
            </a:solidFill>
          </c:spPr>
          <c:invertIfNegative val="0"/>
          <c:dLbls>
            <c:dLblPos val="inEnd"/>
            <c:showLegendKey val="0"/>
            <c:showVal val="1"/>
            <c:showCatName val="0"/>
            <c:showSerName val="0"/>
            <c:showPercent val="0"/>
            <c:showBubbleSize val="0"/>
            <c:showLeaderLines val="0"/>
          </c:dLbls>
          <c:cat>
            <c:strRef>
              <c:f>Pasiekimai!$A$16:$A$17</c:f>
              <c:strCache>
                <c:ptCount val="2"/>
                <c:pt idx="0">
                  <c:v>Pažanga</c:v>
                </c:pt>
                <c:pt idx="1">
                  <c:v>Mokymosi pasiekimai</c:v>
                </c:pt>
              </c:strCache>
            </c:strRef>
          </c:cat>
          <c:val>
            <c:numRef>
              <c:f>Pasiekimai!$B$16:$B$17</c:f>
              <c:numCache>
                <c:formatCode>0%</c:formatCode>
                <c:ptCount val="2"/>
                <c:pt idx="0">
                  <c:v>0.53</c:v>
                </c:pt>
                <c:pt idx="1">
                  <c:v>0.59</c:v>
                </c:pt>
              </c:numCache>
            </c:numRef>
          </c:val>
        </c:ser>
        <c:ser>
          <c:idx val="1"/>
          <c:order val="1"/>
          <c:tx>
            <c:strRef>
              <c:f>Pasiekimai!$C$15</c:f>
              <c:strCache>
                <c:ptCount val="1"/>
                <c:pt idx="0">
                  <c:v>42 mokyklos</c:v>
                </c:pt>
              </c:strCache>
            </c:strRef>
          </c:tx>
          <c:spPr>
            <a:solidFill>
              <a:srgbClr val="92D050"/>
            </a:solidFill>
          </c:spPr>
          <c:invertIfNegative val="0"/>
          <c:dLbls>
            <c:dLblPos val="inEnd"/>
            <c:showLegendKey val="0"/>
            <c:showVal val="1"/>
            <c:showCatName val="0"/>
            <c:showSerName val="0"/>
            <c:showPercent val="0"/>
            <c:showBubbleSize val="0"/>
            <c:showLeaderLines val="0"/>
          </c:dLbls>
          <c:cat>
            <c:strRef>
              <c:f>Pasiekimai!$A$16:$A$17</c:f>
              <c:strCache>
                <c:ptCount val="2"/>
                <c:pt idx="0">
                  <c:v>Pažanga</c:v>
                </c:pt>
                <c:pt idx="1">
                  <c:v>Mokymosi pasiekimai</c:v>
                </c:pt>
              </c:strCache>
            </c:strRef>
          </c:cat>
          <c:val>
            <c:numRef>
              <c:f>Pasiekimai!$C$16:$C$17</c:f>
              <c:numCache>
                <c:formatCode>0%</c:formatCode>
                <c:ptCount val="2"/>
                <c:pt idx="0">
                  <c:v>0.59</c:v>
                </c:pt>
                <c:pt idx="1">
                  <c:v>0.63</c:v>
                </c:pt>
              </c:numCache>
            </c:numRef>
          </c:val>
        </c:ser>
        <c:ser>
          <c:idx val="2"/>
          <c:order val="2"/>
          <c:tx>
            <c:strRef>
              <c:f>Pasiekimai!$D$15</c:f>
              <c:strCache>
                <c:ptCount val="1"/>
                <c:pt idx="0">
                  <c:v>54 mokyklos</c:v>
                </c:pt>
              </c:strCache>
            </c:strRef>
          </c:tx>
          <c:spPr>
            <a:solidFill>
              <a:srgbClr val="CCFFCC"/>
            </a:solidFill>
          </c:spPr>
          <c:invertIfNegative val="0"/>
          <c:dLbls>
            <c:dLblPos val="inEnd"/>
            <c:showLegendKey val="0"/>
            <c:showVal val="1"/>
            <c:showCatName val="0"/>
            <c:showSerName val="0"/>
            <c:showPercent val="0"/>
            <c:showBubbleSize val="0"/>
            <c:showLeaderLines val="0"/>
          </c:dLbls>
          <c:cat>
            <c:strRef>
              <c:f>Pasiekimai!$A$16:$A$17</c:f>
              <c:strCache>
                <c:ptCount val="2"/>
                <c:pt idx="0">
                  <c:v>Pažanga</c:v>
                </c:pt>
                <c:pt idx="1">
                  <c:v>Mokymosi pasiekimai</c:v>
                </c:pt>
              </c:strCache>
            </c:strRef>
          </c:cat>
          <c:val>
            <c:numRef>
              <c:f>Pasiekimai!$D$16:$D$17</c:f>
              <c:numCache>
                <c:formatCode>0%</c:formatCode>
                <c:ptCount val="2"/>
                <c:pt idx="0">
                  <c:v>0.59099999999999997</c:v>
                </c:pt>
                <c:pt idx="1">
                  <c:v>0.63100000000000001</c:v>
                </c:pt>
              </c:numCache>
            </c:numRef>
          </c:val>
        </c:ser>
        <c:dLbls>
          <c:showLegendKey val="0"/>
          <c:showVal val="0"/>
          <c:showCatName val="0"/>
          <c:showSerName val="0"/>
          <c:showPercent val="0"/>
          <c:showBubbleSize val="0"/>
        </c:dLbls>
        <c:gapWidth val="50"/>
        <c:axId val="173920256"/>
        <c:axId val="173921792"/>
      </c:barChart>
      <c:catAx>
        <c:axId val="173920256"/>
        <c:scaling>
          <c:orientation val="minMax"/>
        </c:scaling>
        <c:delete val="0"/>
        <c:axPos val="l"/>
        <c:numFmt formatCode="General" sourceLinked="1"/>
        <c:majorTickMark val="none"/>
        <c:minorTickMark val="none"/>
        <c:tickLblPos val="nextTo"/>
        <c:txPr>
          <a:bodyPr rot="0" vert="horz"/>
          <a:lstStyle/>
          <a:p>
            <a:pPr>
              <a:defRPr/>
            </a:pPr>
            <a:endParaRPr lang="lt-LT"/>
          </a:p>
        </c:txPr>
        <c:crossAx val="173921792"/>
        <c:crosses val="autoZero"/>
        <c:auto val="1"/>
        <c:lblAlgn val="ctr"/>
        <c:lblOffset val="100"/>
        <c:noMultiLvlLbl val="0"/>
      </c:catAx>
      <c:valAx>
        <c:axId val="173921792"/>
        <c:scaling>
          <c:orientation val="minMax"/>
          <c:max val="1"/>
        </c:scaling>
        <c:delete val="1"/>
        <c:axPos val="b"/>
        <c:numFmt formatCode="0%" sourceLinked="1"/>
        <c:majorTickMark val="out"/>
        <c:minorTickMark val="none"/>
        <c:tickLblPos val="nextTo"/>
        <c:crossAx val="173920256"/>
        <c:crosses val="autoZero"/>
        <c:crossBetween val="between"/>
        <c:majorUnit val="0.5"/>
      </c:valAx>
    </c:plotArea>
    <c:legend>
      <c:legendPos val="r"/>
      <c:overlay val="0"/>
    </c:legend>
    <c:plotVisOnly val="1"/>
    <c:dispBlanksAs val="gap"/>
    <c:showDLblsOverMax val="0"/>
  </c:chart>
  <c:txPr>
    <a:bodyPr/>
    <a:lstStyle/>
    <a:p>
      <a:pPr>
        <a:defRPr sz="800"/>
      </a:pPr>
      <a:endParaRPr lang="lt-LT"/>
    </a:p>
  </c:txPr>
  <c:externalData r:id="rId2">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c:date1904 val="0"/>
  <c:lang val="lt-LT"/>
  <c:roundedCorners val="0"/>
  <mc:AlternateContent xmlns:mc="http://schemas.openxmlformats.org/markup-compatibility/2006">
    <mc:Choice xmlns:c14="http://schemas.microsoft.com/office/drawing/2007/8/2/chart" Requires="c14">
      <c14:style val="121"/>
    </mc:Choice>
    <mc:Fallback>
      <c:style val="21"/>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9716472251399869"/>
          <c:y val="3.2051482694077364E-2"/>
          <c:w val="0.75809444080272315"/>
          <c:h val="0.79537705831463801"/>
        </c:manualLayout>
      </c:layout>
      <c:barChart>
        <c:barDir val="bar"/>
        <c:grouping val="stacked"/>
        <c:varyColors val="0"/>
        <c:ser>
          <c:idx val="0"/>
          <c:order val="0"/>
          <c:tx>
            <c:strRef>
              <c:f>Pasiekimai!$B$24</c:f>
              <c:strCache>
                <c:ptCount val="1"/>
                <c:pt idx="0">
                  <c:v>Prastai</c:v>
                </c:pt>
              </c:strCache>
            </c:strRef>
          </c:tx>
          <c:spPr>
            <a:solidFill>
              <a:srgbClr val="003300"/>
            </a:solidFill>
          </c:spPr>
          <c:invertIfNegative val="0"/>
          <c:dLbls>
            <c:dLbl>
              <c:idx val="0"/>
              <c:layout>
                <c:manualLayout>
                  <c:x val="2.6332357913116684E-2"/>
                  <c:y val="-4.5296369877399255E-3"/>
                </c:manualLayout>
              </c:layout>
              <c:dLblPos val="ctr"/>
              <c:showLegendKey val="0"/>
              <c:showVal val="1"/>
              <c:showCatName val="0"/>
              <c:showSerName val="0"/>
              <c:showPercent val="0"/>
              <c:showBubbleSize val="0"/>
            </c:dLbl>
            <c:dLbl>
              <c:idx val="1"/>
              <c:delete val="1"/>
            </c:dLbl>
            <c:dLblPos val="ctr"/>
            <c:showLegendKey val="0"/>
            <c:showVal val="1"/>
            <c:showCatName val="0"/>
            <c:showSerName val="0"/>
            <c:showPercent val="0"/>
            <c:showBubbleSize val="0"/>
            <c:showLeaderLines val="0"/>
          </c:dLbls>
          <c:cat>
            <c:strRef>
              <c:f>Pasiekimai!$A$25:$A$26</c:f>
              <c:strCache>
                <c:ptCount val="2"/>
                <c:pt idx="0">
                  <c:v>Pažanga</c:v>
                </c:pt>
                <c:pt idx="1">
                  <c:v>Mokymosi pasiekimai</c:v>
                </c:pt>
              </c:strCache>
            </c:strRef>
          </c:cat>
          <c:val>
            <c:numRef>
              <c:f>Pasiekimai!$B$25:$B$26</c:f>
              <c:numCache>
                <c:formatCode>General</c:formatCode>
                <c:ptCount val="2"/>
              </c:numCache>
            </c:numRef>
          </c:val>
        </c:ser>
        <c:ser>
          <c:idx val="1"/>
          <c:order val="1"/>
          <c:tx>
            <c:strRef>
              <c:f>Pasiekimai!$C$24</c:f>
              <c:strCache>
                <c:ptCount val="1"/>
                <c:pt idx="0">
                  <c:v>Patenkinamai</c:v>
                </c:pt>
              </c:strCache>
            </c:strRef>
          </c:tx>
          <c:spPr>
            <a:solidFill>
              <a:srgbClr val="00B050"/>
            </a:solidFill>
          </c:spPr>
          <c:invertIfNegative val="0"/>
          <c:dLbls>
            <c:dLblPos val="ctr"/>
            <c:showLegendKey val="0"/>
            <c:showVal val="1"/>
            <c:showCatName val="0"/>
            <c:showSerName val="0"/>
            <c:showPercent val="0"/>
            <c:showBubbleSize val="0"/>
            <c:showLeaderLines val="0"/>
          </c:dLbls>
          <c:cat>
            <c:strRef>
              <c:f>Pasiekimai!$A$25:$A$26</c:f>
              <c:strCache>
                <c:ptCount val="2"/>
                <c:pt idx="0">
                  <c:v>Pažanga</c:v>
                </c:pt>
                <c:pt idx="1">
                  <c:v>Mokymosi pasiekimai</c:v>
                </c:pt>
              </c:strCache>
            </c:strRef>
          </c:cat>
          <c:val>
            <c:numRef>
              <c:f>Pasiekimai!$C$25:$C$26</c:f>
              <c:numCache>
                <c:formatCode>0%</c:formatCode>
                <c:ptCount val="2"/>
                <c:pt idx="0">
                  <c:v>0.68181818181818177</c:v>
                </c:pt>
                <c:pt idx="1">
                  <c:v>0.54545454545454541</c:v>
                </c:pt>
              </c:numCache>
            </c:numRef>
          </c:val>
        </c:ser>
        <c:ser>
          <c:idx val="2"/>
          <c:order val="2"/>
          <c:tx>
            <c:strRef>
              <c:f>Pasiekimai!$D$24</c:f>
              <c:strCache>
                <c:ptCount val="1"/>
                <c:pt idx="0">
                  <c:v>Gerai</c:v>
                </c:pt>
              </c:strCache>
            </c:strRef>
          </c:tx>
          <c:spPr>
            <a:solidFill>
              <a:srgbClr val="92D050"/>
            </a:solidFill>
          </c:spPr>
          <c:invertIfNegative val="0"/>
          <c:dLbls>
            <c:dLblPos val="ctr"/>
            <c:showLegendKey val="0"/>
            <c:showVal val="1"/>
            <c:showCatName val="0"/>
            <c:showSerName val="0"/>
            <c:showPercent val="0"/>
            <c:showBubbleSize val="0"/>
            <c:showLeaderLines val="0"/>
          </c:dLbls>
          <c:cat>
            <c:strRef>
              <c:f>Pasiekimai!$A$25:$A$26</c:f>
              <c:strCache>
                <c:ptCount val="2"/>
                <c:pt idx="0">
                  <c:v>Pažanga</c:v>
                </c:pt>
                <c:pt idx="1">
                  <c:v>Mokymosi pasiekimai</c:v>
                </c:pt>
              </c:strCache>
            </c:strRef>
          </c:cat>
          <c:val>
            <c:numRef>
              <c:f>Pasiekimai!$D$25:$D$26</c:f>
              <c:numCache>
                <c:formatCode>0%</c:formatCode>
                <c:ptCount val="2"/>
                <c:pt idx="0">
                  <c:v>0.27272727272727271</c:v>
                </c:pt>
                <c:pt idx="1">
                  <c:v>0.38636363636363635</c:v>
                </c:pt>
              </c:numCache>
            </c:numRef>
          </c:val>
        </c:ser>
        <c:ser>
          <c:idx val="3"/>
          <c:order val="3"/>
          <c:tx>
            <c:strRef>
              <c:f>Pasiekimai!$E$24</c:f>
              <c:strCache>
                <c:ptCount val="1"/>
                <c:pt idx="0">
                  <c:v>Labai gerai</c:v>
                </c:pt>
              </c:strCache>
            </c:strRef>
          </c:tx>
          <c:spPr>
            <a:solidFill>
              <a:schemeClr val="accent3">
                <a:lumMod val="40000"/>
                <a:lumOff val="60000"/>
              </a:schemeClr>
            </a:solidFill>
          </c:spPr>
          <c:invertIfNegative val="0"/>
          <c:dLbls>
            <c:showLegendKey val="0"/>
            <c:showVal val="1"/>
            <c:showCatName val="0"/>
            <c:showSerName val="0"/>
            <c:showPercent val="0"/>
            <c:showBubbleSize val="0"/>
            <c:showLeaderLines val="0"/>
          </c:dLbls>
          <c:cat>
            <c:strRef>
              <c:f>Pasiekimai!$A$25:$A$26</c:f>
              <c:strCache>
                <c:ptCount val="2"/>
                <c:pt idx="0">
                  <c:v>Pažanga</c:v>
                </c:pt>
                <c:pt idx="1">
                  <c:v>Mokymosi pasiekimai</c:v>
                </c:pt>
              </c:strCache>
            </c:strRef>
          </c:cat>
          <c:val>
            <c:numRef>
              <c:f>Pasiekimai!$E$25:$E$26</c:f>
              <c:numCache>
                <c:formatCode>0%</c:formatCode>
                <c:ptCount val="2"/>
                <c:pt idx="0">
                  <c:v>4.5454545454545456E-2</c:v>
                </c:pt>
                <c:pt idx="1">
                  <c:v>6.8181818181818177E-2</c:v>
                </c:pt>
              </c:numCache>
            </c:numRef>
          </c:val>
        </c:ser>
        <c:dLbls>
          <c:showLegendKey val="0"/>
          <c:showVal val="0"/>
          <c:showCatName val="0"/>
          <c:showSerName val="0"/>
          <c:showPercent val="0"/>
          <c:showBubbleSize val="0"/>
        </c:dLbls>
        <c:gapWidth val="50"/>
        <c:overlap val="100"/>
        <c:axId val="173970560"/>
        <c:axId val="173972096"/>
      </c:barChart>
      <c:catAx>
        <c:axId val="173970560"/>
        <c:scaling>
          <c:orientation val="minMax"/>
        </c:scaling>
        <c:delete val="0"/>
        <c:axPos val="l"/>
        <c:numFmt formatCode="General" sourceLinked="1"/>
        <c:majorTickMark val="none"/>
        <c:minorTickMark val="none"/>
        <c:tickLblPos val="nextTo"/>
        <c:txPr>
          <a:bodyPr rot="0" vert="horz"/>
          <a:lstStyle/>
          <a:p>
            <a:pPr>
              <a:defRPr/>
            </a:pPr>
            <a:endParaRPr lang="lt-LT"/>
          </a:p>
        </c:txPr>
        <c:crossAx val="173972096"/>
        <c:crosses val="autoZero"/>
        <c:auto val="1"/>
        <c:lblAlgn val="ctr"/>
        <c:lblOffset val="100"/>
        <c:tickLblSkip val="1"/>
        <c:tickMarkSkip val="1"/>
        <c:noMultiLvlLbl val="0"/>
      </c:catAx>
      <c:valAx>
        <c:axId val="173972096"/>
        <c:scaling>
          <c:orientation val="minMax"/>
          <c:max val="1"/>
        </c:scaling>
        <c:delete val="1"/>
        <c:axPos val="b"/>
        <c:numFmt formatCode="General" sourceLinked="1"/>
        <c:majorTickMark val="out"/>
        <c:minorTickMark val="none"/>
        <c:tickLblPos val="nextTo"/>
        <c:crossAx val="173970560"/>
        <c:crosses val="autoZero"/>
        <c:crossBetween val="between"/>
        <c:majorUnit val="0.5"/>
      </c:valAx>
    </c:plotArea>
    <c:legend>
      <c:legendPos val="b"/>
      <c:layout>
        <c:manualLayout>
          <c:xMode val="edge"/>
          <c:yMode val="edge"/>
          <c:x val="9.5754521593891667E-2"/>
          <c:y val="0.83864044927344972"/>
          <c:w val="0.79636955380577423"/>
          <c:h val="0.12115837475622815"/>
        </c:manualLayout>
      </c:layout>
      <c:overlay val="0"/>
    </c:legend>
    <c:plotVisOnly val="1"/>
    <c:dispBlanksAs val="gap"/>
    <c:showDLblsOverMax val="0"/>
  </c:chart>
  <c:txPr>
    <a:bodyPr/>
    <a:lstStyle/>
    <a:p>
      <a:pPr>
        <a:defRPr sz="800"/>
      </a:pPr>
      <a:endParaRPr lang="lt-LT"/>
    </a:p>
  </c:txPr>
  <c:externalData r:id="rId2">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079429735234216"/>
          <c:y val="5.8139754950017219E-2"/>
          <c:w val="0.86354378818737276"/>
          <c:h val="0.63953730445018941"/>
        </c:manualLayout>
      </c:layout>
      <c:lineChart>
        <c:grouping val="standard"/>
        <c:varyColors val="0"/>
        <c:ser>
          <c:idx val="0"/>
          <c:order val="0"/>
          <c:tx>
            <c:strRef>
              <c:f>'112-113 pav.'!$A$3</c:f>
              <c:strCache>
                <c:ptCount val="1"/>
                <c:pt idx="0">
                  <c:v>Išlaikė lietuvių k. PUPP (7-10 balų)  nuo laikiusiųjų </c:v>
                </c:pt>
              </c:strCache>
            </c:strRef>
          </c:tx>
          <c:spPr>
            <a:ln w="38100">
              <a:solidFill>
                <a:srgbClr val="99CC00"/>
              </a:solidFill>
              <a:prstDash val="solid"/>
            </a:ln>
          </c:spPr>
          <c:marker>
            <c:symbol val="diamond"/>
            <c:size val="7"/>
            <c:spPr>
              <a:solidFill>
                <a:srgbClr val="99CC00"/>
              </a:solidFill>
              <a:ln>
                <a:solidFill>
                  <a:srgbClr val="99CC00"/>
                </a:solidFill>
                <a:prstDash val="solid"/>
              </a:ln>
            </c:spPr>
          </c:marker>
          <c:dLbls>
            <c:dLbl>
              <c:idx val="0"/>
              <c:layout>
                <c:manualLayout>
                  <c:x val="-0.10522742701968771"/>
                  <c:y val="1.971037533668895E-2"/>
                </c:manualLayout>
              </c:layout>
              <c:dLblPos val="r"/>
              <c:showLegendKey val="0"/>
              <c:showVal val="1"/>
              <c:showCatName val="0"/>
              <c:showSerName val="0"/>
              <c:showPercent val="0"/>
              <c:showBubbleSize val="0"/>
            </c:dLbl>
            <c:dLbl>
              <c:idx val="1"/>
              <c:layout>
                <c:manualLayout>
                  <c:x val="-4.2090970807875036E-2"/>
                  <c:y val="-6.2209534164558142E-2"/>
                </c:manualLayout>
              </c:layout>
              <c:dLblPos val="r"/>
              <c:showLegendKey val="0"/>
              <c:showVal val="1"/>
              <c:showCatName val="0"/>
              <c:showSerName val="0"/>
              <c:showPercent val="0"/>
              <c:showBubbleSize val="0"/>
            </c:dLbl>
            <c:dLbl>
              <c:idx val="2"/>
              <c:layout>
                <c:manualLayout>
                  <c:x val="-5.4310930074676937E-3"/>
                  <c:y val="-4.1336271229401776E-2"/>
                </c:manualLayout>
              </c:layout>
              <c:dLblPos val="r"/>
              <c:showLegendKey val="0"/>
              <c:showVal val="1"/>
              <c:showCatName val="0"/>
              <c:showSerName val="0"/>
              <c:showPercent val="0"/>
              <c:showBubbleSize val="0"/>
            </c:dLbl>
            <c:spPr>
              <a:noFill/>
              <a:ln w="25400">
                <a:noFill/>
              </a:ln>
            </c:spPr>
            <c:showLegendKey val="0"/>
            <c:showVal val="1"/>
            <c:showCatName val="0"/>
            <c:showSerName val="0"/>
            <c:showPercent val="0"/>
            <c:showBubbleSize val="0"/>
            <c:showLeaderLines val="0"/>
          </c:dLbls>
          <c:cat>
            <c:strRef>
              <c:f>('112-113 pav.'!$C$2;'112-113 pav.'!$D$2;'112-113 pav.'!$E$2;'112-113 pav.'!$F$2;'112-113 pav.'!$G$2)</c:f>
              <c:strCache>
                <c:ptCount val="5"/>
                <c:pt idx="0">
                  <c:v>2010 m.</c:v>
                </c:pt>
                <c:pt idx="1">
                  <c:v>2011 m.</c:v>
                </c:pt>
                <c:pt idx="2">
                  <c:v>2012 m.</c:v>
                </c:pt>
                <c:pt idx="3">
                  <c:v>2013 m.</c:v>
                </c:pt>
                <c:pt idx="4">
                  <c:v>2014 m.</c:v>
                </c:pt>
              </c:strCache>
            </c:strRef>
          </c:cat>
          <c:val>
            <c:numRef>
              <c:f>'112-113 pav.'!$C$3:$G$3</c:f>
              <c:numCache>
                <c:formatCode>0.00%</c:formatCode>
                <c:ptCount val="5"/>
                <c:pt idx="0">
                  <c:v>0.69727488151658767</c:v>
                </c:pt>
                <c:pt idx="1">
                  <c:v>0.63783597518952451</c:v>
                </c:pt>
                <c:pt idx="2">
                  <c:v>0.589265850945495</c:v>
                </c:pt>
                <c:pt idx="3">
                  <c:v>0.53759999999999997</c:v>
                </c:pt>
                <c:pt idx="4">
                  <c:v>0.55959999999999999</c:v>
                </c:pt>
              </c:numCache>
            </c:numRef>
          </c:val>
          <c:smooth val="0"/>
        </c:ser>
        <c:ser>
          <c:idx val="1"/>
          <c:order val="1"/>
          <c:tx>
            <c:strRef>
              <c:f>'112-113 pav.'!$A$4</c:f>
              <c:strCache>
                <c:ptCount val="1"/>
                <c:pt idx="0">
                  <c:v>Išlaikė matematikos PUPP (7-10 balų) nuo laikiusiųjų </c:v>
                </c:pt>
              </c:strCache>
            </c:strRef>
          </c:tx>
          <c:spPr>
            <a:ln w="38100">
              <a:solidFill>
                <a:srgbClr val="339966"/>
              </a:solidFill>
              <a:prstDash val="solid"/>
            </a:ln>
          </c:spPr>
          <c:marker>
            <c:symbol val="square"/>
            <c:size val="6"/>
            <c:spPr>
              <a:solidFill>
                <a:srgbClr val="339966"/>
              </a:solidFill>
              <a:ln>
                <a:solidFill>
                  <a:srgbClr val="339966"/>
                </a:solidFill>
                <a:prstDash val="solid"/>
              </a:ln>
            </c:spPr>
          </c:marker>
          <c:dLbls>
            <c:dLbl>
              <c:idx val="1"/>
              <c:layout>
                <c:manualLayout>
                  <c:x val="-3.6659877800407331E-2"/>
                  <c:y val="-8.8180837860383728E-4"/>
                </c:manualLayout>
              </c:layout>
              <c:dLblPos val="r"/>
              <c:showLegendKey val="0"/>
              <c:showVal val="1"/>
              <c:showCatName val="0"/>
              <c:showSerName val="0"/>
              <c:showPercent val="0"/>
              <c:showBubbleSize val="0"/>
            </c:dLbl>
            <c:spPr>
              <a:noFill/>
              <a:ln w="25400">
                <a:noFill/>
              </a:ln>
            </c:spPr>
            <c:showLegendKey val="0"/>
            <c:showVal val="1"/>
            <c:showCatName val="0"/>
            <c:showSerName val="0"/>
            <c:showPercent val="0"/>
            <c:showBubbleSize val="0"/>
            <c:showLeaderLines val="0"/>
          </c:dLbls>
          <c:cat>
            <c:strRef>
              <c:f>('112-113 pav.'!$C$2;'112-113 pav.'!$D$2;'112-113 pav.'!$E$2;'112-113 pav.'!$F$2;'112-113 pav.'!$G$2)</c:f>
              <c:strCache>
                <c:ptCount val="5"/>
                <c:pt idx="0">
                  <c:v>2010 m.</c:v>
                </c:pt>
                <c:pt idx="1">
                  <c:v>2011 m.</c:v>
                </c:pt>
                <c:pt idx="2">
                  <c:v>2012 m.</c:v>
                </c:pt>
                <c:pt idx="3">
                  <c:v>2013 m.</c:v>
                </c:pt>
                <c:pt idx="4">
                  <c:v>2014 m.</c:v>
                </c:pt>
              </c:strCache>
            </c:strRef>
          </c:cat>
          <c:val>
            <c:numRef>
              <c:f>'112-113 pav.'!$C$4:$G$4</c:f>
              <c:numCache>
                <c:formatCode>0.00%</c:formatCode>
                <c:ptCount val="5"/>
                <c:pt idx="0">
                  <c:v>0.46783625730994149</c:v>
                </c:pt>
                <c:pt idx="1">
                  <c:v>0.55421686746987953</c:v>
                </c:pt>
                <c:pt idx="2">
                  <c:v>0.50698893418753643</c:v>
                </c:pt>
                <c:pt idx="3">
                  <c:v>0.37640000000000001</c:v>
                </c:pt>
                <c:pt idx="4">
                  <c:v>0.4526</c:v>
                </c:pt>
              </c:numCache>
            </c:numRef>
          </c:val>
          <c:smooth val="0"/>
        </c:ser>
        <c:dLbls>
          <c:showLegendKey val="0"/>
          <c:showVal val="0"/>
          <c:showCatName val="0"/>
          <c:showSerName val="0"/>
          <c:showPercent val="0"/>
          <c:showBubbleSize val="0"/>
        </c:dLbls>
        <c:marker val="1"/>
        <c:smooth val="0"/>
        <c:axId val="174272512"/>
        <c:axId val="174274048"/>
      </c:lineChart>
      <c:catAx>
        <c:axId val="174272512"/>
        <c:scaling>
          <c:orientation val="minMax"/>
        </c:scaling>
        <c:delete val="0"/>
        <c:axPos val="b"/>
        <c:numFmt formatCode="General" sourceLinked="1"/>
        <c:majorTickMark val="out"/>
        <c:minorTickMark val="none"/>
        <c:tickLblPos val="nextTo"/>
        <c:spPr>
          <a:ln w="3175">
            <a:solidFill>
              <a:srgbClr val="000000"/>
            </a:solidFill>
            <a:prstDash val="solid"/>
          </a:ln>
        </c:spPr>
        <c:txPr>
          <a:bodyPr rot="0" vert="horz"/>
          <a:lstStyle/>
          <a:p>
            <a:pPr>
              <a:defRPr/>
            </a:pPr>
            <a:endParaRPr lang="lt-LT"/>
          </a:p>
        </c:txPr>
        <c:crossAx val="174274048"/>
        <c:crosses val="autoZero"/>
        <c:auto val="1"/>
        <c:lblAlgn val="ctr"/>
        <c:lblOffset val="100"/>
        <c:tickLblSkip val="1"/>
        <c:tickMarkSkip val="1"/>
        <c:noMultiLvlLbl val="0"/>
      </c:catAx>
      <c:valAx>
        <c:axId val="174274048"/>
        <c:scaling>
          <c:orientation val="minMax"/>
          <c:max val="0.70000000000000007"/>
          <c:min val="0.37000000000000005"/>
        </c:scaling>
        <c:delete val="0"/>
        <c:axPos val="l"/>
        <c:majorGridlines>
          <c:spPr>
            <a:ln w="3175">
              <a:solidFill>
                <a:schemeClr val="bg1">
                  <a:lumMod val="85000"/>
                </a:schemeClr>
              </a:solidFill>
              <a:prstDash val="solid"/>
            </a:ln>
          </c:spPr>
        </c:majorGridlines>
        <c:numFmt formatCode="0%" sourceLinked="0"/>
        <c:majorTickMark val="out"/>
        <c:minorTickMark val="none"/>
        <c:tickLblPos val="nextTo"/>
        <c:spPr>
          <a:ln w="3175">
            <a:solidFill>
              <a:srgbClr val="000000"/>
            </a:solidFill>
            <a:prstDash val="solid"/>
          </a:ln>
        </c:spPr>
        <c:txPr>
          <a:bodyPr rot="0" vert="horz"/>
          <a:lstStyle/>
          <a:p>
            <a:pPr>
              <a:defRPr/>
            </a:pPr>
            <a:endParaRPr lang="lt-LT"/>
          </a:p>
        </c:txPr>
        <c:crossAx val="174272512"/>
        <c:crosses val="autoZero"/>
        <c:crossBetween val="between"/>
        <c:majorUnit val="0.1"/>
      </c:valAx>
      <c:spPr>
        <a:noFill/>
        <a:ln w="12700">
          <a:solidFill>
            <a:srgbClr val="808080"/>
          </a:solidFill>
          <a:prstDash val="solid"/>
        </a:ln>
      </c:spPr>
    </c:plotArea>
    <c:legend>
      <c:legendPos val="r"/>
      <c:layout>
        <c:manualLayout>
          <c:xMode val="edge"/>
          <c:yMode val="edge"/>
          <c:x val="0.12898845892735913"/>
          <c:y val="0.81782945736434109"/>
          <c:w val="0.74202308214528179"/>
          <c:h val="0.1705426356589147"/>
        </c:manualLayout>
      </c:layout>
      <c:overlay val="0"/>
      <c:spPr>
        <a:solidFill>
          <a:srgbClr val="FFFFFF"/>
        </a:solidFill>
        <a:ln w="3175">
          <a:solidFill>
            <a:srgbClr val="000000"/>
          </a:solidFill>
          <a:prstDash val="solid"/>
        </a:ln>
      </c:spPr>
    </c:legend>
    <c:plotVisOnly val="1"/>
    <c:dispBlanksAs val="gap"/>
    <c:showDLblsOverMax val="0"/>
  </c:chart>
  <c:spPr>
    <a:solidFill>
      <a:srgbClr val="FFFFFF"/>
    </a:solidFill>
    <a:ln w="3175">
      <a:solidFill>
        <a:srgbClr val="000000"/>
      </a:solidFill>
      <a:prstDash val="solid"/>
    </a:ln>
  </c:spPr>
  <c:txPr>
    <a:bodyPr/>
    <a:lstStyle/>
    <a:p>
      <a:pPr>
        <a:defRPr sz="800" b="0" i="0" u="none" strike="noStrike" baseline="0">
          <a:solidFill>
            <a:srgbClr val="000000"/>
          </a:solidFill>
          <a:latin typeface="Arial"/>
          <a:ea typeface="Arial"/>
          <a:cs typeface="Arial"/>
        </a:defRPr>
      </a:pPr>
      <a:endParaRPr lang="lt-LT"/>
    </a:p>
  </c:txPr>
  <c:externalData r:id="rId2">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7.2770483772357675E-2"/>
          <c:y val="4.3859774362020175E-2"/>
          <c:w val="0.90188025104695801"/>
          <c:h val="0.757312103984215"/>
        </c:manualLayout>
      </c:layout>
      <c:lineChart>
        <c:grouping val="standard"/>
        <c:varyColors val="0"/>
        <c:ser>
          <c:idx val="0"/>
          <c:order val="0"/>
          <c:tx>
            <c:strRef>
              <c:f>'120, 121'!$A$11</c:f>
              <c:strCache>
                <c:ptCount val="1"/>
                <c:pt idx="0">
                  <c:v>Anglų k. </c:v>
                </c:pt>
              </c:strCache>
            </c:strRef>
          </c:tx>
          <c:spPr>
            <a:ln w="38100">
              <a:solidFill>
                <a:srgbClr val="CCFFCC"/>
              </a:solidFill>
              <a:prstDash val="solid"/>
            </a:ln>
          </c:spPr>
          <c:marker>
            <c:symbol val="diamond"/>
            <c:size val="7"/>
            <c:spPr>
              <a:solidFill>
                <a:srgbClr val="CCFFCC"/>
              </a:solidFill>
              <a:ln>
                <a:solidFill>
                  <a:srgbClr val="CCFFCC"/>
                </a:solidFill>
                <a:prstDash val="solid"/>
              </a:ln>
            </c:spPr>
          </c:marker>
          <c:dLbls>
            <c:dLbl>
              <c:idx val="0"/>
              <c:layout>
                <c:manualLayout>
                  <c:x val="-8.842433786685755E-2"/>
                  <c:y val="-2.2800264002087459E-2"/>
                </c:manualLayout>
              </c:layout>
              <c:dLblPos val="r"/>
              <c:showLegendKey val="0"/>
              <c:showVal val="1"/>
              <c:showCatName val="0"/>
              <c:showSerName val="0"/>
              <c:showPercent val="0"/>
              <c:showBubbleSize val="0"/>
            </c:dLbl>
            <c:dLbl>
              <c:idx val="1"/>
              <c:layout>
                <c:manualLayout>
                  <c:x val="-6.501530671497921E-2"/>
                  <c:y val="-2.9172844622492363E-2"/>
                </c:manualLayout>
              </c:layout>
              <c:dLblPos val="r"/>
              <c:showLegendKey val="0"/>
              <c:showVal val="1"/>
              <c:showCatName val="0"/>
              <c:showSerName val="0"/>
              <c:showPercent val="0"/>
              <c:showBubbleSize val="0"/>
            </c:dLbl>
            <c:dLbl>
              <c:idx val="2"/>
              <c:layout>
                <c:manualLayout>
                  <c:x val="-1.4848485886034454E-2"/>
                  <c:y val="-3.9750463791562794E-2"/>
                </c:manualLayout>
              </c:layout>
              <c:dLblPos val="r"/>
              <c:showLegendKey val="0"/>
              <c:showVal val="1"/>
              <c:showCatName val="0"/>
              <c:showSerName val="0"/>
              <c:showPercent val="0"/>
              <c:showBubbleSize val="0"/>
            </c:dLbl>
            <c:dLbl>
              <c:idx val="3"/>
              <c:layout>
                <c:manualLayout>
                  <c:x val="-5.7757458961859583E-2"/>
                  <c:y val="-5.976027237070887E-2"/>
                </c:manualLayout>
              </c:layout>
              <c:dLblPos val="r"/>
              <c:showLegendKey val="0"/>
              <c:showVal val="1"/>
              <c:showCatName val="0"/>
              <c:showSerName val="0"/>
              <c:showPercent val="0"/>
              <c:showBubbleSize val="0"/>
            </c:dLbl>
            <c:dLbl>
              <c:idx val="4"/>
              <c:layout>
                <c:manualLayout>
                  <c:x val="-1.2181722739203054E-2"/>
                  <c:y val="2.6148485825236759E-3"/>
                </c:manualLayout>
              </c:layout>
              <c:dLblPos val="r"/>
              <c:showLegendKey val="0"/>
              <c:showVal val="1"/>
              <c:showCatName val="0"/>
              <c:showSerName val="0"/>
              <c:showPercent val="0"/>
              <c:showBubbleSize val="0"/>
            </c:dLbl>
            <c:spPr>
              <a:noFill/>
              <a:ln w="25400">
                <a:noFill/>
              </a:ln>
            </c:spPr>
            <c:showLegendKey val="0"/>
            <c:showVal val="1"/>
            <c:showCatName val="0"/>
            <c:showSerName val="0"/>
            <c:showPercent val="0"/>
            <c:showBubbleSize val="0"/>
            <c:showLeaderLines val="0"/>
          </c:dLbls>
          <c:cat>
            <c:strRef>
              <c:f>'120, 121'!$D$10:$H$10</c:f>
              <c:strCache>
                <c:ptCount val="5"/>
                <c:pt idx="0">
                  <c:v>2010 m.</c:v>
                </c:pt>
                <c:pt idx="1">
                  <c:v>2011 m.</c:v>
                </c:pt>
                <c:pt idx="2">
                  <c:v>2012 m.</c:v>
                </c:pt>
                <c:pt idx="3">
                  <c:v>2013 m.</c:v>
                </c:pt>
                <c:pt idx="4">
                  <c:v>2014 m.</c:v>
                </c:pt>
              </c:strCache>
            </c:strRef>
          </c:cat>
          <c:val>
            <c:numRef>
              <c:f>'120, 121'!$D$11:$H$11</c:f>
              <c:numCache>
                <c:formatCode>0.0%</c:formatCode>
                <c:ptCount val="5"/>
                <c:pt idx="0">
                  <c:v>0.99139999999999995</c:v>
                </c:pt>
                <c:pt idx="1">
                  <c:v>0.99660000000000004</c:v>
                </c:pt>
                <c:pt idx="2">
                  <c:v>0.99490000000000001</c:v>
                </c:pt>
                <c:pt idx="3">
                  <c:v>0.99270000000000003</c:v>
                </c:pt>
                <c:pt idx="4" formatCode="0.00%">
                  <c:v>0.99739999999999995</c:v>
                </c:pt>
              </c:numCache>
            </c:numRef>
          </c:val>
          <c:smooth val="0"/>
        </c:ser>
        <c:ser>
          <c:idx val="1"/>
          <c:order val="1"/>
          <c:tx>
            <c:strRef>
              <c:f>'120, 121'!$A$12</c:f>
              <c:strCache>
                <c:ptCount val="1"/>
                <c:pt idx="0">
                  <c:v>Istorija</c:v>
                </c:pt>
              </c:strCache>
            </c:strRef>
          </c:tx>
          <c:spPr>
            <a:ln w="38100">
              <a:solidFill>
                <a:srgbClr val="808000"/>
              </a:solidFill>
              <a:prstDash val="solid"/>
            </a:ln>
          </c:spPr>
          <c:marker>
            <c:symbol val="circle"/>
            <c:size val="6"/>
            <c:spPr>
              <a:solidFill>
                <a:srgbClr val="808000"/>
              </a:solidFill>
              <a:ln>
                <a:solidFill>
                  <a:srgbClr val="808000"/>
                </a:solidFill>
                <a:prstDash val="solid"/>
              </a:ln>
            </c:spPr>
          </c:marker>
          <c:dLbls>
            <c:dLbl>
              <c:idx val="0"/>
              <c:layout>
                <c:manualLayout>
                  <c:x val="-6.2904766832197548E-2"/>
                  <c:y val="-5.8262314541196458E-2"/>
                </c:manualLayout>
              </c:layout>
              <c:dLblPos val="r"/>
              <c:showLegendKey val="0"/>
              <c:showVal val="1"/>
              <c:showCatName val="0"/>
              <c:showSerName val="0"/>
              <c:showPercent val="0"/>
              <c:showBubbleSize val="0"/>
            </c:dLbl>
            <c:dLbl>
              <c:idx val="1"/>
              <c:layout>
                <c:manualLayout>
                  <c:x val="-5.5795600771142546E-2"/>
                  <c:y val="-5.2405949256342954E-2"/>
                </c:manualLayout>
              </c:layout>
              <c:dLblPos val="r"/>
              <c:showLegendKey val="0"/>
              <c:showVal val="1"/>
              <c:showCatName val="0"/>
              <c:showSerName val="0"/>
              <c:showPercent val="0"/>
              <c:showBubbleSize val="0"/>
            </c:dLbl>
            <c:dLbl>
              <c:idx val="2"/>
              <c:layout>
                <c:manualLayout>
                  <c:x val="-5.2890901911597336E-2"/>
                  <c:y val="-2.8252828045617105E-2"/>
                </c:manualLayout>
              </c:layout>
              <c:dLblPos val="r"/>
              <c:showLegendKey val="0"/>
              <c:showVal val="1"/>
              <c:showCatName val="0"/>
              <c:showSerName val="0"/>
              <c:showPercent val="0"/>
              <c:showBubbleSize val="0"/>
            </c:dLbl>
            <c:dLbl>
              <c:idx val="3"/>
              <c:layout>
                <c:manualLayout>
                  <c:x val="-5.1090813648293966E-2"/>
                  <c:y val="-2.5941888842842015E-2"/>
                </c:manualLayout>
              </c:layout>
              <c:dLblPos val="r"/>
              <c:showLegendKey val="0"/>
              <c:showVal val="1"/>
              <c:showCatName val="0"/>
              <c:showSerName val="0"/>
              <c:showPercent val="0"/>
              <c:showBubbleSize val="0"/>
            </c:dLbl>
            <c:spPr>
              <a:noFill/>
              <a:ln w="25400">
                <a:noFill/>
              </a:ln>
            </c:spPr>
            <c:showLegendKey val="0"/>
            <c:showVal val="1"/>
            <c:showCatName val="0"/>
            <c:showSerName val="0"/>
            <c:showPercent val="0"/>
            <c:showBubbleSize val="0"/>
            <c:showLeaderLines val="0"/>
          </c:dLbls>
          <c:cat>
            <c:strRef>
              <c:f>'120, 121'!$D$10:$H$10</c:f>
              <c:strCache>
                <c:ptCount val="5"/>
                <c:pt idx="0">
                  <c:v>2010 m.</c:v>
                </c:pt>
                <c:pt idx="1">
                  <c:v>2011 m.</c:v>
                </c:pt>
                <c:pt idx="2">
                  <c:v>2012 m.</c:v>
                </c:pt>
                <c:pt idx="3">
                  <c:v>2013 m.</c:v>
                </c:pt>
                <c:pt idx="4">
                  <c:v>2014 m.</c:v>
                </c:pt>
              </c:strCache>
            </c:strRef>
          </c:cat>
          <c:val>
            <c:numRef>
              <c:f>'120, 121'!$D$12:$H$12</c:f>
              <c:numCache>
                <c:formatCode>0.0%</c:formatCode>
                <c:ptCount val="5"/>
                <c:pt idx="0">
                  <c:v>0.95599999999999996</c:v>
                </c:pt>
                <c:pt idx="1">
                  <c:v>0.98040000000000005</c:v>
                </c:pt>
                <c:pt idx="2">
                  <c:v>0.99029999999999996</c:v>
                </c:pt>
                <c:pt idx="3">
                  <c:v>0.97189999999999999</c:v>
                </c:pt>
                <c:pt idx="4" formatCode="0.00%">
                  <c:v>0.91410000000000002</c:v>
                </c:pt>
              </c:numCache>
            </c:numRef>
          </c:val>
          <c:smooth val="0"/>
        </c:ser>
        <c:ser>
          <c:idx val="2"/>
          <c:order val="2"/>
          <c:tx>
            <c:strRef>
              <c:f>'120, 121'!$A$13</c:f>
              <c:strCache>
                <c:ptCount val="1"/>
                <c:pt idx="0">
                  <c:v>Lietuvių k.</c:v>
                </c:pt>
              </c:strCache>
            </c:strRef>
          </c:tx>
          <c:spPr>
            <a:ln w="38100">
              <a:solidFill>
                <a:srgbClr val="99CC00"/>
              </a:solidFill>
              <a:prstDash val="solid"/>
            </a:ln>
          </c:spPr>
          <c:marker>
            <c:symbol val="triangle"/>
            <c:size val="6"/>
            <c:spPr>
              <a:solidFill>
                <a:srgbClr val="99CC00"/>
              </a:solidFill>
              <a:ln>
                <a:solidFill>
                  <a:srgbClr val="99CC00"/>
                </a:solidFill>
                <a:prstDash val="solid"/>
              </a:ln>
            </c:spPr>
          </c:marker>
          <c:dLbls>
            <c:dLbl>
              <c:idx val="0"/>
              <c:layout>
                <c:manualLayout>
                  <c:x val="-9.6909095959063801E-2"/>
                  <c:y val="1.6666420762594392E-2"/>
                </c:manualLayout>
              </c:layout>
              <c:dLblPos val="r"/>
              <c:showLegendKey val="0"/>
              <c:showVal val="1"/>
              <c:showCatName val="0"/>
              <c:showSerName val="0"/>
              <c:showPercent val="0"/>
              <c:showBubbleSize val="0"/>
            </c:dLbl>
            <c:dLbl>
              <c:idx val="1"/>
              <c:layout>
                <c:manualLayout>
                  <c:x val="-4.8367947064797807E-2"/>
                  <c:y val="-5.4588226728102651E-2"/>
                </c:manualLayout>
              </c:layout>
              <c:dLblPos val="r"/>
              <c:showLegendKey val="0"/>
              <c:showVal val="1"/>
              <c:showCatName val="0"/>
              <c:showSerName val="0"/>
              <c:showPercent val="0"/>
              <c:showBubbleSize val="0"/>
            </c:dLbl>
            <c:dLbl>
              <c:idx val="2"/>
              <c:layout>
                <c:manualLayout>
                  <c:x val="-5.5545676259494109E-2"/>
                  <c:y val="-2.4977974244447514E-2"/>
                </c:manualLayout>
              </c:layout>
              <c:dLblPos val="r"/>
              <c:showLegendKey val="0"/>
              <c:showVal val="1"/>
              <c:showCatName val="0"/>
              <c:showSerName val="0"/>
              <c:showPercent val="0"/>
              <c:showBubbleSize val="0"/>
            </c:dLbl>
            <c:dLbl>
              <c:idx val="3"/>
              <c:layout>
                <c:manualLayout>
                  <c:x val="-4.0181686858713053E-2"/>
                  <c:y val="3.9065137365625224E-2"/>
                </c:manualLayout>
              </c:layout>
              <c:dLblPos val="r"/>
              <c:showLegendKey val="0"/>
              <c:showVal val="1"/>
              <c:showCatName val="0"/>
              <c:showSerName val="0"/>
              <c:showPercent val="0"/>
              <c:showBubbleSize val="0"/>
            </c:dLbl>
            <c:dLbl>
              <c:idx val="4"/>
              <c:layout>
                <c:manualLayout>
                  <c:x val="-6.4302934860415176E-2"/>
                  <c:y val="3.5260855550950869E-2"/>
                </c:manualLayout>
              </c:layout>
              <c:dLblPos val="r"/>
              <c:showLegendKey val="0"/>
              <c:showVal val="1"/>
              <c:showCatName val="0"/>
              <c:showSerName val="0"/>
              <c:showPercent val="0"/>
              <c:showBubbleSize val="0"/>
            </c:dLbl>
            <c:spPr>
              <a:noFill/>
              <a:ln w="25400">
                <a:noFill/>
              </a:ln>
            </c:spPr>
            <c:showLegendKey val="0"/>
            <c:showVal val="1"/>
            <c:showCatName val="0"/>
            <c:showSerName val="0"/>
            <c:showPercent val="0"/>
            <c:showBubbleSize val="0"/>
            <c:showLeaderLines val="0"/>
          </c:dLbls>
          <c:cat>
            <c:strRef>
              <c:f>'120, 121'!$D$10:$H$10</c:f>
              <c:strCache>
                <c:ptCount val="5"/>
                <c:pt idx="0">
                  <c:v>2010 m.</c:v>
                </c:pt>
                <c:pt idx="1">
                  <c:v>2011 m.</c:v>
                </c:pt>
                <c:pt idx="2">
                  <c:v>2012 m.</c:v>
                </c:pt>
                <c:pt idx="3">
                  <c:v>2013 m.</c:v>
                </c:pt>
                <c:pt idx="4">
                  <c:v>2014 m.</c:v>
                </c:pt>
              </c:strCache>
            </c:strRef>
          </c:cat>
          <c:val>
            <c:numRef>
              <c:f>'120, 121'!$D$13:$H$13</c:f>
              <c:numCache>
                <c:formatCode>0.0%</c:formatCode>
                <c:ptCount val="5"/>
                <c:pt idx="0">
                  <c:v>0.93179999999999996</c:v>
                </c:pt>
                <c:pt idx="1">
                  <c:v>0.94769999999999999</c:v>
                </c:pt>
                <c:pt idx="2">
                  <c:v>0.93130000000000002</c:v>
                </c:pt>
                <c:pt idx="3">
                  <c:v>0.92189999999999994</c:v>
                </c:pt>
                <c:pt idx="4" formatCode="0.00%">
                  <c:v>0.90229999999999999</c:v>
                </c:pt>
              </c:numCache>
            </c:numRef>
          </c:val>
          <c:smooth val="0"/>
        </c:ser>
        <c:ser>
          <c:idx val="3"/>
          <c:order val="3"/>
          <c:tx>
            <c:strRef>
              <c:f>'120, 121'!$A$14</c:f>
              <c:strCache>
                <c:ptCount val="1"/>
                <c:pt idx="0">
                  <c:v>Matematika</c:v>
                </c:pt>
              </c:strCache>
            </c:strRef>
          </c:tx>
          <c:spPr>
            <a:ln w="38100">
              <a:solidFill>
                <a:srgbClr val="339966"/>
              </a:solidFill>
              <a:prstDash val="solid"/>
            </a:ln>
          </c:spPr>
          <c:marker>
            <c:symbol val="x"/>
            <c:size val="5"/>
            <c:spPr>
              <a:solidFill>
                <a:srgbClr val="339966"/>
              </a:solidFill>
              <a:ln>
                <a:solidFill>
                  <a:srgbClr val="339966"/>
                </a:solidFill>
                <a:prstDash val="solid"/>
              </a:ln>
            </c:spPr>
          </c:marker>
          <c:dLbls>
            <c:dLbl>
              <c:idx val="0"/>
              <c:layout>
                <c:manualLayout>
                  <c:x val="-9.7515158179278735E-2"/>
                  <c:y val="-1.2433352523587895E-2"/>
                </c:manualLayout>
              </c:layout>
              <c:dLblPos val="r"/>
              <c:showLegendKey val="0"/>
              <c:showVal val="1"/>
              <c:showCatName val="0"/>
              <c:showSerName val="0"/>
              <c:showPercent val="0"/>
              <c:showBubbleSize val="0"/>
            </c:dLbl>
            <c:dLbl>
              <c:idx val="1"/>
              <c:layout>
                <c:manualLayout>
                  <c:x val="-8.746577474275892E-2"/>
                  <c:y val="1.5594541910331383E-2"/>
                </c:manualLayout>
              </c:layout>
              <c:dLblPos val="r"/>
              <c:showLegendKey val="0"/>
              <c:showVal val="1"/>
              <c:showCatName val="0"/>
              <c:showSerName val="0"/>
              <c:showPercent val="0"/>
              <c:showBubbleSize val="0"/>
            </c:dLbl>
            <c:dLbl>
              <c:idx val="2"/>
              <c:layout>
                <c:manualLayout>
                  <c:x val="-4.3333428775948458E-2"/>
                  <c:y val="3.8166413408850207E-2"/>
                </c:manualLayout>
              </c:layout>
              <c:dLblPos val="r"/>
              <c:showLegendKey val="0"/>
              <c:showVal val="1"/>
              <c:showCatName val="0"/>
              <c:showSerName val="0"/>
              <c:showPercent val="0"/>
              <c:showBubbleSize val="0"/>
            </c:dLbl>
            <c:dLbl>
              <c:idx val="3"/>
              <c:layout>
                <c:manualLayout>
                  <c:x val="-4.6242352449306669E-2"/>
                  <c:y val="-3.7033660266150945E-2"/>
                </c:manualLayout>
              </c:layout>
              <c:dLblPos val="r"/>
              <c:showLegendKey val="0"/>
              <c:showVal val="1"/>
              <c:showCatName val="0"/>
              <c:showSerName val="0"/>
              <c:showPercent val="0"/>
              <c:showBubbleSize val="0"/>
            </c:dLbl>
            <c:dLbl>
              <c:idx val="4"/>
              <c:layout>
                <c:manualLayout>
                  <c:x val="-1.3999904557384873E-2"/>
                  <c:y val="-3.6883854430476891E-2"/>
                </c:manualLayout>
              </c:layout>
              <c:dLblPos val="r"/>
              <c:showLegendKey val="0"/>
              <c:showVal val="1"/>
              <c:showCatName val="0"/>
              <c:showSerName val="0"/>
              <c:showPercent val="0"/>
              <c:showBubbleSize val="0"/>
            </c:dLbl>
            <c:spPr>
              <a:noFill/>
              <a:ln w="25400">
                <a:noFill/>
              </a:ln>
            </c:spPr>
            <c:showLegendKey val="0"/>
            <c:showVal val="1"/>
            <c:showCatName val="0"/>
            <c:showSerName val="0"/>
            <c:showPercent val="0"/>
            <c:showBubbleSize val="0"/>
            <c:showLeaderLines val="0"/>
          </c:dLbls>
          <c:cat>
            <c:strRef>
              <c:f>'120, 121'!$D$10:$H$10</c:f>
              <c:strCache>
                <c:ptCount val="5"/>
                <c:pt idx="0">
                  <c:v>2010 m.</c:v>
                </c:pt>
                <c:pt idx="1">
                  <c:v>2011 m.</c:v>
                </c:pt>
                <c:pt idx="2">
                  <c:v>2012 m.</c:v>
                </c:pt>
                <c:pt idx="3">
                  <c:v>2013 m.</c:v>
                </c:pt>
                <c:pt idx="4">
                  <c:v>2014 m.</c:v>
                </c:pt>
              </c:strCache>
            </c:strRef>
          </c:cat>
          <c:val>
            <c:numRef>
              <c:f>'120, 121'!$D$14:$H$14</c:f>
              <c:numCache>
                <c:formatCode>0.0%</c:formatCode>
                <c:ptCount val="5"/>
                <c:pt idx="0">
                  <c:v>0.95015105740181272</c:v>
                </c:pt>
                <c:pt idx="1">
                  <c:v>0.94389999999999996</c:v>
                </c:pt>
                <c:pt idx="2">
                  <c:v>0.96030000000000004</c:v>
                </c:pt>
                <c:pt idx="3">
                  <c:v>0.95840000000000003</c:v>
                </c:pt>
                <c:pt idx="4" formatCode="0.00%">
                  <c:v>0.93520000000000003</c:v>
                </c:pt>
              </c:numCache>
            </c:numRef>
          </c:val>
          <c:smooth val="0"/>
        </c:ser>
        <c:dLbls>
          <c:showLegendKey val="0"/>
          <c:showVal val="0"/>
          <c:showCatName val="0"/>
          <c:showSerName val="0"/>
          <c:showPercent val="0"/>
          <c:showBubbleSize val="0"/>
        </c:dLbls>
        <c:marker val="1"/>
        <c:smooth val="0"/>
        <c:axId val="175519616"/>
        <c:axId val="175521152"/>
      </c:lineChart>
      <c:catAx>
        <c:axId val="175519616"/>
        <c:scaling>
          <c:orientation val="minMax"/>
        </c:scaling>
        <c:delete val="0"/>
        <c:axPos val="b"/>
        <c:numFmt formatCode="General" sourceLinked="1"/>
        <c:majorTickMark val="out"/>
        <c:minorTickMark val="none"/>
        <c:tickLblPos val="nextTo"/>
        <c:spPr>
          <a:ln w="3175">
            <a:solidFill>
              <a:srgbClr val="000000"/>
            </a:solidFill>
            <a:prstDash val="solid"/>
          </a:ln>
        </c:spPr>
        <c:txPr>
          <a:bodyPr rot="0" vert="horz"/>
          <a:lstStyle/>
          <a:p>
            <a:pPr>
              <a:defRPr/>
            </a:pPr>
            <a:endParaRPr lang="lt-LT"/>
          </a:p>
        </c:txPr>
        <c:crossAx val="175521152"/>
        <c:crosses val="autoZero"/>
        <c:auto val="1"/>
        <c:lblAlgn val="ctr"/>
        <c:lblOffset val="100"/>
        <c:tickLblSkip val="1"/>
        <c:tickMarkSkip val="1"/>
        <c:noMultiLvlLbl val="0"/>
      </c:catAx>
      <c:valAx>
        <c:axId val="175521152"/>
        <c:scaling>
          <c:orientation val="minMax"/>
          <c:max val="1"/>
          <c:min val="0.88000000000000012"/>
        </c:scaling>
        <c:delete val="0"/>
        <c:axPos val="l"/>
        <c:majorGridlines>
          <c:spPr>
            <a:ln w="3175">
              <a:solidFill>
                <a:schemeClr val="bg1">
                  <a:lumMod val="85000"/>
                </a:schemeClr>
              </a:solidFill>
              <a:prstDash val="solid"/>
            </a:ln>
          </c:spPr>
        </c:majorGridlines>
        <c:numFmt formatCode="0%" sourceLinked="0"/>
        <c:majorTickMark val="out"/>
        <c:minorTickMark val="none"/>
        <c:tickLblPos val="nextTo"/>
        <c:spPr>
          <a:ln w="3175">
            <a:solidFill>
              <a:srgbClr val="000000"/>
            </a:solidFill>
            <a:prstDash val="solid"/>
          </a:ln>
        </c:spPr>
        <c:txPr>
          <a:bodyPr rot="0" vert="horz"/>
          <a:lstStyle/>
          <a:p>
            <a:pPr>
              <a:defRPr/>
            </a:pPr>
            <a:endParaRPr lang="lt-LT"/>
          </a:p>
        </c:txPr>
        <c:crossAx val="175519616"/>
        <c:crosses val="autoZero"/>
        <c:crossBetween val="between"/>
        <c:majorUnit val="0.04"/>
      </c:valAx>
      <c:spPr>
        <a:noFill/>
        <a:ln w="12700">
          <a:solidFill>
            <a:schemeClr val="bg1">
              <a:lumMod val="95000"/>
            </a:schemeClr>
          </a:solidFill>
          <a:prstDash val="solid"/>
        </a:ln>
      </c:spPr>
    </c:plotArea>
    <c:legend>
      <c:legendPos val="r"/>
      <c:layout>
        <c:manualLayout>
          <c:xMode val="edge"/>
          <c:yMode val="edge"/>
          <c:x val="0.13454545454545455"/>
          <c:y val="0.91228070175438591"/>
          <c:w val="0.74641298019565738"/>
          <c:h val="8.7719298245614086E-2"/>
        </c:manualLayout>
      </c:layout>
      <c:overlay val="0"/>
      <c:spPr>
        <a:solidFill>
          <a:srgbClr val="FFFFFF"/>
        </a:solidFill>
        <a:ln w="3175">
          <a:solidFill>
            <a:srgbClr val="000000"/>
          </a:solidFill>
          <a:prstDash val="solid"/>
        </a:ln>
      </c:spPr>
    </c:legend>
    <c:plotVisOnly val="1"/>
    <c:dispBlanksAs val="gap"/>
    <c:showDLblsOverMax val="0"/>
  </c:chart>
  <c:spPr>
    <a:solidFill>
      <a:srgbClr val="FFFFFF"/>
    </a:solidFill>
    <a:ln w="3175">
      <a:solidFill>
        <a:srgbClr val="000000"/>
      </a:solidFill>
      <a:prstDash val="solid"/>
    </a:ln>
  </c:spPr>
  <c:txPr>
    <a:bodyPr/>
    <a:lstStyle/>
    <a:p>
      <a:pPr>
        <a:defRPr sz="800" b="0" i="0" u="none" strike="noStrike" baseline="0">
          <a:solidFill>
            <a:srgbClr val="000000"/>
          </a:solidFill>
          <a:latin typeface="Arial"/>
          <a:ea typeface="Arial"/>
          <a:cs typeface="Arial"/>
        </a:defRPr>
      </a:pPr>
      <a:endParaRPr lang="lt-LT"/>
    </a:p>
  </c:txPr>
  <c:externalData r:id="rId2">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c:date1904 val="0"/>
  <c:lang val="lt-LT"/>
  <c:roundedCorners val="0"/>
  <mc:AlternateContent xmlns:mc="http://schemas.openxmlformats.org/markup-compatibility/2006">
    <mc:Choice xmlns:c14="http://schemas.microsoft.com/office/drawing/2007/8/2/chart" Requires="c14">
      <c14:style val="105"/>
    </mc:Choice>
    <mc:Fallback>
      <c:style val="5"/>
    </mc:Fallback>
  </mc:AlternateContent>
  <c:clrMapOvr bg1="lt1" tx1="dk1" bg2="lt2" tx2="dk2" accent1="accent1" accent2="accent2" accent3="accent3" accent4="accent4" accent5="accent5" accent6="accent6" hlink="hlink" folHlink="folHlink"/>
  <c:chart>
    <c:autoTitleDeleted val="0"/>
    <c:plotArea>
      <c:layout/>
      <c:barChart>
        <c:barDir val="col"/>
        <c:grouping val="clustered"/>
        <c:varyColors val="0"/>
        <c:ser>
          <c:idx val="0"/>
          <c:order val="0"/>
          <c:tx>
            <c:strRef>
              <c:f>Lapas1!$C$8</c:f>
              <c:strCache>
                <c:ptCount val="1"/>
                <c:pt idx="0">
                  <c:v>Lietuva</c:v>
                </c:pt>
              </c:strCache>
            </c:strRef>
          </c:tx>
          <c:spPr>
            <a:solidFill>
              <a:srgbClr val="92D050"/>
            </a:solidFill>
          </c:spPr>
          <c:invertIfNegative val="0"/>
          <c:dLbls>
            <c:txPr>
              <a:bodyPr rot="-5400000" vert="horz"/>
              <a:lstStyle/>
              <a:p>
                <a:pPr>
                  <a:defRPr/>
                </a:pPr>
                <a:endParaRPr lang="lt-LT"/>
              </a:p>
            </c:txPr>
            <c:dLblPos val="inEnd"/>
            <c:showLegendKey val="0"/>
            <c:showVal val="1"/>
            <c:showCatName val="0"/>
            <c:showSerName val="0"/>
            <c:showPercent val="0"/>
            <c:showBubbleSize val="0"/>
            <c:showLeaderLines val="0"/>
          </c:dLbls>
          <c:cat>
            <c:strRef>
              <c:f>Lapas1!$B$9:$B$19</c:f>
              <c:strCache>
                <c:ptCount val="11"/>
                <c:pt idx="0">
                  <c:v>Anglų k.</c:v>
                </c:pt>
                <c:pt idx="1">
                  <c:v>Istorija</c:v>
                </c:pt>
                <c:pt idx="2">
                  <c:v>Lietuvių k.</c:v>
                </c:pt>
                <c:pt idx="3">
                  <c:v>Matematika</c:v>
                </c:pt>
                <c:pt idx="4">
                  <c:v>Biologija</c:v>
                </c:pt>
                <c:pt idx="5">
                  <c:v>Chemija</c:v>
                </c:pt>
                <c:pt idx="6">
                  <c:v>IT</c:v>
                </c:pt>
                <c:pt idx="7">
                  <c:v>Rusų k.</c:v>
                </c:pt>
                <c:pt idx="8">
                  <c:v>Vokiečių k.</c:v>
                </c:pt>
                <c:pt idx="9">
                  <c:v>Geografija</c:v>
                </c:pt>
                <c:pt idx="10">
                  <c:v>Fuzuka</c:v>
                </c:pt>
              </c:strCache>
            </c:strRef>
          </c:cat>
          <c:val>
            <c:numRef>
              <c:f>Lapas1!$C$9:$C$19</c:f>
              <c:numCache>
                <c:formatCode>0.00%</c:formatCode>
                <c:ptCount val="11"/>
                <c:pt idx="0">
                  <c:v>0.99219999999999997</c:v>
                </c:pt>
                <c:pt idx="1">
                  <c:v>0.89590000000000003</c:v>
                </c:pt>
                <c:pt idx="2">
                  <c:v>0.8831</c:v>
                </c:pt>
                <c:pt idx="3">
                  <c:v>0.88329999999999997</c:v>
                </c:pt>
                <c:pt idx="4">
                  <c:v>0.96560000000000001</c:v>
                </c:pt>
                <c:pt idx="5">
                  <c:v>0.97909999999999997</c:v>
                </c:pt>
                <c:pt idx="6">
                  <c:v>0.9264</c:v>
                </c:pt>
                <c:pt idx="7">
                  <c:v>0.99419999999999997</c:v>
                </c:pt>
                <c:pt idx="8">
                  <c:v>0.98309999999999997</c:v>
                </c:pt>
                <c:pt idx="9">
                  <c:v>0.98129999999999995</c:v>
                </c:pt>
                <c:pt idx="10">
                  <c:v>0.96699999999999997</c:v>
                </c:pt>
              </c:numCache>
            </c:numRef>
          </c:val>
        </c:ser>
        <c:ser>
          <c:idx val="1"/>
          <c:order val="1"/>
          <c:tx>
            <c:strRef>
              <c:f>Lapas1!$D$8</c:f>
              <c:strCache>
                <c:ptCount val="1"/>
                <c:pt idx="0">
                  <c:v>Kaunas</c:v>
                </c:pt>
              </c:strCache>
            </c:strRef>
          </c:tx>
          <c:spPr>
            <a:solidFill>
              <a:schemeClr val="accent3">
                <a:lumMod val="40000"/>
                <a:lumOff val="60000"/>
              </a:schemeClr>
            </a:solidFill>
          </c:spPr>
          <c:invertIfNegative val="0"/>
          <c:dLbls>
            <c:txPr>
              <a:bodyPr rot="-5400000" vert="horz"/>
              <a:lstStyle/>
              <a:p>
                <a:pPr>
                  <a:defRPr/>
                </a:pPr>
                <a:endParaRPr lang="lt-LT"/>
              </a:p>
            </c:txPr>
            <c:dLblPos val="inEnd"/>
            <c:showLegendKey val="0"/>
            <c:showVal val="1"/>
            <c:showCatName val="0"/>
            <c:showSerName val="0"/>
            <c:showPercent val="0"/>
            <c:showBubbleSize val="0"/>
            <c:showLeaderLines val="0"/>
          </c:dLbls>
          <c:cat>
            <c:strRef>
              <c:f>Lapas1!$B$9:$B$19</c:f>
              <c:strCache>
                <c:ptCount val="11"/>
                <c:pt idx="0">
                  <c:v>Anglų k.</c:v>
                </c:pt>
                <c:pt idx="1">
                  <c:v>Istorija</c:v>
                </c:pt>
                <c:pt idx="2">
                  <c:v>Lietuvių k.</c:v>
                </c:pt>
                <c:pt idx="3">
                  <c:v>Matematika</c:v>
                </c:pt>
                <c:pt idx="4">
                  <c:v>Biologija</c:v>
                </c:pt>
                <c:pt idx="5">
                  <c:v>Chemija</c:v>
                </c:pt>
                <c:pt idx="6">
                  <c:v>IT</c:v>
                </c:pt>
                <c:pt idx="7">
                  <c:v>Rusų k.</c:v>
                </c:pt>
                <c:pt idx="8">
                  <c:v>Vokiečių k.</c:v>
                </c:pt>
                <c:pt idx="9">
                  <c:v>Geografija</c:v>
                </c:pt>
                <c:pt idx="10">
                  <c:v>Fuzuka</c:v>
                </c:pt>
              </c:strCache>
            </c:strRef>
          </c:cat>
          <c:val>
            <c:numRef>
              <c:f>Lapas1!$D$9:$D$19</c:f>
              <c:numCache>
                <c:formatCode>0.00%</c:formatCode>
                <c:ptCount val="11"/>
                <c:pt idx="0">
                  <c:v>0.99750000000000005</c:v>
                </c:pt>
                <c:pt idx="1">
                  <c:v>0.91</c:v>
                </c:pt>
                <c:pt idx="2">
                  <c:v>0.89729999999999999</c:v>
                </c:pt>
                <c:pt idx="3">
                  <c:v>0.92689999999999995</c:v>
                </c:pt>
                <c:pt idx="4">
                  <c:v>0.97709999999999997</c:v>
                </c:pt>
                <c:pt idx="5">
                  <c:v>0.97450000000000003</c:v>
                </c:pt>
                <c:pt idx="6">
                  <c:v>0.96760000000000002</c:v>
                </c:pt>
                <c:pt idx="7">
                  <c:v>1</c:v>
                </c:pt>
                <c:pt idx="8">
                  <c:v>0.9</c:v>
                </c:pt>
                <c:pt idx="9">
                  <c:v>0.99099999999999999</c:v>
                </c:pt>
                <c:pt idx="10">
                  <c:v>0.98409999999999997</c:v>
                </c:pt>
              </c:numCache>
            </c:numRef>
          </c:val>
        </c:ser>
        <c:dLbls>
          <c:showLegendKey val="0"/>
          <c:showVal val="0"/>
          <c:showCatName val="0"/>
          <c:showSerName val="0"/>
          <c:showPercent val="0"/>
          <c:showBubbleSize val="0"/>
        </c:dLbls>
        <c:gapWidth val="75"/>
        <c:axId val="175748224"/>
        <c:axId val="175749760"/>
      </c:barChart>
      <c:catAx>
        <c:axId val="175748224"/>
        <c:scaling>
          <c:orientation val="minMax"/>
        </c:scaling>
        <c:delete val="0"/>
        <c:axPos val="b"/>
        <c:numFmt formatCode="General" sourceLinked="1"/>
        <c:majorTickMark val="none"/>
        <c:minorTickMark val="none"/>
        <c:tickLblPos val="nextTo"/>
        <c:txPr>
          <a:bodyPr rot="0" vert="horz"/>
          <a:lstStyle/>
          <a:p>
            <a:pPr>
              <a:defRPr/>
            </a:pPr>
            <a:endParaRPr lang="lt-LT"/>
          </a:p>
        </c:txPr>
        <c:crossAx val="175749760"/>
        <c:crosses val="autoZero"/>
        <c:auto val="1"/>
        <c:lblAlgn val="ctr"/>
        <c:lblOffset val="100"/>
        <c:noMultiLvlLbl val="0"/>
      </c:catAx>
      <c:valAx>
        <c:axId val="175749760"/>
        <c:scaling>
          <c:orientation val="minMax"/>
          <c:max val="1"/>
          <c:min val="0.8"/>
        </c:scaling>
        <c:delete val="0"/>
        <c:axPos val="l"/>
        <c:majorGridlines/>
        <c:numFmt formatCode="0%" sourceLinked="0"/>
        <c:majorTickMark val="none"/>
        <c:minorTickMark val="none"/>
        <c:tickLblPos val="nextTo"/>
        <c:spPr>
          <a:ln w="9483">
            <a:noFill/>
          </a:ln>
        </c:spPr>
        <c:crossAx val="175748224"/>
        <c:crosses val="autoZero"/>
        <c:crossBetween val="between"/>
        <c:majorUnit val="0.1"/>
      </c:valAx>
    </c:plotArea>
    <c:legend>
      <c:legendPos val="b"/>
      <c:layout>
        <c:manualLayout>
          <c:xMode val="edge"/>
          <c:yMode val="edge"/>
          <c:x val="0.36693881325811434"/>
          <c:y val="0.92227246961766385"/>
          <c:w val="0.21023407356940066"/>
          <c:h val="6.9986683969363694E-2"/>
        </c:manualLayout>
      </c:layout>
      <c:overlay val="0"/>
    </c:legend>
    <c:plotVisOnly val="1"/>
    <c:dispBlanksAs val="gap"/>
    <c:showDLblsOverMax val="0"/>
  </c:chart>
  <c:txPr>
    <a:bodyPr/>
    <a:lstStyle/>
    <a:p>
      <a:pPr>
        <a:defRPr sz="796"/>
      </a:pPr>
      <a:endParaRPr lang="lt-LT"/>
    </a:p>
  </c:txPr>
  <c:externalData r:id="rId2">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8.4148808391947841E-2"/>
          <c:y val="3.733343055580874E-2"/>
          <c:w val="0.88845486069637958"/>
          <c:h val="0.78933538889424193"/>
        </c:manualLayout>
      </c:layout>
      <c:lineChart>
        <c:grouping val="standard"/>
        <c:varyColors val="0"/>
        <c:ser>
          <c:idx val="0"/>
          <c:order val="0"/>
          <c:tx>
            <c:strRef>
              <c:f>'120, 121'!$B$4</c:f>
              <c:strCache>
                <c:ptCount val="1"/>
                <c:pt idx="0">
                  <c:v>Lietuva</c:v>
                </c:pt>
              </c:strCache>
            </c:strRef>
          </c:tx>
          <c:spPr>
            <a:ln w="38100">
              <a:solidFill>
                <a:srgbClr val="339966"/>
              </a:solidFill>
              <a:prstDash val="solid"/>
            </a:ln>
          </c:spPr>
          <c:marker>
            <c:symbol val="diamond"/>
            <c:size val="7"/>
            <c:spPr>
              <a:solidFill>
                <a:srgbClr val="339966"/>
              </a:solidFill>
              <a:ln>
                <a:solidFill>
                  <a:srgbClr val="339966"/>
                </a:solidFill>
                <a:prstDash val="solid"/>
              </a:ln>
            </c:spPr>
          </c:marker>
          <c:dLbls>
            <c:dLbl>
              <c:idx val="1"/>
              <c:layout>
                <c:manualLayout>
                  <c:x val="-7.2465670052113051E-3"/>
                  <c:y val="-2.5858836610940875E-7"/>
                </c:manualLayout>
              </c:layout>
              <c:showLegendKey val="0"/>
              <c:showVal val="1"/>
              <c:showCatName val="0"/>
              <c:showSerName val="0"/>
              <c:showPercent val="0"/>
              <c:showBubbleSize val="0"/>
            </c:dLbl>
            <c:dLbl>
              <c:idx val="2"/>
              <c:layout>
                <c:manualLayout>
                  <c:x val="-9.1787439613526575E-2"/>
                  <c:y val="1.6508022704058545E-2"/>
                </c:manualLayout>
              </c:layout>
              <c:showLegendKey val="0"/>
              <c:showVal val="1"/>
              <c:showCatName val="0"/>
              <c:showSerName val="0"/>
              <c:showPercent val="0"/>
              <c:showBubbleSize val="0"/>
            </c:dLbl>
            <c:dLbl>
              <c:idx val="3"/>
              <c:layout>
                <c:manualLayout>
                  <c:x val="-7.7294876183955266E-2"/>
                  <c:y val="4.5325110223291054E-2"/>
                </c:manualLayout>
              </c:layout>
              <c:dLblPos val="r"/>
              <c:showLegendKey val="0"/>
              <c:showVal val="1"/>
              <c:showCatName val="0"/>
              <c:showSerName val="0"/>
              <c:showPercent val="0"/>
              <c:showBubbleSize val="0"/>
            </c:dLbl>
            <c:dLbl>
              <c:idx val="4"/>
              <c:layout>
                <c:manualLayout>
                  <c:x val="-1.1915400655347036E-3"/>
                  <c:y val="-1.3506994693680656E-2"/>
                </c:manualLayout>
              </c:layout>
              <c:dLblPos val="r"/>
              <c:showLegendKey val="0"/>
              <c:showVal val="1"/>
              <c:showCatName val="0"/>
              <c:showSerName val="0"/>
              <c:showPercent val="0"/>
              <c:showBubbleSize val="0"/>
            </c:dLbl>
            <c:dLbl>
              <c:idx val="5"/>
              <c:layout>
                <c:manualLayout>
                  <c:x val="4.8899755501222494E-3"/>
                  <c:y val="-2.1574973031283712E-2"/>
                </c:manualLayout>
              </c:layout>
              <c:dLblPos val="r"/>
              <c:showLegendKey val="0"/>
              <c:showVal val="1"/>
              <c:showCatName val="0"/>
              <c:showSerName val="0"/>
              <c:showPercent val="0"/>
              <c:showBubbleSize val="0"/>
            </c:dLbl>
            <c:spPr>
              <a:noFill/>
              <a:ln w="25400">
                <a:noFill/>
              </a:ln>
            </c:spPr>
            <c:showLegendKey val="0"/>
            <c:showVal val="1"/>
            <c:showCatName val="0"/>
            <c:showSerName val="0"/>
            <c:showPercent val="0"/>
            <c:showBubbleSize val="0"/>
            <c:showLeaderLines val="0"/>
          </c:dLbls>
          <c:cat>
            <c:strRef>
              <c:f>'120, 121'!$F$3:$J$3</c:f>
              <c:strCache>
                <c:ptCount val="5"/>
                <c:pt idx="0">
                  <c:v>2010 m.</c:v>
                </c:pt>
                <c:pt idx="1">
                  <c:v>2011 m.</c:v>
                </c:pt>
                <c:pt idx="2">
                  <c:v>2012 m.</c:v>
                </c:pt>
                <c:pt idx="3">
                  <c:v>2013 m.</c:v>
                </c:pt>
                <c:pt idx="4">
                  <c:v>2014 m.</c:v>
                </c:pt>
              </c:strCache>
            </c:strRef>
          </c:cat>
          <c:val>
            <c:numRef>
              <c:f>'120, 121'!$F$4:$J$4</c:f>
              <c:numCache>
                <c:formatCode>0.0%</c:formatCode>
                <c:ptCount val="5"/>
                <c:pt idx="0">
                  <c:v>0.9568485287898012</c:v>
                </c:pt>
                <c:pt idx="1">
                  <c:v>0.95015084706428399</c:v>
                </c:pt>
                <c:pt idx="2">
                  <c:v>0.96460000000000001</c:v>
                </c:pt>
                <c:pt idx="3">
                  <c:v>0.94820000000000004</c:v>
                </c:pt>
                <c:pt idx="4">
                  <c:v>0.94369999999999998</c:v>
                </c:pt>
              </c:numCache>
            </c:numRef>
          </c:val>
          <c:smooth val="0"/>
        </c:ser>
        <c:ser>
          <c:idx val="1"/>
          <c:order val="1"/>
          <c:tx>
            <c:strRef>
              <c:f>'120, 121'!$B$5</c:f>
              <c:strCache>
                <c:ptCount val="1"/>
                <c:pt idx="0">
                  <c:v>Kaunas</c:v>
                </c:pt>
              </c:strCache>
            </c:strRef>
          </c:tx>
          <c:spPr>
            <a:ln w="38100">
              <a:solidFill>
                <a:srgbClr val="99CC00"/>
              </a:solidFill>
              <a:prstDash val="solid"/>
            </a:ln>
          </c:spPr>
          <c:marker>
            <c:symbol val="square"/>
            <c:size val="7"/>
            <c:spPr>
              <a:solidFill>
                <a:srgbClr val="99CC00"/>
              </a:solidFill>
              <a:ln>
                <a:solidFill>
                  <a:srgbClr val="99CC00"/>
                </a:solidFill>
                <a:prstDash val="solid"/>
              </a:ln>
            </c:spPr>
          </c:marker>
          <c:dLbls>
            <c:dLbl>
              <c:idx val="0"/>
              <c:layout>
                <c:manualLayout>
                  <c:x val="-7.4361139640153673E-2"/>
                  <c:y val="-1.685800725291018E-2"/>
                </c:manualLayout>
              </c:layout>
              <c:dLblPos val="r"/>
              <c:showLegendKey val="0"/>
              <c:showVal val="1"/>
              <c:showCatName val="0"/>
              <c:showSerName val="0"/>
              <c:showPercent val="0"/>
              <c:showBubbleSize val="0"/>
            </c:dLbl>
            <c:dLbl>
              <c:idx val="1"/>
              <c:layout>
                <c:manualLayout>
                  <c:x val="-7.645060671763855E-2"/>
                  <c:y val="-7.2905772274648875E-3"/>
                </c:manualLayout>
              </c:layout>
              <c:dLblPos val="r"/>
              <c:showLegendKey val="0"/>
              <c:showVal val="1"/>
              <c:showCatName val="0"/>
              <c:showSerName val="0"/>
              <c:showPercent val="0"/>
              <c:showBubbleSize val="0"/>
            </c:dLbl>
            <c:dLbl>
              <c:idx val="2"/>
              <c:layout>
                <c:manualLayout>
                  <c:x val="-3.1129320103920232E-2"/>
                  <c:y val="1.7107943264999596E-2"/>
                </c:manualLayout>
              </c:layout>
              <c:dLblPos val="r"/>
              <c:showLegendKey val="0"/>
              <c:showVal val="1"/>
              <c:showCatName val="0"/>
              <c:showSerName val="0"/>
              <c:showPercent val="0"/>
              <c:showBubbleSize val="0"/>
            </c:dLbl>
            <c:dLbl>
              <c:idx val="3"/>
              <c:layout>
                <c:manualLayout>
                  <c:x val="-5.1859142607174107E-2"/>
                  <c:y val="-1.9420368255494782E-2"/>
                </c:manualLayout>
              </c:layout>
              <c:dLblPos val="r"/>
              <c:showLegendKey val="0"/>
              <c:showVal val="1"/>
              <c:showCatName val="0"/>
              <c:showSerName val="0"/>
              <c:showPercent val="0"/>
              <c:showBubbleSize val="0"/>
            </c:dLbl>
            <c:dLbl>
              <c:idx val="4"/>
              <c:layout>
                <c:manualLayout>
                  <c:x val="-1.6941496443379361E-2"/>
                  <c:y val="-3.2256571376853754E-2"/>
                </c:manualLayout>
              </c:layout>
              <c:dLblPos val="r"/>
              <c:showLegendKey val="0"/>
              <c:showVal val="1"/>
              <c:showCatName val="0"/>
              <c:showSerName val="0"/>
              <c:showPercent val="0"/>
              <c:showBubbleSize val="0"/>
            </c:dLbl>
            <c:dLbl>
              <c:idx val="5"/>
              <c:layout>
                <c:manualLayout>
                  <c:x val="-1.9559902200488997E-2"/>
                  <c:y val="3.2362459546925564E-2"/>
                </c:manualLayout>
              </c:layout>
              <c:dLblPos val="r"/>
              <c:showLegendKey val="0"/>
              <c:showVal val="1"/>
              <c:showCatName val="0"/>
              <c:showSerName val="0"/>
              <c:showPercent val="0"/>
              <c:showBubbleSize val="0"/>
            </c:dLbl>
            <c:spPr>
              <a:noFill/>
              <a:ln w="25400">
                <a:noFill/>
              </a:ln>
            </c:spPr>
            <c:showLegendKey val="0"/>
            <c:showVal val="1"/>
            <c:showCatName val="0"/>
            <c:showSerName val="0"/>
            <c:showPercent val="0"/>
            <c:showBubbleSize val="0"/>
            <c:showLeaderLines val="0"/>
          </c:dLbls>
          <c:cat>
            <c:strRef>
              <c:f>'120, 121'!$F$3:$J$3</c:f>
              <c:strCache>
                <c:ptCount val="5"/>
                <c:pt idx="0">
                  <c:v>2010 m.</c:v>
                </c:pt>
                <c:pt idx="1">
                  <c:v>2011 m.</c:v>
                </c:pt>
                <c:pt idx="2">
                  <c:v>2012 m.</c:v>
                </c:pt>
                <c:pt idx="3">
                  <c:v>2013 m.</c:v>
                </c:pt>
                <c:pt idx="4">
                  <c:v>2014 m.</c:v>
                </c:pt>
              </c:strCache>
            </c:strRef>
          </c:cat>
          <c:val>
            <c:numRef>
              <c:f>'120, 121'!$F$5:$J$5</c:f>
              <c:numCache>
                <c:formatCode>0.0%</c:formatCode>
                <c:ptCount val="5"/>
                <c:pt idx="0">
                  <c:v>0.95699999999999996</c:v>
                </c:pt>
                <c:pt idx="1">
                  <c:v>0.96970000000000001</c:v>
                </c:pt>
                <c:pt idx="2">
                  <c:v>0.96450000000000002</c:v>
                </c:pt>
                <c:pt idx="3">
                  <c:v>0.95750000000000002</c:v>
                </c:pt>
                <c:pt idx="4">
                  <c:v>0.96850000000000003</c:v>
                </c:pt>
              </c:numCache>
            </c:numRef>
          </c:val>
          <c:smooth val="0"/>
        </c:ser>
        <c:ser>
          <c:idx val="2"/>
          <c:order val="2"/>
          <c:tx>
            <c:strRef>
              <c:f>'120, 121'!$B$6</c:f>
              <c:strCache>
                <c:ptCount val="1"/>
                <c:pt idx="0">
                  <c:v>Klaipėda</c:v>
                </c:pt>
              </c:strCache>
            </c:strRef>
          </c:tx>
          <c:spPr>
            <a:ln w="38100">
              <a:solidFill>
                <a:srgbClr val="CCFFCC"/>
              </a:solidFill>
              <a:prstDash val="solid"/>
            </a:ln>
          </c:spPr>
          <c:marker>
            <c:symbol val="triangle"/>
            <c:size val="7"/>
            <c:spPr>
              <a:solidFill>
                <a:srgbClr val="CCFFCC"/>
              </a:solidFill>
              <a:ln>
                <a:solidFill>
                  <a:srgbClr val="CCFFCC"/>
                </a:solidFill>
                <a:prstDash val="solid"/>
              </a:ln>
            </c:spPr>
          </c:marker>
          <c:dLbls>
            <c:dLbl>
              <c:idx val="1"/>
              <c:layout>
                <c:manualLayout>
                  <c:x val="-4.8335045075887255E-2"/>
                  <c:y val="1.8543888910437921E-2"/>
                </c:manualLayout>
              </c:layout>
              <c:dLblPos val="r"/>
              <c:showLegendKey val="0"/>
              <c:showVal val="1"/>
              <c:showCatName val="0"/>
              <c:showSerName val="0"/>
              <c:showPercent val="0"/>
              <c:showBubbleSize val="0"/>
            </c:dLbl>
            <c:dLbl>
              <c:idx val="2"/>
              <c:layout>
                <c:manualLayout>
                  <c:x val="-6.4130054395374489E-2"/>
                  <c:y val="-1.2003165634829997E-2"/>
                </c:manualLayout>
              </c:layout>
              <c:dLblPos val="r"/>
              <c:showLegendKey val="0"/>
              <c:showVal val="1"/>
              <c:showCatName val="0"/>
              <c:showSerName val="0"/>
              <c:showPercent val="0"/>
              <c:showBubbleSize val="0"/>
            </c:dLbl>
            <c:dLbl>
              <c:idx val="3"/>
              <c:layout>
                <c:manualLayout>
                  <c:x val="-4.8432234014226486E-2"/>
                  <c:y val="-4.8830919035883873E-3"/>
                </c:manualLayout>
              </c:layout>
              <c:dLblPos val="r"/>
              <c:showLegendKey val="0"/>
              <c:showVal val="1"/>
              <c:showCatName val="0"/>
              <c:showSerName val="0"/>
              <c:showPercent val="0"/>
              <c:showBubbleSize val="0"/>
            </c:dLbl>
            <c:dLbl>
              <c:idx val="4"/>
              <c:layout>
                <c:manualLayout>
                  <c:x val="-4.0214946322058272E-3"/>
                  <c:y val="-4.8163299413911903E-5"/>
                </c:manualLayout>
              </c:layout>
              <c:dLblPos val="r"/>
              <c:showLegendKey val="0"/>
              <c:showVal val="1"/>
              <c:showCatName val="0"/>
              <c:showSerName val="0"/>
              <c:showPercent val="0"/>
              <c:showBubbleSize val="0"/>
            </c:dLbl>
            <c:dLbl>
              <c:idx val="5"/>
              <c:layout>
                <c:manualLayout>
                  <c:x val="-6.1131111667276305E-4"/>
                  <c:y val="4.2611421145172385E-3"/>
                </c:manualLayout>
              </c:layout>
              <c:dLblPos val="r"/>
              <c:showLegendKey val="0"/>
              <c:showVal val="1"/>
              <c:showCatName val="0"/>
              <c:showSerName val="0"/>
              <c:showPercent val="0"/>
              <c:showBubbleSize val="0"/>
            </c:dLbl>
            <c:spPr>
              <a:noFill/>
              <a:ln w="25400">
                <a:noFill/>
              </a:ln>
            </c:spPr>
            <c:dLblPos val="t"/>
            <c:showLegendKey val="0"/>
            <c:showVal val="1"/>
            <c:showCatName val="0"/>
            <c:showSerName val="0"/>
            <c:showPercent val="0"/>
            <c:showBubbleSize val="0"/>
            <c:showLeaderLines val="0"/>
          </c:dLbls>
          <c:cat>
            <c:strRef>
              <c:f>'120, 121'!$F$3:$J$3</c:f>
              <c:strCache>
                <c:ptCount val="5"/>
                <c:pt idx="0">
                  <c:v>2010 m.</c:v>
                </c:pt>
                <c:pt idx="1">
                  <c:v>2011 m.</c:v>
                </c:pt>
                <c:pt idx="2">
                  <c:v>2012 m.</c:v>
                </c:pt>
                <c:pt idx="3">
                  <c:v>2013 m.</c:v>
                </c:pt>
                <c:pt idx="4">
                  <c:v>2014 m.</c:v>
                </c:pt>
              </c:strCache>
            </c:strRef>
          </c:cat>
          <c:val>
            <c:numRef>
              <c:f>'120, 121'!$F$6:$J$6</c:f>
              <c:numCache>
                <c:formatCode>0.0%</c:formatCode>
                <c:ptCount val="5"/>
                <c:pt idx="0">
                  <c:v>0.95208990536277605</c:v>
                </c:pt>
                <c:pt idx="1">
                  <c:v>0.93107638888888899</c:v>
                </c:pt>
                <c:pt idx="2">
                  <c:v>0.95569999999999999</c:v>
                </c:pt>
                <c:pt idx="3">
                  <c:v>0.93620000000000003</c:v>
                </c:pt>
                <c:pt idx="4">
                  <c:v>0.93740000000000001</c:v>
                </c:pt>
              </c:numCache>
            </c:numRef>
          </c:val>
          <c:smooth val="0"/>
        </c:ser>
        <c:ser>
          <c:idx val="3"/>
          <c:order val="3"/>
          <c:tx>
            <c:strRef>
              <c:f>'120, 121'!$B$7</c:f>
              <c:strCache>
                <c:ptCount val="1"/>
                <c:pt idx="0">
                  <c:v>Vilnius</c:v>
                </c:pt>
              </c:strCache>
            </c:strRef>
          </c:tx>
          <c:spPr>
            <a:ln w="38100">
              <a:solidFill>
                <a:srgbClr val="808000"/>
              </a:solidFill>
              <a:prstDash val="solid"/>
            </a:ln>
          </c:spPr>
          <c:marker>
            <c:symbol val="circle"/>
            <c:size val="7"/>
            <c:spPr>
              <a:solidFill>
                <a:srgbClr val="808000"/>
              </a:solidFill>
              <a:ln>
                <a:solidFill>
                  <a:srgbClr val="808000"/>
                </a:solidFill>
                <a:prstDash val="solid"/>
              </a:ln>
            </c:spPr>
          </c:marker>
          <c:dLbls>
            <c:dLbl>
              <c:idx val="0"/>
              <c:layout>
                <c:manualLayout>
                  <c:x val="-8.9371980676328497E-2"/>
                  <c:y val="2.0356234096692113E-2"/>
                </c:manualLayout>
              </c:layout>
              <c:dLblPos val="r"/>
              <c:showLegendKey val="0"/>
              <c:showVal val="1"/>
              <c:showCatName val="0"/>
              <c:showSerName val="0"/>
              <c:showPercent val="0"/>
              <c:showBubbleSize val="0"/>
            </c:dLbl>
            <c:dLbl>
              <c:idx val="1"/>
              <c:layout>
                <c:manualLayout>
                  <c:x val="-2.7405421507298227E-2"/>
                  <c:y val="2.3154848046309694E-2"/>
                </c:manualLayout>
              </c:layout>
              <c:dLblPos val="r"/>
              <c:showLegendKey val="0"/>
              <c:showVal val="1"/>
              <c:showCatName val="0"/>
              <c:showSerName val="0"/>
              <c:showPercent val="0"/>
              <c:showBubbleSize val="0"/>
            </c:dLbl>
            <c:dLbl>
              <c:idx val="2"/>
              <c:layout>
                <c:manualLayout>
                  <c:x val="-4.5861994981863746E-2"/>
                  <c:y val="-6.1615215106912126E-2"/>
                </c:manualLayout>
              </c:layout>
              <c:showLegendKey val="0"/>
              <c:showVal val="1"/>
              <c:showCatName val="0"/>
              <c:showSerName val="0"/>
              <c:showPercent val="0"/>
              <c:showBubbleSize val="0"/>
            </c:dLbl>
            <c:dLbl>
              <c:idx val="3"/>
              <c:layout>
                <c:manualLayout>
                  <c:x val="-5.7971014492753714E-2"/>
                  <c:y val="-2.9556650246305428E-2"/>
                </c:manualLayout>
              </c:layout>
              <c:showLegendKey val="0"/>
              <c:showVal val="1"/>
              <c:showCatName val="0"/>
              <c:showSerName val="0"/>
              <c:showPercent val="0"/>
              <c:showBubbleSize val="0"/>
            </c:dLbl>
            <c:dLbl>
              <c:idx val="4"/>
              <c:layout>
                <c:manualLayout>
                  <c:x val="-2.8772490395222335E-2"/>
                  <c:y val="-2.2402027332790297E-2"/>
                </c:manualLayout>
              </c:layout>
              <c:dLblPos val="r"/>
              <c:showLegendKey val="0"/>
              <c:showVal val="1"/>
              <c:showCatName val="0"/>
              <c:showSerName val="0"/>
              <c:showPercent val="0"/>
              <c:showBubbleSize val="0"/>
            </c:dLbl>
            <c:dLbl>
              <c:idx val="5"/>
              <c:layout>
                <c:manualLayout>
                  <c:x val="1.6299918500407497E-3"/>
                  <c:y val="2.1573274214509593E-3"/>
                </c:manualLayout>
              </c:layout>
              <c:dLblPos val="r"/>
              <c:showLegendKey val="0"/>
              <c:showVal val="1"/>
              <c:showCatName val="0"/>
              <c:showSerName val="0"/>
              <c:showPercent val="0"/>
              <c:showBubbleSize val="0"/>
            </c:dLbl>
            <c:spPr>
              <a:noFill/>
              <a:ln w="25400">
                <a:noFill/>
              </a:ln>
            </c:spPr>
            <c:showLegendKey val="0"/>
            <c:showVal val="1"/>
            <c:showCatName val="0"/>
            <c:showSerName val="0"/>
            <c:showPercent val="0"/>
            <c:showBubbleSize val="0"/>
            <c:showLeaderLines val="0"/>
          </c:dLbls>
          <c:cat>
            <c:strRef>
              <c:f>'120, 121'!$F$3:$J$3</c:f>
              <c:strCache>
                <c:ptCount val="5"/>
                <c:pt idx="0">
                  <c:v>2010 m.</c:v>
                </c:pt>
                <c:pt idx="1">
                  <c:v>2011 m.</c:v>
                </c:pt>
                <c:pt idx="2">
                  <c:v>2012 m.</c:v>
                </c:pt>
                <c:pt idx="3">
                  <c:v>2013 m.</c:v>
                </c:pt>
                <c:pt idx="4">
                  <c:v>2014 m.</c:v>
                </c:pt>
              </c:strCache>
            </c:strRef>
          </c:cat>
          <c:val>
            <c:numRef>
              <c:f>'120, 121'!$F$7:$J$7</c:f>
              <c:numCache>
                <c:formatCode>0.0%</c:formatCode>
                <c:ptCount val="5"/>
                <c:pt idx="0">
                  <c:v>0.95534379671150971</c:v>
                </c:pt>
                <c:pt idx="1">
                  <c:v>0.96308475655033399</c:v>
                </c:pt>
                <c:pt idx="2">
                  <c:v>0.96689999999999998</c:v>
                </c:pt>
                <c:pt idx="3">
                  <c:v>0.93799999999999994</c:v>
                </c:pt>
                <c:pt idx="4">
                  <c:v>0.96250000000000002</c:v>
                </c:pt>
              </c:numCache>
            </c:numRef>
          </c:val>
          <c:smooth val="0"/>
        </c:ser>
        <c:dLbls>
          <c:showLegendKey val="0"/>
          <c:showVal val="0"/>
          <c:showCatName val="0"/>
          <c:showSerName val="0"/>
          <c:showPercent val="0"/>
          <c:showBubbleSize val="0"/>
        </c:dLbls>
        <c:marker val="1"/>
        <c:smooth val="0"/>
        <c:axId val="176912640"/>
        <c:axId val="177156096"/>
      </c:lineChart>
      <c:catAx>
        <c:axId val="176912640"/>
        <c:scaling>
          <c:orientation val="minMax"/>
        </c:scaling>
        <c:delete val="0"/>
        <c:axPos val="b"/>
        <c:numFmt formatCode="General" sourceLinked="1"/>
        <c:majorTickMark val="out"/>
        <c:minorTickMark val="none"/>
        <c:tickLblPos val="nextTo"/>
        <c:spPr>
          <a:ln w="3175">
            <a:solidFill>
              <a:srgbClr val="000000"/>
            </a:solidFill>
            <a:prstDash val="solid"/>
          </a:ln>
        </c:spPr>
        <c:txPr>
          <a:bodyPr rot="0" vert="horz"/>
          <a:lstStyle/>
          <a:p>
            <a:pPr>
              <a:defRPr/>
            </a:pPr>
            <a:endParaRPr lang="lt-LT"/>
          </a:p>
        </c:txPr>
        <c:crossAx val="177156096"/>
        <c:crosses val="autoZero"/>
        <c:auto val="1"/>
        <c:lblAlgn val="ctr"/>
        <c:lblOffset val="100"/>
        <c:tickLblSkip val="1"/>
        <c:tickMarkSkip val="1"/>
        <c:noMultiLvlLbl val="0"/>
      </c:catAx>
      <c:valAx>
        <c:axId val="177156096"/>
        <c:scaling>
          <c:orientation val="minMax"/>
          <c:max val="0.98"/>
          <c:min val="0.92"/>
        </c:scaling>
        <c:delete val="0"/>
        <c:axPos val="l"/>
        <c:majorGridlines>
          <c:spPr>
            <a:ln w="3175">
              <a:solidFill>
                <a:schemeClr val="bg1">
                  <a:lumMod val="85000"/>
                </a:schemeClr>
              </a:solidFill>
              <a:prstDash val="solid"/>
            </a:ln>
          </c:spPr>
        </c:majorGridlines>
        <c:numFmt formatCode="0%" sourceLinked="0"/>
        <c:majorTickMark val="out"/>
        <c:minorTickMark val="none"/>
        <c:tickLblPos val="nextTo"/>
        <c:spPr>
          <a:ln w="3175">
            <a:solidFill>
              <a:srgbClr val="000000"/>
            </a:solidFill>
            <a:prstDash val="solid"/>
          </a:ln>
        </c:spPr>
        <c:txPr>
          <a:bodyPr rot="0" vert="horz"/>
          <a:lstStyle/>
          <a:p>
            <a:pPr>
              <a:defRPr/>
            </a:pPr>
            <a:endParaRPr lang="lt-LT"/>
          </a:p>
        </c:txPr>
        <c:crossAx val="176912640"/>
        <c:crosses val="autoZero"/>
        <c:crossBetween val="between"/>
      </c:valAx>
      <c:spPr>
        <a:noFill/>
        <a:ln w="12700">
          <a:solidFill>
            <a:schemeClr val="bg1">
              <a:lumMod val="95000"/>
            </a:schemeClr>
          </a:solidFill>
          <a:prstDash val="solid"/>
        </a:ln>
      </c:spPr>
    </c:plotArea>
    <c:legend>
      <c:legendPos val="r"/>
      <c:layout>
        <c:manualLayout>
          <c:xMode val="edge"/>
          <c:yMode val="edge"/>
          <c:x val="0.12421811404009281"/>
          <c:y val="0.9146164172226563"/>
          <c:w val="0.79267203012666898"/>
          <c:h val="6.3675742822223547E-2"/>
        </c:manualLayout>
      </c:layout>
      <c:overlay val="0"/>
      <c:spPr>
        <a:solidFill>
          <a:srgbClr val="FFFFFF"/>
        </a:solidFill>
        <a:ln w="3175">
          <a:solidFill>
            <a:srgbClr val="000000"/>
          </a:solidFill>
          <a:prstDash val="solid"/>
        </a:ln>
      </c:spPr>
    </c:legend>
    <c:plotVisOnly val="1"/>
    <c:dispBlanksAs val="gap"/>
    <c:showDLblsOverMax val="0"/>
  </c:chart>
  <c:spPr>
    <a:solidFill>
      <a:srgbClr val="FFFFFF"/>
    </a:solidFill>
    <a:ln w="3175">
      <a:solidFill>
        <a:srgbClr val="000000"/>
      </a:solidFill>
      <a:prstDash val="solid"/>
    </a:ln>
  </c:spPr>
  <c:txPr>
    <a:bodyPr/>
    <a:lstStyle/>
    <a:p>
      <a:pPr>
        <a:defRPr sz="800" b="0" i="0" u="none" strike="noStrike" baseline="0">
          <a:solidFill>
            <a:srgbClr val="000000"/>
          </a:solidFill>
          <a:latin typeface="Arial"/>
          <a:ea typeface="Arial"/>
          <a:cs typeface="Arial"/>
        </a:defRPr>
      </a:pPr>
      <a:endParaRPr lang="lt-LT"/>
    </a:p>
  </c:txPr>
  <c:externalData r:id="rId2">
    <c:autoUpdate val="0"/>
  </c:externalData>
</c:chartSpace>
</file>

<file path=word/charts/chart28.xml><?xml version="1.0" encoding="utf-8"?>
<c:chartSpace xmlns:c="http://schemas.openxmlformats.org/drawingml/2006/chart" xmlns:a="http://schemas.openxmlformats.org/drawingml/2006/main" xmlns:r="http://schemas.openxmlformats.org/officeDocument/2006/relationships">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900" b="1" i="0" u="none" strike="noStrike" baseline="0">
                <a:solidFill>
                  <a:srgbClr val="000000"/>
                </a:solidFill>
                <a:latin typeface="Arial"/>
                <a:ea typeface="Arial"/>
                <a:cs typeface="Arial"/>
              </a:defRPr>
            </a:pPr>
            <a:r>
              <a:rPr lang="lt-LT"/>
              <a:t>Miesto kokybės vidurkis-348,13</a:t>
            </a:r>
          </a:p>
        </c:rich>
      </c:tx>
      <c:layout>
        <c:manualLayout>
          <c:xMode val="edge"/>
          <c:yMode val="edge"/>
          <c:x val="0.70605695948656233"/>
          <c:y val="0.16912717409636038"/>
        </c:manualLayout>
      </c:layout>
      <c:overlay val="0"/>
      <c:spPr>
        <a:noFill/>
        <a:ln w="25400">
          <a:noFill/>
        </a:ln>
      </c:spPr>
    </c:title>
    <c:autoTitleDeleted val="0"/>
    <c:plotArea>
      <c:layout>
        <c:manualLayout>
          <c:layoutTarget val="inner"/>
          <c:xMode val="edge"/>
          <c:yMode val="edge"/>
          <c:x val="5.9158199967781176E-2"/>
          <c:y val="3.0737704918032786E-2"/>
          <c:w val="0.93401696487592978"/>
          <c:h val="0.47440501034465626"/>
        </c:manualLayout>
      </c:layout>
      <c:barChart>
        <c:barDir val="col"/>
        <c:grouping val="clustered"/>
        <c:varyColors val="0"/>
        <c:ser>
          <c:idx val="0"/>
          <c:order val="0"/>
          <c:spPr>
            <a:solidFill>
              <a:srgbClr val="CCFFCC"/>
            </a:solidFill>
            <a:ln w="25400">
              <a:noFill/>
            </a:ln>
          </c:spPr>
          <c:invertIfNegative val="0"/>
          <c:dLbls>
            <c:dLbl>
              <c:idx val="41"/>
              <c:layout>
                <c:manualLayout>
                  <c:x val="1.5167557980167155E-3"/>
                  <c:y val="0.11813193626387253"/>
                </c:manualLayout>
              </c:layout>
              <c:dLblPos val="outEnd"/>
              <c:showLegendKey val="0"/>
              <c:showVal val="1"/>
              <c:showCatName val="0"/>
              <c:showSerName val="0"/>
              <c:showPercent val="0"/>
              <c:showBubbleSize val="0"/>
            </c:dLbl>
            <c:dLbl>
              <c:idx val="42"/>
              <c:layout>
                <c:manualLayout>
                  <c:x val="-1.1943899504029574E-7"/>
                  <c:y val="0.14304151941637211"/>
                </c:manualLayout>
              </c:layout>
              <c:dLblPos val="outEnd"/>
              <c:showLegendKey val="0"/>
              <c:showVal val="1"/>
              <c:showCatName val="0"/>
              <c:showSerName val="0"/>
              <c:showPercent val="0"/>
              <c:showBubbleSize val="0"/>
            </c:dLbl>
            <c:dLbl>
              <c:idx val="46"/>
              <c:layout>
                <c:manualLayout>
                  <c:x val="-3.5676396011307988E-3"/>
                  <c:y val="0.18547695882277013"/>
                </c:manualLayout>
              </c:layout>
              <c:dLblPos val="outEnd"/>
              <c:showLegendKey val="0"/>
              <c:showVal val="1"/>
              <c:showCatName val="0"/>
              <c:showSerName val="0"/>
              <c:showPercent val="0"/>
              <c:showBubbleSize val="0"/>
            </c:dLbl>
            <c:spPr>
              <a:noFill/>
              <a:ln w="25400">
                <a:noFill/>
              </a:ln>
            </c:spPr>
            <c:txPr>
              <a:bodyPr rot="-5400000" vert="horz"/>
              <a:lstStyle/>
              <a:p>
                <a:pPr algn="ctr">
                  <a:defRPr sz="800" b="0" i="0" u="none" strike="noStrike" baseline="0">
                    <a:solidFill>
                      <a:srgbClr val="000000"/>
                    </a:solidFill>
                    <a:latin typeface="Arial"/>
                    <a:ea typeface="Arial"/>
                    <a:cs typeface="Arial"/>
                  </a:defRPr>
                </a:pPr>
                <a:endParaRPr lang="lt-LT"/>
              </a:p>
            </c:txPr>
            <c:dLblPos val="ctr"/>
            <c:showLegendKey val="0"/>
            <c:showVal val="1"/>
            <c:showCatName val="0"/>
            <c:showSerName val="0"/>
            <c:showPercent val="0"/>
            <c:showBubbleSize val="0"/>
            <c:showLeaderLines val="0"/>
          </c:dLbls>
          <c:cat>
            <c:strRef>
              <c:f>'4 pagr. VBE_2014 '!$B$39:$B$66</c:f>
              <c:strCache>
                <c:ptCount val="28"/>
                <c:pt idx="0">
                  <c:v>Kauno Jono Jablonskio gimnazija</c:v>
                </c:pt>
                <c:pt idx="1">
                  <c:v>Vytauto Didžiojo universiteto "Rasos" gimnazija</c:v>
                </c:pt>
                <c:pt idx="2">
                  <c:v>Kauno "Saulės" gimnazija</c:v>
                </c:pt>
                <c:pt idx="3">
                  <c:v>Kauno "Santaros" gimnazija</c:v>
                </c:pt>
                <c:pt idx="4">
                  <c:v>Kauno "Varpo" gimnazija</c:v>
                </c:pt>
                <c:pt idx="5">
                  <c:v>Kauno "Aušros" gimnazija</c:v>
                </c:pt>
                <c:pt idx="6">
                  <c:v>Kauno Maironio universitetinė gimnazija</c:v>
                </c:pt>
                <c:pt idx="7">
                  <c:v>Kauno Jono Basanavičiaus gimnazija</c:v>
                </c:pt>
                <c:pt idx="8">
                  <c:v>Kauno "Vyturio" katalikiška vidurinė mokykla</c:v>
                </c:pt>
                <c:pt idx="9">
                  <c:v>Kauno "Purienų" vidurinė mokykla</c:v>
                </c:pt>
                <c:pt idx="10">
                  <c:v>Kauno Milikonių vidurinė mokykla</c:v>
                </c:pt>
                <c:pt idx="11">
                  <c:v>Kauno Stasio Lozoraičio vidurinė mokykla</c:v>
                </c:pt>
                <c:pt idx="12">
                  <c:v>Kauno Stepono Dariaus ir Stasio Girėno gimnazija</c:v>
                </c:pt>
                <c:pt idx="13">
                  <c:v>Kauno Antano Smetonos gimnazija</c:v>
                </c:pt>
                <c:pt idx="14">
                  <c:v>Kauno Juozo Grušo meno vidurinė mokykla</c:v>
                </c:pt>
                <c:pt idx="15">
                  <c:v>Kauno Juozo Urbšio katalikiška vidurinė mokykla</c:v>
                </c:pt>
                <c:pt idx="16">
                  <c:v>Kauno Kovo 11-osios vidurinė mokykla</c:v>
                </c:pt>
                <c:pt idx="17">
                  <c:v>Kauno šv. Pranciškaus mokykla</c:v>
                </c:pt>
                <c:pt idx="18">
                  <c:v>Kauno Šančių vidurinė mokykla</c:v>
                </c:pt>
                <c:pt idx="19">
                  <c:v>Kauno Jurgio Dobkevičiaus vidurinė mokykla</c:v>
                </c:pt>
                <c:pt idx="20">
                  <c:v>Kauno "Atžalyno" vidurinė mokykla</c:v>
                </c:pt>
                <c:pt idx="21">
                  <c:v>Generolo Povilo Plechavičiaus kadetų mokykla</c:v>
                </c:pt>
                <c:pt idx="22">
                  <c:v>Kauno Simono Daukanto vidurinė mokykla</c:v>
                </c:pt>
                <c:pt idx="23">
                  <c:v>Kauno Palemono vidurinė mokykla</c:v>
                </c:pt>
                <c:pt idx="24">
                  <c:v>Kauno Rokų vidurinė mokykla</c:v>
                </c:pt>
                <c:pt idx="25">
                  <c:v>Kauno Aleksandro Puškino gimnazija</c:v>
                </c:pt>
                <c:pt idx="26">
                  <c:v>Kauno Veršvų vidurinė mokykla</c:v>
                </c:pt>
                <c:pt idx="27">
                  <c:v>Kauno Gedimino sporto ir sveikatinimo vidurinė mokykla</c:v>
                </c:pt>
              </c:strCache>
            </c:strRef>
          </c:cat>
          <c:val>
            <c:numRef>
              <c:f>'4 pagr. VBE_2014 '!$C$39:$C$66</c:f>
              <c:numCache>
                <c:formatCode>0.00</c:formatCode>
                <c:ptCount val="28"/>
                <c:pt idx="0">
                  <c:v>568.81196031148943</c:v>
                </c:pt>
                <c:pt idx="1">
                  <c:v>565.97654833380341</c:v>
                </c:pt>
                <c:pt idx="2">
                  <c:v>537.03539831713397</c:v>
                </c:pt>
                <c:pt idx="3">
                  <c:v>520.23275660998388</c:v>
                </c:pt>
                <c:pt idx="4">
                  <c:v>507.32299788196877</c:v>
                </c:pt>
                <c:pt idx="5">
                  <c:v>475.36085126206842</c:v>
                </c:pt>
                <c:pt idx="6">
                  <c:v>468.55639756811661</c:v>
                </c:pt>
                <c:pt idx="7">
                  <c:v>455.21702107464262</c:v>
                </c:pt>
                <c:pt idx="8">
                  <c:v>428.04986338797806</c:v>
                </c:pt>
                <c:pt idx="9">
                  <c:v>407.00563407330327</c:v>
                </c:pt>
                <c:pt idx="10">
                  <c:v>361.58909450185581</c:v>
                </c:pt>
                <c:pt idx="11">
                  <c:v>350.74175824175825</c:v>
                </c:pt>
                <c:pt idx="12">
                  <c:v>341.80082159041496</c:v>
                </c:pt>
                <c:pt idx="13">
                  <c:v>340.50672159640339</c:v>
                </c:pt>
                <c:pt idx="14">
                  <c:v>338.35744280172185</c:v>
                </c:pt>
                <c:pt idx="15">
                  <c:v>313.76246274026107</c:v>
                </c:pt>
                <c:pt idx="16">
                  <c:v>310.47619047619048</c:v>
                </c:pt>
                <c:pt idx="17">
                  <c:v>307.85714285714283</c:v>
                </c:pt>
                <c:pt idx="18">
                  <c:v>302.11010207907384</c:v>
                </c:pt>
                <c:pt idx="19">
                  <c:v>250.94654138132395</c:v>
                </c:pt>
                <c:pt idx="20">
                  <c:v>242.33964115180919</c:v>
                </c:pt>
                <c:pt idx="21">
                  <c:v>240.70512820512818</c:v>
                </c:pt>
                <c:pt idx="22">
                  <c:v>233.03764537625636</c:v>
                </c:pt>
                <c:pt idx="23">
                  <c:v>212.05357142857144</c:v>
                </c:pt>
                <c:pt idx="24">
                  <c:v>206.82224751992194</c:v>
                </c:pt>
                <c:pt idx="25">
                  <c:v>183.9332769330525</c:v>
                </c:pt>
                <c:pt idx="26">
                  <c:v>143.11542676555294</c:v>
                </c:pt>
                <c:pt idx="27">
                  <c:v>133.92998306041784</c:v>
                </c:pt>
              </c:numCache>
            </c:numRef>
          </c:val>
        </c:ser>
        <c:dLbls>
          <c:showLegendKey val="0"/>
          <c:showVal val="0"/>
          <c:showCatName val="0"/>
          <c:showSerName val="0"/>
          <c:showPercent val="0"/>
          <c:showBubbleSize val="0"/>
        </c:dLbls>
        <c:gapWidth val="30"/>
        <c:axId val="177190400"/>
        <c:axId val="177192320"/>
      </c:barChart>
      <c:lineChart>
        <c:grouping val="standard"/>
        <c:varyColors val="0"/>
        <c:ser>
          <c:idx val="1"/>
          <c:order val="1"/>
          <c:spPr>
            <a:ln w="38100">
              <a:solidFill>
                <a:srgbClr val="339966">
                  <a:alpha val="50000"/>
                </a:srgbClr>
              </a:solidFill>
              <a:prstDash val="solid"/>
            </a:ln>
          </c:spPr>
          <c:marker>
            <c:symbol val="circle"/>
            <c:size val="5"/>
            <c:spPr>
              <a:solidFill>
                <a:srgbClr val="339966"/>
              </a:solidFill>
              <a:ln>
                <a:solidFill>
                  <a:srgbClr val="339966"/>
                </a:solidFill>
                <a:prstDash val="solid"/>
              </a:ln>
            </c:spPr>
          </c:marker>
          <c:cat>
            <c:strRef>
              <c:f>'4 pagr. VBE_2014 '!$B$39:$B$66</c:f>
              <c:strCache>
                <c:ptCount val="28"/>
                <c:pt idx="0">
                  <c:v>Kauno Jono Jablonskio gimnazija</c:v>
                </c:pt>
                <c:pt idx="1">
                  <c:v>Vytauto Didžiojo universiteto "Rasos" gimnazija</c:v>
                </c:pt>
                <c:pt idx="2">
                  <c:v>Kauno "Saulės" gimnazija</c:v>
                </c:pt>
                <c:pt idx="3">
                  <c:v>Kauno "Santaros" gimnazija</c:v>
                </c:pt>
                <c:pt idx="4">
                  <c:v>Kauno "Varpo" gimnazija</c:v>
                </c:pt>
                <c:pt idx="5">
                  <c:v>Kauno "Aušros" gimnazija</c:v>
                </c:pt>
                <c:pt idx="6">
                  <c:v>Kauno Maironio universitetinė gimnazija</c:v>
                </c:pt>
                <c:pt idx="7">
                  <c:v>Kauno Jono Basanavičiaus gimnazija</c:v>
                </c:pt>
                <c:pt idx="8">
                  <c:v>Kauno "Vyturio" katalikiška vidurinė mokykla</c:v>
                </c:pt>
                <c:pt idx="9">
                  <c:v>Kauno "Purienų" vidurinė mokykla</c:v>
                </c:pt>
                <c:pt idx="10">
                  <c:v>Kauno Milikonių vidurinė mokykla</c:v>
                </c:pt>
                <c:pt idx="11">
                  <c:v>Kauno Stasio Lozoraičio vidurinė mokykla</c:v>
                </c:pt>
                <c:pt idx="12">
                  <c:v>Kauno Stepono Dariaus ir Stasio Girėno gimnazija</c:v>
                </c:pt>
                <c:pt idx="13">
                  <c:v>Kauno Antano Smetonos gimnazija</c:v>
                </c:pt>
                <c:pt idx="14">
                  <c:v>Kauno Juozo Grušo meno vidurinė mokykla</c:v>
                </c:pt>
                <c:pt idx="15">
                  <c:v>Kauno Juozo Urbšio katalikiška vidurinė mokykla</c:v>
                </c:pt>
                <c:pt idx="16">
                  <c:v>Kauno Kovo 11-osios vidurinė mokykla</c:v>
                </c:pt>
                <c:pt idx="17">
                  <c:v>Kauno šv. Pranciškaus mokykla</c:v>
                </c:pt>
                <c:pt idx="18">
                  <c:v>Kauno Šančių vidurinė mokykla</c:v>
                </c:pt>
                <c:pt idx="19">
                  <c:v>Kauno Jurgio Dobkevičiaus vidurinė mokykla</c:v>
                </c:pt>
                <c:pt idx="20">
                  <c:v>Kauno "Atžalyno" vidurinė mokykla</c:v>
                </c:pt>
                <c:pt idx="21">
                  <c:v>Generolo Povilo Plechavičiaus kadetų mokykla</c:v>
                </c:pt>
                <c:pt idx="22">
                  <c:v>Kauno Simono Daukanto vidurinė mokykla</c:v>
                </c:pt>
                <c:pt idx="23">
                  <c:v>Kauno Palemono vidurinė mokykla</c:v>
                </c:pt>
                <c:pt idx="24">
                  <c:v>Kauno Rokų vidurinė mokykla</c:v>
                </c:pt>
                <c:pt idx="25">
                  <c:v>Kauno Aleksandro Puškino gimnazija</c:v>
                </c:pt>
                <c:pt idx="26">
                  <c:v>Kauno Veršvų vidurinė mokykla</c:v>
                </c:pt>
                <c:pt idx="27">
                  <c:v>Kauno Gedimino sporto ir sveikatinimo vidurinė mokykla</c:v>
                </c:pt>
              </c:strCache>
            </c:strRef>
          </c:cat>
          <c:val>
            <c:numRef>
              <c:f>'4 pagr. VBE_2014 '!$D$39:$D$66</c:f>
              <c:numCache>
                <c:formatCode>0.00</c:formatCode>
                <c:ptCount val="28"/>
                <c:pt idx="0">
                  <c:v>348.13</c:v>
                </c:pt>
                <c:pt idx="1">
                  <c:v>348.13</c:v>
                </c:pt>
                <c:pt idx="2">
                  <c:v>348.13</c:v>
                </c:pt>
                <c:pt idx="3">
                  <c:v>348.13</c:v>
                </c:pt>
                <c:pt idx="4">
                  <c:v>348.13</c:v>
                </c:pt>
                <c:pt idx="5">
                  <c:v>348.13</c:v>
                </c:pt>
                <c:pt idx="6">
                  <c:v>348.13</c:v>
                </c:pt>
                <c:pt idx="7">
                  <c:v>348.13</c:v>
                </c:pt>
                <c:pt idx="8">
                  <c:v>348.13</c:v>
                </c:pt>
                <c:pt idx="9">
                  <c:v>348.13</c:v>
                </c:pt>
                <c:pt idx="10">
                  <c:v>348.13</c:v>
                </c:pt>
                <c:pt idx="11">
                  <c:v>348.13</c:v>
                </c:pt>
                <c:pt idx="12">
                  <c:v>348.13</c:v>
                </c:pt>
                <c:pt idx="13">
                  <c:v>348.13</c:v>
                </c:pt>
                <c:pt idx="14">
                  <c:v>348.13</c:v>
                </c:pt>
                <c:pt idx="15">
                  <c:v>348.13</c:v>
                </c:pt>
                <c:pt idx="16">
                  <c:v>348.13</c:v>
                </c:pt>
                <c:pt idx="17">
                  <c:v>348.13</c:v>
                </c:pt>
                <c:pt idx="18">
                  <c:v>348.13</c:v>
                </c:pt>
                <c:pt idx="19">
                  <c:v>348.13</c:v>
                </c:pt>
                <c:pt idx="20">
                  <c:v>348.13</c:v>
                </c:pt>
                <c:pt idx="21">
                  <c:v>348.13</c:v>
                </c:pt>
                <c:pt idx="22">
                  <c:v>348.13</c:v>
                </c:pt>
                <c:pt idx="23">
                  <c:v>348.13</c:v>
                </c:pt>
                <c:pt idx="24">
                  <c:v>348.13</c:v>
                </c:pt>
                <c:pt idx="25">
                  <c:v>348.13</c:v>
                </c:pt>
                <c:pt idx="26">
                  <c:v>348.13</c:v>
                </c:pt>
                <c:pt idx="27">
                  <c:v>348.13</c:v>
                </c:pt>
              </c:numCache>
            </c:numRef>
          </c:val>
          <c:smooth val="0"/>
        </c:ser>
        <c:dLbls>
          <c:showLegendKey val="0"/>
          <c:showVal val="0"/>
          <c:showCatName val="0"/>
          <c:showSerName val="0"/>
          <c:showPercent val="0"/>
          <c:showBubbleSize val="0"/>
        </c:dLbls>
        <c:marker val="1"/>
        <c:smooth val="0"/>
        <c:axId val="177190400"/>
        <c:axId val="177192320"/>
      </c:lineChart>
      <c:catAx>
        <c:axId val="177190400"/>
        <c:scaling>
          <c:orientation val="minMax"/>
        </c:scaling>
        <c:delete val="0"/>
        <c:axPos val="b"/>
        <c:numFmt formatCode="General" sourceLinked="1"/>
        <c:majorTickMark val="out"/>
        <c:minorTickMark val="none"/>
        <c:tickLblPos val="nextTo"/>
        <c:spPr>
          <a:ln w="3175">
            <a:solidFill>
              <a:srgbClr val="000000"/>
            </a:solidFill>
            <a:prstDash val="solid"/>
          </a:ln>
        </c:spPr>
        <c:txPr>
          <a:bodyPr rot="-5400000" vert="horz"/>
          <a:lstStyle/>
          <a:p>
            <a:pPr>
              <a:defRPr sz="600" b="0" i="0" u="none" strike="noStrike" baseline="0">
                <a:solidFill>
                  <a:srgbClr val="000000"/>
                </a:solidFill>
                <a:latin typeface="Arial"/>
                <a:ea typeface="Arial"/>
                <a:cs typeface="Arial"/>
              </a:defRPr>
            </a:pPr>
            <a:endParaRPr lang="lt-LT"/>
          </a:p>
        </c:txPr>
        <c:crossAx val="177192320"/>
        <c:crosses val="autoZero"/>
        <c:auto val="1"/>
        <c:lblAlgn val="ctr"/>
        <c:lblOffset val="100"/>
        <c:tickLblSkip val="1"/>
        <c:tickMarkSkip val="1"/>
        <c:noMultiLvlLbl val="0"/>
      </c:catAx>
      <c:valAx>
        <c:axId val="177192320"/>
        <c:scaling>
          <c:orientation val="minMax"/>
          <c:max val="600"/>
          <c:min val="0"/>
        </c:scaling>
        <c:delete val="0"/>
        <c:axPos val="l"/>
        <c:majorGridlines>
          <c:spPr>
            <a:ln w="3175">
              <a:solidFill>
                <a:schemeClr val="bg1">
                  <a:lumMod val="95000"/>
                </a:schemeClr>
              </a:solidFill>
              <a:prstDash val="solid"/>
            </a:ln>
          </c:spPr>
        </c:majorGridlines>
        <c:title>
          <c:tx>
            <c:rich>
              <a:bodyPr/>
              <a:lstStyle/>
              <a:p>
                <a:pPr>
                  <a:defRPr sz="800" b="0" i="0" u="none" strike="noStrike" baseline="0">
                    <a:solidFill>
                      <a:srgbClr val="000000"/>
                    </a:solidFill>
                    <a:latin typeface="Arial"/>
                    <a:ea typeface="Arial"/>
                    <a:cs typeface="Arial"/>
                  </a:defRPr>
                </a:pPr>
                <a:r>
                  <a:rPr lang="lt-LT" sz="800" b="0"/>
                  <a:t>Kokybės indeksas (max. 800)</a:t>
                </a:r>
              </a:p>
            </c:rich>
          </c:tx>
          <c:layout>
            <c:manualLayout>
              <c:xMode val="edge"/>
              <c:yMode val="edge"/>
              <c:x val="5.6882821387940841E-3"/>
              <c:y val="0.25"/>
            </c:manualLayout>
          </c:layout>
          <c:overlay val="0"/>
          <c:spPr>
            <a:noFill/>
            <a:ln w="25400">
              <a:noFill/>
            </a:ln>
          </c:spPr>
        </c:title>
        <c:numFmt formatCode="0" sourceLinked="0"/>
        <c:majorTickMark val="out"/>
        <c:minorTickMark val="none"/>
        <c:tickLblPos val="nextTo"/>
        <c:spPr>
          <a:ln w="3175">
            <a:solidFill>
              <a:srgbClr val="000000"/>
            </a:solidFill>
            <a:prstDash val="solid"/>
          </a:ln>
        </c:spPr>
        <c:txPr>
          <a:bodyPr rot="0" vert="horz"/>
          <a:lstStyle/>
          <a:p>
            <a:pPr>
              <a:defRPr sz="600" b="0" i="0" u="none" strike="noStrike" baseline="0">
                <a:solidFill>
                  <a:srgbClr val="000000"/>
                </a:solidFill>
                <a:latin typeface="Arial"/>
                <a:ea typeface="Arial"/>
                <a:cs typeface="Arial"/>
              </a:defRPr>
            </a:pPr>
            <a:endParaRPr lang="lt-LT"/>
          </a:p>
        </c:txPr>
        <c:crossAx val="177190400"/>
        <c:crosses val="autoZero"/>
        <c:crossBetween val="between"/>
        <c:majorUnit val="100"/>
      </c:valAx>
      <c:spPr>
        <a:solidFill>
          <a:srgbClr val="FFFFFF"/>
        </a:solidFill>
        <a:ln w="25400">
          <a:noFill/>
        </a:ln>
      </c:spPr>
    </c:plotArea>
    <c:plotVisOnly val="1"/>
    <c:dispBlanksAs val="gap"/>
    <c:showDLblsOverMax val="0"/>
  </c:chart>
  <c:spPr>
    <a:solidFill>
      <a:srgbClr val="FFFFFF"/>
    </a:solidFill>
    <a:ln w="3175">
      <a:solidFill>
        <a:srgbClr val="000000"/>
      </a:solidFill>
      <a:prstDash val="solid"/>
    </a:ln>
  </c:spPr>
  <c:txPr>
    <a:bodyPr/>
    <a:lstStyle/>
    <a:p>
      <a:pPr>
        <a:defRPr sz="1800" b="0" i="0" u="none" strike="noStrike" baseline="0">
          <a:solidFill>
            <a:srgbClr val="000000"/>
          </a:solidFill>
          <a:latin typeface="Arial"/>
          <a:ea typeface="Arial"/>
          <a:cs typeface="Arial"/>
        </a:defRPr>
      </a:pPr>
      <a:endParaRPr lang="lt-LT"/>
    </a:p>
  </c:txPr>
  <c:externalData r:id="rId2">
    <c:autoUpdate val="0"/>
  </c:externalData>
</c:chartSpace>
</file>

<file path=word/charts/chart29.xml><?xml version="1.0" encoding="utf-8"?>
<c:chartSpace xmlns:c="http://schemas.openxmlformats.org/drawingml/2006/chart" xmlns:a="http://schemas.openxmlformats.org/drawingml/2006/main" xmlns:r="http://schemas.openxmlformats.org/officeDocument/2006/relationships">
  <c:date1904 val="0"/>
  <c:lang val="lt-LT"/>
  <c:roundedCorners val="0"/>
  <mc:AlternateContent xmlns:mc="http://schemas.openxmlformats.org/markup-compatibility/2006">
    <mc:Choice xmlns:c14="http://schemas.microsoft.com/office/drawing/2007/8/2/chart" Requires="c14">
      <c14:style val="105"/>
    </mc:Choice>
    <mc:Fallback>
      <c:style val="5"/>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spPr>
            <a:solidFill>
              <a:srgbClr val="92D050"/>
            </a:solidFill>
          </c:spPr>
          <c:invertIfNegative val="0"/>
          <c:dLbls>
            <c:txPr>
              <a:bodyPr rot="-5400000" vert="horz"/>
              <a:lstStyle/>
              <a:p>
                <a:pPr>
                  <a:defRPr sz="800"/>
                </a:pPr>
                <a:endParaRPr lang="lt-LT"/>
              </a:p>
            </c:txPr>
            <c:dLblPos val="ctr"/>
            <c:showLegendKey val="0"/>
            <c:showVal val="1"/>
            <c:showCatName val="0"/>
            <c:showSerName val="0"/>
            <c:showPercent val="0"/>
            <c:showBubbleSize val="0"/>
            <c:showLeaderLines val="0"/>
          </c:dLbls>
          <c:cat>
            <c:strRef>
              <c:f>'visų VBE išlaikymo kokybė_2014'!$B$2:$B$30</c:f>
              <c:strCache>
                <c:ptCount val="29"/>
                <c:pt idx="0">
                  <c:v>Kauno Jono Basanavičiaus gimnazija</c:v>
                </c:pt>
                <c:pt idx="1">
                  <c:v>Kauno "Santaros" gimnazija</c:v>
                </c:pt>
                <c:pt idx="2">
                  <c:v>Kauno "Varpo" gimnazija</c:v>
                </c:pt>
                <c:pt idx="3">
                  <c:v>Kauno Jono Jablonskio gimnazija</c:v>
                </c:pt>
                <c:pt idx="4">
                  <c:v>Kauno Maironio universitetinė gimnazija</c:v>
                </c:pt>
                <c:pt idx="5">
                  <c:v>Vytauto Didžiojo universiteto "Rasos" gimnazija</c:v>
                </c:pt>
                <c:pt idx="6">
                  <c:v>Kauno "Vyturio" katalikiška vidurinė mokykla</c:v>
                </c:pt>
                <c:pt idx="7">
                  <c:v>Kauno "Saulės" gimnazija</c:v>
                </c:pt>
                <c:pt idx="8">
                  <c:v>Kauno "Aušros" gimnazija</c:v>
                </c:pt>
                <c:pt idx="9">
                  <c:v>Kauno Milikonių vidurinė mokykla</c:v>
                </c:pt>
                <c:pt idx="10">
                  <c:v>Kauno Gedimino sporto ir sveikatinimo vidurinė mokykla</c:v>
                </c:pt>
                <c:pt idx="11">
                  <c:v>Kauno Šančių vidurinė mokykla</c:v>
                </c:pt>
                <c:pt idx="12">
                  <c:v>Kauno Juozo Grušo meno vidurinė mokykla</c:v>
                </c:pt>
                <c:pt idx="13">
                  <c:v>Kauno "Purienų" vidurinė mokykla</c:v>
                </c:pt>
                <c:pt idx="14">
                  <c:v>Kauno Antano Smetonos gimnazija</c:v>
                </c:pt>
                <c:pt idx="15">
                  <c:v>Kauno Stasio Lozoraičio vidurinė mokykla</c:v>
                </c:pt>
                <c:pt idx="16">
                  <c:v>Kauno Jurgio Dobkevičiaus vidurinė mokykla</c:v>
                </c:pt>
                <c:pt idx="17">
                  <c:v>Kauno Juozo Urbšio katalikiška vidurinė mokykla</c:v>
                </c:pt>
                <c:pt idx="18">
                  <c:v>Kauno šv. Pranciškaus mokykla</c:v>
                </c:pt>
                <c:pt idx="19">
                  <c:v>Kauno Kovo 11-osios vidurinė mokykla</c:v>
                </c:pt>
                <c:pt idx="20">
                  <c:v>Kauno Palemono vidurinė mokykla</c:v>
                </c:pt>
                <c:pt idx="21">
                  <c:v>Kauno Stepono Dariaus ir Stasio Girėno gimnazija</c:v>
                </c:pt>
                <c:pt idx="22">
                  <c:v>Kauno Aleksandro Puškino gimnazija</c:v>
                </c:pt>
                <c:pt idx="23">
                  <c:v>Generolo Povilo Plechavičiaus kadetų mokykla</c:v>
                </c:pt>
                <c:pt idx="24">
                  <c:v>Kauno Veršvų vidurinė mokykla</c:v>
                </c:pt>
                <c:pt idx="25">
                  <c:v>Kauno Rokų vidurinė mokykla</c:v>
                </c:pt>
                <c:pt idx="26">
                  <c:v>Kauno Simono Daukanto vidurinė mokykla</c:v>
                </c:pt>
                <c:pt idx="27">
                  <c:v>Kauno suaugusiųjų mokymo centras</c:v>
                </c:pt>
                <c:pt idx="28">
                  <c:v>Kauno "Atžalyno" vidurinė mokykla</c:v>
                </c:pt>
              </c:strCache>
            </c:strRef>
          </c:cat>
          <c:val>
            <c:numRef>
              <c:f>'visų VBE išlaikymo kokybė_2014'!$C$2:$C$30</c:f>
              <c:numCache>
                <c:formatCode>0.00%</c:formatCode>
                <c:ptCount val="29"/>
                <c:pt idx="0">
                  <c:v>0.99109999999999998</c:v>
                </c:pt>
                <c:pt idx="1">
                  <c:v>0.98880000000000001</c:v>
                </c:pt>
                <c:pt idx="2">
                  <c:v>0.98829999999999996</c:v>
                </c:pt>
                <c:pt idx="3">
                  <c:v>0.98760000000000003</c:v>
                </c:pt>
                <c:pt idx="4">
                  <c:v>0.98240000000000005</c:v>
                </c:pt>
                <c:pt idx="5">
                  <c:v>0.97870000000000001</c:v>
                </c:pt>
                <c:pt idx="6">
                  <c:v>0.97319999999999995</c:v>
                </c:pt>
                <c:pt idx="7">
                  <c:v>0.97260000000000002</c:v>
                </c:pt>
                <c:pt idx="8">
                  <c:v>0.97140000000000004</c:v>
                </c:pt>
                <c:pt idx="9">
                  <c:v>0.96650000000000003</c:v>
                </c:pt>
                <c:pt idx="10">
                  <c:v>0.96</c:v>
                </c:pt>
                <c:pt idx="11">
                  <c:v>0.94499999999999995</c:v>
                </c:pt>
                <c:pt idx="12">
                  <c:v>0.93879999999999997</c:v>
                </c:pt>
                <c:pt idx="13">
                  <c:v>0.9355</c:v>
                </c:pt>
                <c:pt idx="14">
                  <c:v>0.93340000000000001</c:v>
                </c:pt>
                <c:pt idx="15">
                  <c:v>0.93020000000000003</c:v>
                </c:pt>
                <c:pt idx="16">
                  <c:v>0.92859999999999998</c:v>
                </c:pt>
                <c:pt idx="17">
                  <c:v>0.92610000000000003</c:v>
                </c:pt>
                <c:pt idx="18">
                  <c:v>0.92</c:v>
                </c:pt>
                <c:pt idx="19">
                  <c:v>0.9103</c:v>
                </c:pt>
                <c:pt idx="20">
                  <c:v>0.9</c:v>
                </c:pt>
                <c:pt idx="21">
                  <c:v>0.8972</c:v>
                </c:pt>
                <c:pt idx="22">
                  <c:v>0.85440000000000005</c:v>
                </c:pt>
                <c:pt idx="23">
                  <c:v>0.84909999999999997</c:v>
                </c:pt>
                <c:pt idx="24">
                  <c:v>0.84030000000000005</c:v>
                </c:pt>
                <c:pt idx="25">
                  <c:v>0.83330000000000004</c:v>
                </c:pt>
                <c:pt idx="26">
                  <c:v>0.83079999999999998</c:v>
                </c:pt>
                <c:pt idx="27">
                  <c:v>0.82809999999999995</c:v>
                </c:pt>
                <c:pt idx="28">
                  <c:v>0.82630000000000003</c:v>
                </c:pt>
              </c:numCache>
            </c:numRef>
          </c:val>
        </c:ser>
        <c:dLbls>
          <c:showLegendKey val="0"/>
          <c:showVal val="0"/>
          <c:showCatName val="0"/>
          <c:showSerName val="0"/>
          <c:showPercent val="0"/>
          <c:showBubbleSize val="0"/>
        </c:dLbls>
        <c:gapWidth val="99"/>
        <c:axId val="177373952"/>
        <c:axId val="177375872"/>
      </c:barChart>
      <c:lineChart>
        <c:grouping val="standard"/>
        <c:varyColors val="0"/>
        <c:ser>
          <c:idx val="1"/>
          <c:order val="1"/>
          <c:marker>
            <c:symbol val="square"/>
            <c:size val="5"/>
            <c:spPr>
              <a:solidFill>
                <a:schemeClr val="accent3">
                  <a:lumMod val="50000"/>
                </a:schemeClr>
              </a:solidFill>
            </c:spPr>
          </c:marker>
          <c:cat>
            <c:strRef>
              <c:f>'visų VBE išlaikymo kokybė_2014'!$B$2:$B$30</c:f>
              <c:strCache>
                <c:ptCount val="29"/>
                <c:pt idx="0">
                  <c:v>Kauno Jono Basanavičiaus gimnazija</c:v>
                </c:pt>
                <c:pt idx="1">
                  <c:v>Kauno "Santaros" gimnazija</c:v>
                </c:pt>
                <c:pt idx="2">
                  <c:v>Kauno "Varpo" gimnazija</c:v>
                </c:pt>
                <c:pt idx="3">
                  <c:v>Kauno Jono Jablonskio gimnazija</c:v>
                </c:pt>
                <c:pt idx="4">
                  <c:v>Kauno Maironio universitetinė gimnazija</c:v>
                </c:pt>
                <c:pt idx="5">
                  <c:v>Vytauto Didžiojo universiteto "Rasos" gimnazija</c:v>
                </c:pt>
                <c:pt idx="6">
                  <c:v>Kauno "Vyturio" katalikiška vidurinė mokykla</c:v>
                </c:pt>
                <c:pt idx="7">
                  <c:v>Kauno "Saulės" gimnazija</c:v>
                </c:pt>
                <c:pt idx="8">
                  <c:v>Kauno "Aušros" gimnazija</c:v>
                </c:pt>
                <c:pt idx="9">
                  <c:v>Kauno Milikonių vidurinė mokykla</c:v>
                </c:pt>
                <c:pt idx="10">
                  <c:v>Kauno Gedimino sporto ir sveikatinimo vidurinė mokykla</c:v>
                </c:pt>
                <c:pt idx="11">
                  <c:v>Kauno Šančių vidurinė mokykla</c:v>
                </c:pt>
                <c:pt idx="12">
                  <c:v>Kauno Juozo Grušo meno vidurinė mokykla</c:v>
                </c:pt>
                <c:pt idx="13">
                  <c:v>Kauno "Purienų" vidurinė mokykla</c:v>
                </c:pt>
                <c:pt idx="14">
                  <c:v>Kauno Antano Smetonos gimnazija</c:v>
                </c:pt>
                <c:pt idx="15">
                  <c:v>Kauno Stasio Lozoraičio vidurinė mokykla</c:v>
                </c:pt>
                <c:pt idx="16">
                  <c:v>Kauno Jurgio Dobkevičiaus vidurinė mokykla</c:v>
                </c:pt>
                <c:pt idx="17">
                  <c:v>Kauno Juozo Urbšio katalikiška vidurinė mokykla</c:v>
                </c:pt>
                <c:pt idx="18">
                  <c:v>Kauno šv. Pranciškaus mokykla</c:v>
                </c:pt>
                <c:pt idx="19">
                  <c:v>Kauno Kovo 11-osios vidurinė mokykla</c:v>
                </c:pt>
                <c:pt idx="20">
                  <c:v>Kauno Palemono vidurinė mokykla</c:v>
                </c:pt>
                <c:pt idx="21">
                  <c:v>Kauno Stepono Dariaus ir Stasio Girėno gimnazija</c:v>
                </c:pt>
                <c:pt idx="22">
                  <c:v>Kauno Aleksandro Puškino gimnazija</c:v>
                </c:pt>
                <c:pt idx="23">
                  <c:v>Generolo Povilo Plechavičiaus kadetų mokykla</c:v>
                </c:pt>
                <c:pt idx="24">
                  <c:v>Kauno Veršvų vidurinė mokykla</c:v>
                </c:pt>
                <c:pt idx="25">
                  <c:v>Kauno Rokų vidurinė mokykla</c:v>
                </c:pt>
                <c:pt idx="26">
                  <c:v>Kauno Simono Daukanto vidurinė mokykla</c:v>
                </c:pt>
                <c:pt idx="27">
                  <c:v>Kauno suaugusiųjų mokymo centras</c:v>
                </c:pt>
                <c:pt idx="28">
                  <c:v>Kauno "Atžalyno" vidurinė mokykla</c:v>
                </c:pt>
              </c:strCache>
            </c:strRef>
          </c:cat>
          <c:val>
            <c:numRef>
              <c:f>'visų VBE išlaikymo kokybė_2014'!$D$2:$D$30</c:f>
              <c:numCache>
                <c:formatCode>0.0%</c:formatCode>
                <c:ptCount val="29"/>
                <c:pt idx="0">
                  <c:v>0.94899999999999995</c:v>
                </c:pt>
                <c:pt idx="1">
                  <c:v>0.94899999999999995</c:v>
                </c:pt>
                <c:pt idx="2">
                  <c:v>0.94899999999999995</c:v>
                </c:pt>
                <c:pt idx="3">
                  <c:v>0.94899999999999995</c:v>
                </c:pt>
                <c:pt idx="4">
                  <c:v>0.94899999999999995</c:v>
                </c:pt>
                <c:pt idx="5">
                  <c:v>0.94899999999999995</c:v>
                </c:pt>
                <c:pt idx="6">
                  <c:v>0.94899999999999995</c:v>
                </c:pt>
                <c:pt idx="7">
                  <c:v>0.94899999999999995</c:v>
                </c:pt>
                <c:pt idx="8">
                  <c:v>0.94899999999999995</c:v>
                </c:pt>
                <c:pt idx="9">
                  <c:v>0.94899999999999995</c:v>
                </c:pt>
                <c:pt idx="10">
                  <c:v>0.94899999999999995</c:v>
                </c:pt>
                <c:pt idx="11">
                  <c:v>0.94899999999999995</c:v>
                </c:pt>
                <c:pt idx="12">
                  <c:v>0.94899999999999995</c:v>
                </c:pt>
                <c:pt idx="13">
                  <c:v>0.94899999999999995</c:v>
                </c:pt>
                <c:pt idx="14">
                  <c:v>0.94899999999999995</c:v>
                </c:pt>
                <c:pt idx="15">
                  <c:v>0.94899999999999995</c:v>
                </c:pt>
                <c:pt idx="16">
                  <c:v>0.94899999999999995</c:v>
                </c:pt>
                <c:pt idx="17">
                  <c:v>0.94899999999999995</c:v>
                </c:pt>
                <c:pt idx="18">
                  <c:v>0.94899999999999995</c:v>
                </c:pt>
                <c:pt idx="19">
                  <c:v>0.94899999999999995</c:v>
                </c:pt>
                <c:pt idx="20">
                  <c:v>0.94899999999999995</c:v>
                </c:pt>
                <c:pt idx="21">
                  <c:v>0.94899999999999995</c:v>
                </c:pt>
                <c:pt idx="22">
                  <c:v>0.94899999999999995</c:v>
                </c:pt>
                <c:pt idx="23">
                  <c:v>0.94899999999999995</c:v>
                </c:pt>
                <c:pt idx="24">
                  <c:v>0.94899999999999995</c:v>
                </c:pt>
                <c:pt idx="25">
                  <c:v>0.94899999999999995</c:v>
                </c:pt>
                <c:pt idx="26">
                  <c:v>0.94899999999999995</c:v>
                </c:pt>
                <c:pt idx="27">
                  <c:v>0.94899999999999995</c:v>
                </c:pt>
                <c:pt idx="28">
                  <c:v>0.94899999999999995</c:v>
                </c:pt>
              </c:numCache>
            </c:numRef>
          </c:val>
          <c:smooth val="0"/>
        </c:ser>
        <c:dLbls>
          <c:showLegendKey val="0"/>
          <c:showVal val="0"/>
          <c:showCatName val="0"/>
          <c:showSerName val="0"/>
          <c:showPercent val="0"/>
          <c:showBubbleSize val="0"/>
        </c:dLbls>
        <c:marker val="1"/>
        <c:smooth val="0"/>
        <c:axId val="177373952"/>
        <c:axId val="177375872"/>
      </c:lineChart>
      <c:catAx>
        <c:axId val="177373952"/>
        <c:scaling>
          <c:orientation val="minMax"/>
        </c:scaling>
        <c:delete val="0"/>
        <c:axPos val="b"/>
        <c:numFmt formatCode="General" sourceLinked="1"/>
        <c:majorTickMark val="out"/>
        <c:minorTickMark val="none"/>
        <c:tickLblPos val="nextTo"/>
        <c:txPr>
          <a:bodyPr rot="-5400000" vert="horz"/>
          <a:lstStyle/>
          <a:p>
            <a:pPr>
              <a:defRPr sz="600">
                <a:latin typeface="Arial" pitchFamily="34" charset="0"/>
                <a:cs typeface="Arial" pitchFamily="34" charset="0"/>
              </a:defRPr>
            </a:pPr>
            <a:endParaRPr lang="lt-LT"/>
          </a:p>
        </c:txPr>
        <c:crossAx val="177375872"/>
        <c:crosses val="autoZero"/>
        <c:auto val="1"/>
        <c:lblAlgn val="ctr"/>
        <c:lblOffset val="100"/>
        <c:noMultiLvlLbl val="0"/>
      </c:catAx>
      <c:valAx>
        <c:axId val="177375872"/>
        <c:scaling>
          <c:orientation val="minMax"/>
          <c:max val="1"/>
          <c:min val="0.8"/>
        </c:scaling>
        <c:delete val="0"/>
        <c:axPos val="l"/>
        <c:majorGridlines>
          <c:spPr>
            <a:ln>
              <a:solidFill>
                <a:schemeClr val="bg1">
                  <a:lumMod val="85000"/>
                </a:schemeClr>
              </a:solidFill>
            </a:ln>
          </c:spPr>
        </c:majorGridlines>
        <c:numFmt formatCode="0%" sourceLinked="0"/>
        <c:majorTickMark val="out"/>
        <c:minorTickMark val="none"/>
        <c:tickLblPos val="nextTo"/>
        <c:txPr>
          <a:bodyPr/>
          <a:lstStyle/>
          <a:p>
            <a:pPr>
              <a:defRPr sz="800"/>
            </a:pPr>
            <a:endParaRPr lang="lt-LT"/>
          </a:p>
        </c:txPr>
        <c:crossAx val="177373952"/>
        <c:crosses val="autoZero"/>
        <c:crossBetween val="between"/>
        <c:majorUnit val="4.0000000000000008E-2"/>
      </c:valAx>
    </c:plotArea>
    <c:plotVisOnly val="1"/>
    <c:dispBlanksAs val="gap"/>
    <c:showDLblsOverMax val="0"/>
  </c:chart>
  <c:externalData r:id="rId2">
    <c:autoUpdate val="0"/>
  </c:externalData>
  <c:userShapes r:id="rId3"/>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0567023607421382"/>
          <c:y val="7.7720403882984235E-2"/>
          <c:w val="0.8634031484112592"/>
          <c:h val="0.68912091442912693"/>
        </c:manualLayout>
      </c:layout>
      <c:barChart>
        <c:barDir val="col"/>
        <c:grouping val="clustered"/>
        <c:varyColors val="0"/>
        <c:ser>
          <c:idx val="0"/>
          <c:order val="0"/>
          <c:tx>
            <c:strRef>
              <c:f>'mokiniai nevalstybinėse'!$I$4</c:f>
              <c:strCache>
                <c:ptCount val="1"/>
                <c:pt idx="0">
                  <c:v>2014 m.</c:v>
                </c:pt>
              </c:strCache>
            </c:strRef>
          </c:tx>
          <c:spPr>
            <a:solidFill>
              <a:srgbClr val="9999FF"/>
            </a:solidFill>
            <a:ln w="12678">
              <a:solidFill>
                <a:srgbClr val="000000"/>
              </a:solidFill>
              <a:prstDash val="solid"/>
            </a:ln>
          </c:spPr>
          <c:invertIfNegative val="0"/>
          <c:dPt>
            <c:idx val="0"/>
            <c:invertIfNegative val="0"/>
            <c:bubble3D val="0"/>
            <c:spPr>
              <a:solidFill>
                <a:srgbClr val="3366FF"/>
              </a:solidFill>
              <a:ln w="25356">
                <a:noFill/>
              </a:ln>
            </c:spPr>
          </c:dPt>
          <c:dPt>
            <c:idx val="1"/>
            <c:invertIfNegative val="0"/>
            <c:bubble3D val="0"/>
            <c:spPr>
              <a:solidFill>
                <a:srgbClr val="00CCFF"/>
              </a:solidFill>
              <a:ln w="25356">
                <a:noFill/>
              </a:ln>
            </c:spPr>
          </c:dPt>
          <c:dPt>
            <c:idx val="2"/>
            <c:invertIfNegative val="0"/>
            <c:bubble3D val="0"/>
            <c:spPr>
              <a:solidFill>
                <a:srgbClr val="CCFFFF"/>
              </a:solidFill>
              <a:ln w="25356">
                <a:noFill/>
              </a:ln>
            </c:spPr>
          </c:dPt>
          <c:dPt>
            <c:idx val="3"/>
            <c:invertIfNegative val="0"/>
            <c:bubble3D val="0"/>
            <c:spPr>
              <a:solidFill>
                <a:srgbClr val="9999FF"/>
              </a:solidFill>
              <a:ln w="25356">
                <a:noFill/>
              </a:ln>
            </c:spPr>
          </c:dPt>
          <c:dLbls>
            <c:spPr>
              <a:noFill/>
              <a:ln w="25356">
                <a:noFill/>
              </a:ln>
            </c:spPr>
            <c:txPr>
              <a:bodyPr/>
              <a:lstStyle/>
              <a:p>
                <a:pPr>
                  <a:defRPr sz="799" b="0" i="0" u="none" strike="noStrike" baseline="0">
                    <a:solidFill>
                      <a:srgbClr val="000000"/>
                    </a:solidFill>
                    <a:latin typeface="Times New Roman"/>
                    <a:ea typeface="Times New Roman"/>
                    <a:cs typeface="Times New Roman"/>
                  </a:defRPr>
                </a:pPr>
                <a:endParaRPr lang="lt-LT"/>
              </a:p>
            </c:txPr>
            <c:dLblPos val="inEnd"/>
            <c:showLegendKey val="0"/>
            <c:showVal val="1"/>
            <c:showCatName val="0"/>
            <c:showSerName val="0"/>
            <c:showPercent val="0"/>
            <c:showBubbleSize val="0"/>
            <c:showLeaderLines val="0"/>
          </c:dLbls>
          <c:cat>
            <c:strRef>
              <c:f>'mokiniai nevalstybinėse'!$B$5:$B$8</c:f>
              <c:strCache>
                <c:ptCount val="4"/>
                <c:pt idx="0">
                  <c:v>Lietuva</c:v>
                </c:pt>
                <c:pt idx="1">
                  <c:v>Kaunas</c:v>
                </c:pt>
                <c:pt idx="2">
                  <c:v>Klaipėda</c:v>
                </c:pt>
                <c:pt idx="3">
                  <c:v>Vilnius</c:v>
                </c:pt>
              </c:strCache>
            </c:strRef>
          </c:cat>
          <c:val>
            <c:numRef>
              <c:f>'mokiniai nevalstybinėse'!$I$5:$I$8</c:f>
              <c:numCache>
                <c:formatCode>0.00%</c:formatCode>
                <c:ptCount val="4"/>
                <c:pt idx="0">
                  <c:v>3.0695711943536076E-2</c:v>
                </c:pt>
                <c:pt idx="1">
                  <c:v>0.11206006569685593</c:v>
                </c:pt>
                <c:pt idx="2">
                  <c:v>3.6543153833059068E-2</c:v>
                </c:pt>
                <c:pt idx="3">
                  <c:v>6.8904475617902472E-2</c:v>
                </c:pt>
              </c:numCache>
            </c:numRef>
          </c:val>
        </c:ser>
        <c:dLbls>
          <c:showLegendKey val="0"/>
          <c:showVal val="0"/>
          <c:showCatName val="0"/>
          <c:showSerName val="0"/>
          <c:showPercent val="0"/>
          <c:showBubbleSize val="0"/>
        </c:dLbls>
        <c:gapWidth val="150"/>
        <c:axId val="163002240"/>
        <c:axId val="163003776"/>
      </c:barChart>
      <c:catAx>
        <c:axId val="163002240"/>
        <c:scaling>
          <c:orientation val="minMax"/>
        </c:scaling>
        <c:delete val="0"/>
        <c:axPos val="b"/>
        <c:numFmt formatCode="General" sourceLinked="1"/>
        <c:majorTickMark val="out"/>
        <c:minorTickMark val="none"/>
        <c:tickLblPos val="nextTo"/>
        <c:spPr>
          <a:ln w="3169">
            <a:solidFill>
              <a:srgbClr val="000000"/>
            </a:solidFill>
            <a:prstDash val="solid"/>
          </a:ln>
        </c:spPr>
        <c:txPr>
          <a:bodyPr rot="0" vert="horz"/>
          <a:lstStyle/>
          <a:p>
            <a:pPr>
              <a:defRPr sz="998" b="0" i="0" u="none" strike="noStrike" baseline="0">
                <a:solidFill>
                  <a:srgbClr val="000000"/>
                </a:solidFill>
                <a:latin typeface="Times New Roman"/>
                <a:ea typeface="Times New Roman"/>
                <a:cs typeface="Times New Roman"/>
              </a:defRPr>
            </a:pPr>
            <a:endParaRPr lang="lt-LT"/>
          </a:p>
        </c:txPr>
        <c:crossAx val="163003776"/>
        <c:crosses val="autoZero"/>
        <c:auto val="1"/>
        <c:lblAlgn val="ctr"/>
        <c:lblOffset val="100"/>
        <c:tickLblSkip val="1"/>
        <c:tickMarkSkip val="1"/>
        <c:noMultiLvlLbl val="0"/>
      </c:catAx>
      <c:valAx>
        <c:axId val="163003776"/>
        <c:scaling>
          <c:orientation val="minMax"/>
        </c:scaling>
        <c:delete val="0"/>
        <c:axPos val="l"/>
        <c:numFmt formatCode="0%" sourceLinked="0"/>
        <c:majorTickMark val="out"/>
        <c:minorTickMark val="none"/>
        <c:tickLblPos val="nextTo"/>
        <c:spPr>
          <a:ln w="3169">
            <a:solidFill>
              <a:srgbClr val="000000"/>
            </a:solidFill>
            <a:prstDash val="solid"/>
          </a:ln>
        </c:spPr>
        <c:txPr>
          <a:bodyPr rot="0" vert="horz"/>
          <a:lstStyle/>
          <a:p>
            <a:pPr>
              <a:defRPr sz="799" b="0" i="0" u="none" strike="noStrike" baseline="0">
                <a:solidFill>
                  <a:srgbClr val="000000"/>
                </a:solidFill>
                <a:latin typeface="Times New Roman"/>
                <a:ea typeface="Times New Roman"/>
                <a:cs typeface="Times New Roman"/>
              </a:defRPr>
            </a:pPr>
            <a:endParaRPr lang="lt-LT"/>
          </a:p>
        </c:txPr>
        <c:crossAx val="163002240"/>
        <c:crosses val="autoZero"/>
        <c:crossBetween val="between"/>
        <c:majorUnit val="4.0000000000000008E-2"/>
        <c:minorUnit val="2.0000000000000005E-3"/>
      </c:valAx>
      <c:spPr>
        <a:noFill/>
        <a:ln w="12678">
          <a:solidFill>
            <a:srgbClr val="808080"/>
          </a:solidFill>
          <a:prstDash val="solid"/>
        </a:ln>
      </c:spPr>
    </c:plotArea>
    <c:plotVisOnly val="1"/>
    <c:dispBlanksAs val="gap"/>
    <c:showDLblsOverMax val="0"/>
  </c:chart>
  <c:spPr>
    <a:solidFill>
      <a:srgbClr val="FFFFFF"/>
    </a:solidFill>
    <a:ln w="3169">
      <a:solidFill>
        <a:srgbClr val="000000"/>
      </a:solidFill>
      <a:prstDash val="solid"/>
    </a:ln>
  </c:spPr>
  <c:txPr>
    <a:bodyPr/>
    <a:lstStyle/>
    <a:p>
      <a:pPr>
        <a:defRPr sz="474" b="0" i="0" u="none" strike="noStrike" baseline="0">
          <a:solidFill>
            <a:srgbClr val="000000"/>
          </a:solidFill>
          <a:latin typeface="Arial"/>
          <a:ea typeface="Arial"/>
          <a:cs typeface="Arial"/>
        </a:defRPr>
      </a:pPr>
      <a:endParaRPr lang="lt-LT"/>
    </a:p>
  </c:txPr>
  <c:externalData r:id="rId2">
    <c:autoUpdate val="0"/>
  </c:externalData>
</c:chartSpace>
</file>

<file path=word/charts/chart30.xml><?xml version="1.0" encoding="utf-8"?>
<c:chartSpace xmlns:c="http://schemas.openxmlformats.org/drawingml/2006/chart" xmlns:a="http://schemas.openxmlformats.org/drawingml/2006/main" xmlns:r="http://schemas.openxmlformats.org/officeDocument/2006/relationships">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9.1358244980336081E-2"/>
          <c:y val="7.1060245376304704E-2"/>
          <c:w val="0.87407618170375601"/>
          <c:h val="0.82170746098598146"/>
        </c:manualLayout>
      </c:layout>
      <c:barChart>
        <c:barDir val="col"/>
        <c:grouping val="clustered"/>
        <c:varyColors val="0"/>
        <c:ser>
          <c:idx val="0"/>
          <c:order val="0"/>
          <c:spPr>
            <a:solidFill>
              <a:srgbClr val="CCFFCC"/>
            </a:solidFill>
            <a:ln w="25414">
              <a:noFill/>
            </a:ln>
          </c:spPr>
          <c:invertIfNegative val="0"/>
          <c:dLbls>
            <c:spPr>
              <a:noFill/>
              <a:ln w="25414">
                <a:noFill/>
              </a:ln>
            </c:spPr>
            <c:txPr>
              <a:bodyPr/>
              <a:lstStyle/>
              <a:p>
                <a:pPr>
                  <a:defRPr sz="600" b="0" i="0" u="none" strike="noStrike" baseline="0">
                    <a:solidFill>
                      <a:srgbClr val="000000"/>
                    </a:solidFill>
                    <a:latin typeface="Arial"/>
                    <a:ea typeface="Arial"/>
                    <a:cs typeface="Arial"/>
                  </a:defRPr>
                </a:pPr>
                <a:endParaRPr lang="lt-LT"/>
              </a:p>
            </c:txPr>
            <c:showLegendKey val="0"/>
            <c:showVal val="1"/>
            <c:showCatName val="0"/>
            <c:showSerName val="0"/>
            <c:showPercent val="0"/>
            <c:showBubbleSize val="0"/>
            <c:showLeaderLines val="0"/>
          </c:dLbls>
          <c:cat>
            <c:strRef>
              <c:f>Sheet1!$M$21:$Q$21</c:f>
              <c:strCache>
                <c:ptCount val="5"/>
                <c:pt idx="0">
                  <c:v>2010 m.</c:v>
                </c:pt>
                <c:pt idx="1">
                  <c:v>2011 m.</c:v>
                </c:pt>
                <c:pt idx="2">
                  <c:v>2012 m.</c:v>
                </c:pt>
                <c:pt idx="3">
                  <c:v>2013 m.</c:v>
                </c:pt>
                <c:pt idx="4">
                  <c:v>2014 m.</c:v>
                </c:pt>
              </c:strCache>
            </c:strRef>
          </c:cat>
          <c:val>
            <c:numRef>
              <c:f>Sheet1!$M$22:$Q$22</c:f>
              <c:numCache>
                <c:formatCode>General</c:formatCode>
                <c:ptCount val="5"/>
                <c:pt idx="0">
                  <c:v>66</c:v>
                </c:pt>
                <c:pt idx="1">
                  <c:v>135</c:v>
                </c:pt>
                <c:pt idx="2">
                  <c:v>89</c:v>
                </c:pt>
                <c:pt idx="3">
                  <c:v>53</c:v>
                </c:pt>
                <c:pt idx="4">
                  <c:v>44</c:v>
                </c:pt>
              </c:numCache>
            </c:numRef>
          </c:val>
        </c:ser>
        <c:dLbls>
          <c:showLegendKey val="0"/>
          <c:showVal val="0"/>
          <c:showCatName val="0"/>
          <c:showSerName val="0"/>
          <c:showPercent val="0"/>
          <c:showBubbleSize val="0"/>
        </c:dLbls>
        <c:gapWidth val="150"/>
        <c:axId val="177624576"/>
        <c:axId val="177626112"/>
      </c:barChart>
      <c:catAx>
        <c:axId val="177624576"/>
        <c:scaling>
          <c:orientation val="minMax"/>
        </c:scaling>
        <c:delete val="0"/>
        <c:axPos val="b"/>
        <c:numFmt formatCode="General" sourceLinked="1"/>
        <c:majorTickMark val="out"/>
        <c:minorTickMark val="none"/>
        <c:tickLblPos val="nextTo"/>
        <c:spPr>
          <a:ln w="3177">
            <a:solidFill>
              <a:srgbClr val="000000"/>
            </a:solidFill>
            <a:prstDash val="solid"/>
          </a:ln>
        </c:spPr>
        <c:txPr>
          <a:bodyPr rot="0" vert="horz"/>
          <a:lstStyle/>
          <a:p>
            <a:pPr>
              <a:defRPr sz="600" b="0" i="0" u="none" strike="noStrike" baseline="0">
                <a:solidFill>
                  <a:srgbClr val="000000"/>
                </a:solidFill>
                <a:latin typeface="Arial"/>
                <a:ea typeface="Arial"/>
                <a:cs typeface="Arial"/>
              </a:defRPr>
            </a:pPr>
            <a:endParaRPr lang="lt-LT"/>
          </a:p>
        </c:txPr>
        <c:crossAx val="177626112"/>
        <c:crosses val="autoZero"/>
        <c:auto val="1"/>
        <c:lblAlgn val="ctr"/>
        <c:lblOffset val="100"/>
        <c:tickLblSkip val="1"/>
        <c:tickMarkSkip val="1"/>
        <c:noMultiLvlLbl val="0"/>
      </c:catAx>
      <c:valAx>
        <c:axId val="177626112"/>
        <c:scaling>
          <c:orientation val="minMax"/>
        </c:scaling>
        <c:delete val="0"/>
        <c:axPos val="l"/>
        <c:majorGridlines>
          <c:spPr>
            <a:ln w="3177">
              <a:solidFill>
                <a:schemeClr val="bg1">
                  <a:lumMod val="85000"/>
                </a:schemeClr>
              </a:solidFill>
              <a:prstDash val="solid"/>
            </a:ln>
          </c:spPr>
        </c:majorGridlines>
        <c:numFmt formatCode="General" sourceLinked="1"/>
        <c:majorTickMark val="out"/>
        <c:minorTickMark val="none"/>
        <c:tickLblPos val="nextTo"/>
        <c:spPr>
          <a:ln w="3177">
            <a:solidFill>
              <a:srgbClr val="000000"/>
            </a:solidFill>
            <a:prstDash val="solid"/>
          </a:ln>
        </c:spPr>
        <c:txPr>
          <a:bodyPr rot="0" vert="horz"/>
          <a:lstStyle/>
          <a:p>
            <a:pPr>
              <a:defRPr sz="600" b="0" i="0" u="none" strike="noStrike" baseline="0">
                <a:solidFill>
                  <a:srgbClr val="000000"/>
                </a:solidFill>
                <a:latin typeface="Arial"/>
                <a:ea typeface="Arial"/>
                <a:cs typeface="Arial"/>
              </a:defRPr>
            </a:pPr>
            <a:endParaRPr lang="lt-LT"/>
          </a:p>
        </c:txPr>
        <c:crossAx val="177624576"/>
        <c:crosses val="autoZero"/>
        <c:crossBetween val="between"/>
      </c:valAx>
      <c:spPr>
        <a:solidFill>
          <a:srgbClr val="FFFFFF"/>
        </a:solidFill>
        <a:ln w="12707">
          <a:solidFill>
            <a:srgbClr val="808080"/>
          </a:solidFill>
          <a:prstDash val="solid"/>
        </a:ln>
      </c:spPr>
    </c:plotArea>
    <c:plotVisOnly val="1"/>
    <c:dispBlanksAs val="gap"/>
    <c:showDLblsOverMax val="0"/>
  </c:chart>
  <c:spPr>
    <a:solidFill>
      <a:srgbClr val="FFFFFF"/>
    </a:solidFill>
    <a:ln w="3177">
      <a:solidFill>
        <a:srgbClr val="000000"/>
      </a:solidFill>
      <a:prstDash val="solid"/>
    </a:ln>
  </c:spPr>
  <c:txPr>
    <a:bodyPr/>
    <a:lstStyle/>
    <a:p>
      <a:pPr>
        <a:defRPr sz="825" b="0" i="0" u="none" strike="noStrike" baseline="0">
          <a:solidFill>
            <a:srgbClr val="000000"/>
          </a:solidFill>
          <a:latin typeface="Arial"/>
          <a:ea typeface="Arial"/>
          <a:cs typeface="Arial"/>
        </a:defRPr>
      </a:pPr>
      <a:endParaRPr lang="lt-LT"/>
    </a:p>
  </c:txPr>
  <c:externalData r:id="rId2">
    <c:autoUpdate val="0"/>
  </c:externalData>
</c:chartSpace>
</file>

<file path=word/charts/chart31.xml><?xml version="1.0" encoding="utf-8"?>
<c:chartSpace xmlns:c="http://schemas.openxmlformats.org/drawingml/2006/chart" xmlns:a="http://schemas.openxmlformats.org/drawingml/2006/main" xmlns:r="http://schemas.openxmlformats.org/officeDocument/2006/relationships">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8.4668192219679639E-2"/>
          <c:y val="7.9545852223017577E-2"/>
          <c:w val="0.8832951945080092"/>
          <c:h val="0.7929316789946711"/>
        </c:manualLayout>
      </c:layout>
      <c:barChart>
        <c:barDir val="col"/>
        <c:grouping val="clustered"/>
        <c:varyColors val="0"/>
        <c:ser>
          <c:idx val="0"/>
          <c:order val="0"/>
          <c:spPr>
            <a:solidFill>
              <a:srgbClr val="CCFFCC"/>
            </a:solidFill>
            <a:ln w="25365">
              <a:noFill/>
            </a:ln>
          </c:spPr>
          <c:invertIfNegative val="0"/>
          <c:dLbls>
            <c:spPr>
              <a:noFill/>
              <a:ln w="25365">
                <a:noFill/>
              </a:ln>
            </c:spPr>
            <c:txPr>
              <a:bodyPr/>
              <a:lstStyle/>
              <a:p>
                <a:pPr>
                  <a:defRPr sz="599" b="0" i="0" u="none" strike="noStrike" baseline="0">
                    <a:solidFill>
                      <a:srgbClr val="000000"/>
                    </a:solidFill>
                    <a:latin typeface="Arial"/>
                    <a:ea typeface="Arial"/>
                    <a:cs typeface="Arial"/>
                  </a:defRPr>
                </a:pPr>
                <a:endParaRPr lang="lt-LT"/>
              </a:p>
            </c:txPr>
            <c:showLegendKey val="0"/>
            <c:showVal val="1"/>
            <c:showCatName val="0"/>
            <c:showSerName val="0"/>
            <c:showPercent val="0"/>
            <c:showBubbleSize val="0"/>
            <c:showLeaderLines val="0"/>
          </c:dLbls>
          <c:cat>
            <c:strRef>
              <c:f>Sheet1!$M$3:$Q$3</c:f>
              <c:strCache>
                <c:ptCount val="5"/>
                <c:pt idx="0">
                  <c:v>2010 m.</c:v>
                </c:pt>
                <c:pt idx="1">
                  <c:v>2011 m.</c:v>
                </c:pt>
                <c:pt idx="2">
                  <c:v>2012 m.</c:v>
                </c:pt>
                <c:pt idx="3">
                  <c:v>2013 m.</c:v>
                </c:pt>
                <c:pt idx="4">
                  <c:v>2014 m.</c:v>
                </c:pt>
              </c:strCache>
            </c:strRef>
          </c:cat>
          <c:val>
            <c:numRef>
              <c:f>Sheet1!$M$4:$Q$4</c:f>
              <c:numCache>
                <c:formatCode>General</c:formatCode>
                <c:ptCount val="5"/>
                <c:pt idx="0">
                  <c:v>15</c:v>
                </c:pt>
                <c:pt idx="1">
                  <c:v>7</c:v>
                </c:pt>
                <c:pt idx="2">
                  <c:v>15</c:v>
                </c:pt>
                <c:pt idx="3">
                  <c:v>30</c:v>
                </c:pt>
                <c:pt idx="4">
                  <c:v>18</c:v>
                </c:pt>
              </c:numCache>
            </c:numRef>
          </c:val>
        </c:ser>
        <c:dLbls>
          <c:showLegendKey val="0"/>
          <c:showVal val="0"/>
          <c:showCatName val="0"/>
          <c:showSerName val="0"/>
          <c:showPercent val="0"/>
          <c:showBubbleSize val="0"/>
        </c:dLbls>
        <c:gapWidth val="150"/>
        <c:axId val="177695360"/>
        <c:axId val="177705344"/>
      </c:barChart>
      <c:catAx>
        <c:axId val="177695360"/>
        <c:scaling>
          <c:orientation val="minMax"/>
        </c:scaling>
        <c:delete val="0"/>
        <c:axPos val="b"/>
        <c:numFmt formatCode="General" sourceLinked="1"/>
        <c:majorTickMark val="out"/>
        <c:minorTickMark val="none"/>
        <c:tickLblPos val="nextTo"/>
        <c:spPr>
          <a:ln w="3171">
            <a:solidFill>
              <a:srgbClr val="000000"/>
            </a:solidFill>
            <a:prstDash val="solid"/>
          </a:ln>
        </c:spPr>
        <c:txPr>
          <a:bodyPr rot="0" vert="horz"/>
          <a:lstStyle/>
          <a:p>
            <a:pPr>
              <a:defRPr sz="599" b="0" i="0" u="none" strike="noStrike" baseline="0">
                <a:solidFill>
                  <a:srgbClr val="000000"/>
                </a:solidFill>
                <a:latin typeface="Arial"/>
                <a:ea typeface="Arial"/>
                <a:cs typeface="Arial"/>
              </a:defRPr>
            </a:pPr>
            <a:endParaRPr lang="lt-LT"/>
          </a:p>
        </c:txPr>
        <c:crossAx val="177705344"/>
        <c:crosses val="autoZero"/>
        <c:auto val="1"/>
        <c:lblAlgn val="ctr"/>
        <c:lblOffset val="100"/>
        <c:tickLblSkip val="1"/>
        <c:tickMarkSkip val="1"/>
        <c:noMultiLvlLbl val="0"/>
      </c:catAx>
      <c:valAx>
        <c:axId val="177705344"/>
        <c:scaling>
          <c:orientation val="minMax"/>
        </c:scaling>
        <c:delete val="0"/>
        <c:axPos val="l"/>
        <c:majorGridlines>
          <c:spPr>
            <a:ln w="3171">
              <a:solidFill>
                <a:schemeClr val="bg1">
                  <a:lumMod val="85000"/>
                </a:schemeClr>
              </a:solidFill>
              <a:prstDash val="solid"/>
            </a:ln>
          </c:spPr>
        </c:majorGridlines>
        <c:numFmt formatCode="General" sourceLinked="1"/>
        <c:majorTickMark val="out"/>
        <c:minorTickMark val="none"/>
        <c:tickLblPos val="nextTo"/>
        <c:spPr>
          <a:ln w="3171">
            <a:solidFill>
              <a:srgbClr val="000000"/>
            </a:solidFill>
            <a:prstDash val="solid"/>
          </a:ln>
        </c:spPr>
        <c:txPr>
          <a:bodyPr rot="0" vert="horz"/>
          <a:lstStyle/>
          <a:p>
            <a:pPr>
              <a:defRPr sz="599" b="0" i="0" u="none" strike="noStrike" baseline="0">
                <a:solidFill>
                  <a:srgbClr val="000000"/>
                </a:solidFill>
                <a:latin typeface="Arial"/>
                <a:ea typeface="Arial"/>
                <a:cs typeface="Arial"/>
              </a:defRPr>
            </a:pPr>
            <a:endParaRPr lang="lt-LT"/>
          </a:p>
        </c:txPr>
        <c:crossAx val="177695360"/>
        <c:crosses val="autoZero"/>
        <c:crossBetween val="between"/>
      </c:valAx>
      <c:spPr>
        <a:solidFill>
          <a:srgbClr val="FFFFFF"/>
        </a:solidFill>
        <a:ln w="12683">
          <a:solidFill>
            <a:srgbClr val="808080"/>
          </a:solidFill>
          <a:prstDash val="solid"/>
        </a:ln>
      </c:spPr>
    </c:plotArea>
    <c:plotVisOnly val="1"/>
    <c:dispBlanksAs val="gap"/>
    <c:showDLblsOverMax val="0"/>
  </c:chart>
  <c:spPr>
    <a:solidFill>
      <a:srgbClr val="FFFFFF"/>
    </a:solidFill>
    <a:ln w="3171">
      <a:solidFill>
        <a:srgbClr val="000000"/>
      </a:solidFill>
      <a:prstDash val="solid"/>
    </a:ln>
  </c:spPr>
  <c:txPr>
    <a:bodyPr/>
    <a:lstStyle/>
    <a:p>
      <a:pPr>
        <a:defRPr sz="899" b="0" i="0" u="none" strike="noStrike" baseline="0">
          <a:solidFill>
            <a:srgbClr val="000000"/>
          </a:solidFill>
          <a:latin typeface="Arial"/>
          <a:ea typeface="Arial"/>
          <a:cs typeface="Arial"/>
        </a:defRPr>
      </a:pPr>
      <a:endParaRPr lang="lt-LT"/>
    </a:p>
  </c:txPr>
  <c:externalData r:id="rId2">
    <c:autoUpdate val="0"/>
  </c:externalData>
</c:chartSpace>
</file>

<file path=word/charts/chart32.xml><?xml version="1.0" encoding="utf-8"?>
<c:chartSpace xmlns:c="http://schemas.openxmlformats.org/drawingml/2006/chart" xmlns:a="http://schemas.openxmlformats.org/drawingml/2006/main" xmlns:r="http://schemas.openxmlformats.org/officeDocument/2006/relationships">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0738278493512508"/>
          <c:y val="7.8704059534412688E-2"/>
          <c:w val="0.86129942083381583"/>
          <c:h val="0.73148478861395316"/>
        </c:manualLayout>
      </c:layout>
      <c:lineChart>
        <c:grouping val="standard"/>
        <c:varyColors val="0"/>
        <c:ser>
          <c:idx val="0"/>
          <c:order val="0"/>
          <c:spPr>
            <a:ln w="38100">
              <a:solidFill>
                <a:srgbClr val="808000"/>
              </a:solidFill>
              <a:prstDash val="solid"/>
            </a:ln>
          </c:spPr>
          <c:marker>
            <c:symbol val="diamond"/>
            <c:size val="6"/>
            <c:spPr>
              <a:solidFill>
                <a:srgbClr val="808000"/>
              </a:solidFill>
              <a:ln>
                <a:solidFill>
                  <a:srgbClr val="808000"/>
                </a:solidFill>
                <a:prstDash val="solid"/>
              </a:ln>
            </c:spPr>
          </c:marker>
          <c:dLbls>
            <c:dLbl>
              <c:idx val="0"/>
              <c:layout>
                <c:manualLayout>
                  <c:x val="-8.7056826196711228E-3"/>
                  <c:y val="2.4885874172429902E-2"/>
                </c:manualLayout>
              </c:layout>
              <c:dLblPos val="r"/>
              <c:showLegendKey val="0"/>
              <c:showVal val="1"/>
              <c:showCatName val="0"/>
              <c:showSerName val="0"/>
              <c:showPercent val="0"/>
              <c:showBubbleSize val="0"/>
            </c:dLbl>
            <c:dLbl>
              <c:idx val="1"/>
              <c:layout>
                <c:manualLayout>
                  <c:x val="-5.0335664278576588E-2"/>
                  <c:y val="-7.5770387410513507E-2"/>
                </c:manualLayout>
              </c:layout>
              <c:dLblPos val="r"/>
              <c:showLegendKey val="0"/>
              <c:showVal val="1"/>
              <c:showCatName val="0"/>
              <c:showSerName val="0"/>
              <c:showPercent val="0"/>
              <c:showBubbleSize val="0"/>
            </c:dLbl>
            <c:dLbl>
              <c:idx val="2"/>
              <c:layout>
                <c:manualLayout>
                  <c:x val="-9.7315553676595737E-2"/>
                  <c:y val="3.2665500145815103E-2"/>
                </c:manualLayout>
              </c:layout>
              <c:dLblPos val="r"/>
              <c:showLegendKey val="0"/>
              <c:showVal val="1"/>
              <c:showCatName val="0"/>
              <c:showSerName val="0"/>
              <c:showPercent val="0"/>
              <c:showBubbleSize val="0"/>
            </c:dLbl>
            <c:dLbl>
              <c:idx val="3"/>
              <c:layout>
                <c:manualLayout>
                  <c:x val="-1.4541269589623445E-2"/>
                  <c:y val="-4.2328667249927093E-2"/>
                </c:manualLayout>
              </c:layout>
              <c:dLblPos val="r"/>
              <c:showLegendKey val="0"/>
              <c:showVal val="1"/>
              <c:showCatName val="0"/>
              <c:showSerName val="0"/>
              <c:showPercent val="0"/>
              <c:showBubbleSize val="0"/>
            </c:dLbl>
            <c:dLbl>
              <c:idx val="4"/>
              <c:layout>
                <c:manualLayout>
                  <c:x val="-5.9918681789000644E-2"/>
                  <c:y val="-6.5816536404771697E-2"/>
                </c:manualLayout>
              </c:layout>
              <c:showLegendKey val="0"/>
              <c:showVal val="1"/>
              <c:showCatName val="0"/>
              <c:showSerName val="0"/>
              <c:showPercent val="0"/>
              <c:showBubbleSize val="0"/>
            </c:dLbl>
            <c:dLbl>
              <c:idx val="5"/>
              <c:layout>
                <c:manualLayout>
                  <c:x val="-3.851743916654058E-2"/>
                  <c:y val="-7.4022312902613782E-2"/>
                </c:manualLayout>
              </c:layout>
              <c:showLegendKey val="0"/>
              <c:showVal val="1"/>
              <c:showCatName val="0"/>
              <c:showSerName val="0"/>
              <c:showPercent val="0"/>
              <c:showBubbleSize val="0"/>
            </c:dLbl>
            <c:spPr>
              <a:noFill/>
              <a:ln w="25400">
                <a:noFill/>
              </a:ln>
            </c:spPr>
            <c:showLegendKey val="0"/>
            <c:showVal val="1"/>
            <c:showCatName val="0"/>
            <c:showSerName val="0"/>
            <c:showPercent val="0"/>
            <c:showBubbleSize val="0"/>
            <c:showLeaderLines val="0"/>
          </c:dLbls>
          <c:cat>
            <c:strRef>
              <c:f>'140-142 pav.'!$F$1:$K$1</c:f>
              <c:strCache>
                <c:ptCount val="6"/>
                <c:pt idx="0">
                  <c:v>2009 m.</c:v>
                </c:pt>
                <c:pt idx="1">
                  <c:v>2010 m.</c:v>
                </c:pt>
                <c:pt idx="2">
                  <c:v>2011 m.</c:v>
                </c:pt>
                <c:pt idx="3">
                  <c:v>2012 m.</c:v>
                </c:pt>
                <c:pt idx="4">
                  <c:v>2013 m.</c:v>
                </c:pt>
                <c:pt idx="5">
                  <c:v>2014 m.</c:v>
                </c:pt>
              </c:strCache>
            </c:strRef>
          </c:cat>
          <c:val>
            <c:numRef>
              <c:f>'140-142 pav.'!$F$2:$K$2</c:f>
              <c:numCache>
                <c:formatCode>General</c:formatCode>
                <c:ptCount val="6"/>
                <c:pt idx="0">
                  <c:v>4133</c:v>
                </c:pt>
                <c:pt idx="1">
                  <c:v>2610</c:v>
                </c:pt>
                <c:pt idx="2">
                  <c:v>2444</c:v>
                </c:pt>
                <c:pt idx="3">
                  <c:v>2286</c:v>
                </c:pt>
                <c:pt idx="4">
                  <c:v>1909</c:v>
                </c:pt>
                <c:pt idx="5">
                  <c:v>1950</c:v>
                </c:pt>
              </c:numCache>
            </c:numRef>
          </c:val>
          <c:smooth val="0"/>
        </c:ser>
        <c:dLbls>
          <c:showLegendKey val="0"/>
          <c:showVal val="0"/>
          <c:showCatName val="0"/>
          <c:showSerName val="0"/>
          <c:showPercent val="0"/>
          <c:showBubbleSize val="0"/>
        </c:dLbls>
        <c:marker val="1"/>
        <c:smooth val="0"/>
        <c:axId val="178000640"/>
        <c:axId val="178002176"/>
      </c:lineChart>
      <c:catAx>
        <c:axId val="178000640"/>
        <c:scaling>
          <c:orientation val="minMax"/>
        </c:scaling>
        <c:delete val="0"/>
        <c:axPos val="b"/>
        <c:numFmt formatCode="General" sourceLinked="1"/>
        <c:majorTickMark val="out"/>
        <c:minorTickMark val="none"/>
        <c:tickLblPos val="nextTo"/>
        <c:spPr>
          <a:ln w="3175">
            <a:solidFill>
              <a:srgbClr val="000000"/>
            </a:solidFill>
            <a:prstDash val="solid"/>
          </a:ln>
        </c:spPr>
        <c:txPr>
          <a:bodyPr rot="0" vert="horz"/>
          <a:lstStyle/>
          <a:p>
            <a:pPr>
              <a:defRPr/>
            </a:pPr>
            <a:endParaRPr lang="lt-LT"/>
          </a:p>
        </c:txPr>
        <c:crossAx val="178002176"/>
        <c:crosses val="autoZero"/>
        <c:auto val="1"/>
        <c:lblAlgn val="ctr"/>
        <c:lblOffset val="100"/>
        <c:tickLblSkip val="1"/>
        <c:tickMarkSkip val="1"/>
        <c:noMultiLvlLbl val="0"/>
      </c:catAx>
      <c:valAx>
        <c:axId val="178002176"/>
        <c:scaling>
          <c:orientation val="minMax"/>
          <c:max val="4200"/>
          <c:min val="1700"/>
        </c:scaling>
        <c:delete val="0"/>
        <c:axPos val="l"/>
        <c:numFmt formatCode="General" sourceLinked="1"/>
        <c:majorTickMark val="out"/>
        <c:minorTickMark val="none"/>
        <c:tickLblPos val="nextTo"/>
        <c:spPr>
          <a:ln w="3175">
            <a:solidFill>
              <a:srgbClr val="000000"/>
            </a:solidFill>
            <a:prstDash val="solid"/>
          </a:ln>
        </c:spPr>
        <c:txPr>
          <a:bodyPr rot="0" vert="horz"/>
          <a:lstStyle/>
          <a:p>
            <a:pPr>
              <a:defRPr/>
            </a:pPr>
            <a:endParaRPr lang="lt-LT"/>
          </a:p>
        </c:txPr>
        <c:crossAx val="178000640"/>
        <c:crosses val="autoZero"/>
        <c:crossBetween val="between"/>
        <c:majorUnit val="500"/>
      </c:valAx>
      <c:spPr>
        <a:noFill/>
        <a:ln w="12700">
          <a:solidFill>
            <a:srgbClr val="808080"/>
          </a:solidFill>
          <a:prstDash val="solid"/>
        </a:ln>
      </c:spPr>
    </c:plotArea>
    <c:plotVisOnly val="1"/>
    <c:dispBlanksAs val="gap"/>
    <c:showDLblsOverMax val="0"/>
  </c:chart>
  <c:spPr>
    <a:solidFill>
      <a:srgbClr val="FFFFFF"/>
    </a:solidFill>
    <a:ln w="3175">
      <a:solidFill>
        <a:srgbClr val="000000"/>
      </a:solidFill>
      <a:prstDash val="solid"/>
    </a:ln>
  </c:spPr>
  <c:txPr>
    <a:bodyPr/>
    <a:lstStyle/>
    <a:p>
      <a:pPr>
        <a:defRPr sz="700" b="0" i="0" u="none" strike="noStrike" baseline="0">
          <a:solidFill>
            <a:srgbClr val="000000"/>
          </a:solidFill>
          <a:latin typeface="Arial"/>
          <a:ea typeface="Arial"/>
          <a:cs typeface="Arial"/>
        </a:defRPr>
      </a:pPr>
      <a:endParaRPr lang="lt-LT"/>
    </a:p>
  </c:txPr>
  <c:externalData r:id="rId2">
    <c:autoUpdate val="0"/>
  </c:externalData>
</c:chartSpace>
</file>

<file path=word/charts/chart33.xml><?xml version="1.0" encoding="utf-8"?>
<c:chartSpace xmlns:c="http://schemas.openxmlformats.org/drawingml/2006/chart" xmlns:a="http://schemas.openxmlformats.org/drawingml/2006/main" xmlns:r="http://schemas.openxmlformats.org/officeDocument/2006/relationships">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0657051282051282"/>
          <c:y val="7.0038910505836577E-2"/>
          <c:w val="0.85977564102564108"/>
          <c:h val="0.75875486381322954"/>
        </c:manualLayout>
      </c:layout>
      <c:lineChart>
        <c:grouping val="standard"/>
        <c:varyColors val="0"/>
        <c:ser>
          <c:idx val="0"/>
          <c:order val="0"/>
          <c:spPr>
            <a:ln w="38100">
              <a:solidFill>
                <a:srgbClr val="808000"/>
              </a:solidFill>
              <a:prstDash val="solid"/>
            </a:ln>
          </c:spPr>
          <c:marker>
            <c:symbol val="diamond"/>
            <c:size val="6"/>
            <c:spPr>
              <a:solidFill>
                <a:srgbClr val="808000"/>
              </a:solidFill>
              <a:ln>
                <a:solidFill>
                  <a:srgbClr val="808000"/>
                </a:solidFill>
                <a:prstDash val="solid"/>
              </a:ln>
            </c:spPr>
          </c:marker>
          <c:dLbls>
            <c:dLbl>
              <c:idx val="1"/>
              <c:layout>
                <c:manualLayout>
                  <c:x val="-5.424692105794468E-2"/>
                  <c:y val="-5.6275416934750883E-2"/>
                </c:manualLayout>
              </c:layout>
              <c:dLblPos val="r"/>
              <c:showLegendKey val="0"/>
              <c:showVal val="1"/>
              <c:showCatName val="0"/>
              <c:showSerName val="0"/>
              <c:showPercent val="0"/>
              <c:showBubbleSize val="0"/>
            </c:dLbl>
            <c:dLbl>
              <c:idx val="2"/>
              <c:layout>
                <c:manualLayout>
                  <c:x val="-0.10216358772461134"/>
                  <c:y val="-0.10302153865008118"/>
                </c:manualLayout>
              </c:layout>
              <c:dLblPos val="r"/>
              <c:showLegendKey val="0"/>
              <c:showVal val="1"/>
              <c:showCatName val="0"/>
              <c:showSerName val="0"/>
              <c:showPercent val="0"/>
              <c:showBubbleSize val="0"/>
            </c:dLbl>
            <c:spPr>
              <a:noFill/>
              <a:ln w="25400">
                <a:noFill/>
              </a:ln>
            </c:spPr>
            <c:dLblPos val="t"/>
            <c:showLegendKey val="0"/>
            <c:showVal val="1"/>
            <c:showCatName val="0"/>
            <c:showSerName val="0"/>
            <c:showPercent val="0"/>
            <c:showBubbleSize val="0"/>
            <c:showLeaderLines val="0"/>
          </c:dLbls>
          <c:cat>
            <c:strRef>
              <c:f>'140-142 pav.'!$F$20:$K$20</c:f>
              <c:strCache>
                <c:ptCount val="6"/>
                <c:pt idx="0">
                  <c:v>2009 m.</c:v>
                </c:pt>
                <c:pt idx="1">
                  <c:v>2010 m.</c:v>
                </c:pt>
                <c:pt idx="2">
                  <c:v>2011 m.</c:v>
                </c:pt>
                <c:pt idx="3">
                  <c:v>2012 m.</c:v>
                </c:pt>
                <c:pt idx="4">
                  <c:v>2013 m.</c:v>
                </c:pt>
                <c:pt idx="5">
                  <c:v>2014 m.</c:v>
                </c:pt>
              </c:strCache>
            </c:strRef>
          </c:cat>
          <c:val>
            <c:numRef>
              <c:f>'140-142 pav.'!$F$23:$K$23</c:f>
              <c:numCache>
                <c:formatCode>0.0%</c:formatCode>
                <c:ptCount val="6"/>
                <c:pt idx="0">
                  <c:v>0.91015194890993179</c:v>
                </c:pt>
                <c:pt idx="1">
                  <c:v>0.84302325581395354</c:v>
                </c:pt>
                <c:pt idx="2">
                  <c:v>0.8378471031882071</c:v>
                </c:pt>
                <c:pt idx="3">
                  <c:v>0.82826086956521738</c:v>
                </c:pt>
                <c:pt idx="4">
                  <c:v>0.84656319290465631</c:v>
                </c:pt>
                <c:pt idx="5">
                  <c:v>0.82662144976685037</c:v>
                </c:pt>
              </c:numCache>
            </c:numRef>
          </c:val>
          <c:smooth val="0"/>
        </c:ser>
        <c:dLbls>
          <c:showLegendKey val="0"/>
          <c:showVal val="0"/>
          <c:showCatName val="0"/>
          <c:showSerName val="0"/>
          <c:showPercent val="0"/>
          <c:showBubbleSize val="0"/>
        </c:dLbls>
        <c:marker val="1"/>
        <c:smooth val="0"/>
        <c:axId val="178608000"/>
        <c:axId val="178609536"/>
      </c:lineChart>
      <c:catAx>
        <c:axId val="178608000"/>
        <c:scaling>
          <c:orientation val="minMax"/>
        </c:scaling>
        <c:delete val="0"/>
        <c:axPos val="b"/>
        <c:numFmt formatCode="General" sourceLinked="1"/>
        <c:majorTickMark val="out"/>
        <c:minorTickMark val="none"/>
        <c:tickLblPos val="nextTo"/>
        <c:spPr>
          <a:ln w="3175">
            <a:solidFill>
              <a:srgbClr val="000000"/>
            </a:solidFill>
            <a:prstDash val="solid"/>
          </a:ln>
        </c:spPr>
        <c:txPr>
          <a:bodyPr rot="0" vert="horz"/>
          <a:lstStyle/>
          <a:p>
            <a:pPr>
              <a:defRPr/>
            </a:pPr>
            <a:endParaRPr lang="lt-LT"/>
          </a:p>
        </c:txPr>
        <c:crossAx val="178609536"/>
        <c:crosses val="autoZero"/>
        <c:auto val="1"/>
        <c:lblAlgn val="ctr"/>
        <c:lblOffset val="100"/>
        <c:tickLblSkip val="1"/>
        <c:tickMarkSkip val="1"/>
        <c:noMultiLvlLbl val="0"/>
      </c:catAx>
      <c:valAx>
        <c:axId val="178609536"/>
        <c:scaling>
          <c:orientation val="minMax"/>
          <c:max val="1"/>
          <c:min val="0.70000000000000007"/>
        </c:scaling>
        <c:delete val="0"/>
        <c:axPos val="l"/>
        <c:numFmt formatCode="0%" sourceLinked="0"/>
        <c:majorTickMark val="out"/>
        <c:minorTickMark val="none"/>
        <c:tickLblPos val="nextTo"/>
        <c:spPr>
          <a:ln w="3175">
            <a:solidFill>
              <a:srgbClr val="000000"/>
            </a:solidFill>
            <a:prstDash val="solid"/>
          </a:ln>
        </c:spPr>
        <c:txPr>
          <a:bodyPr rot="0" vert="horz"/>
          <a:lstStyle/>
          <a:p>
            <a:pPr>
              <a:defRPr/>
            </a:pPr>
            <a:endParaRPr lang="lt-LT"/>
          </a:p>
        </c:txPr>
        <c:crossAx val="178608000"/>
        <c:crosses val="autoZero"/>
        <c:crossBetween val="between"/>
        <c:majorUnit val="0.1"/>
      </c:valAx>
      <c:spPr>
        <a:noFill/>
        <a:ln w="12700">
          <a:solidFill>
            <a:srgbClr val="808080"/>
          </a:solidFill>
          <a:prstDash val="solid"/>
        </a:ln>
      </c:spPr>
    </c:plotArea>
    <c:plotVisOnly val="1"/>
    <c:dispBlanksAs val="gap"/>
    <c:showDLblsOverMax val="0"/>
  </c:chart>
  <c:spPr>
    <a:solidFill>
      <a:srgbClr val="FFFFFF"/>
    </a:solidFill>
    <a:ln w="3175">
      <a:solidFill>
        <a:srgbClr val="000000"/>
      </a:solidFill>
      <a:prstDash val="solid"/>
    </a:ln>
  </c:spPr>
  <c:txPr>
    <a:bodyPr/>
    <a:lstStyle/>
    <a:p>
      <a:pPr>
        <a:defRPr sz="700" b="0" i="0" u="none" strike="noStrike" baseline="0">
          <a:solidFill>
            <a:srgbClr val="000000"/>
          </a:solidFill>
          <a:latin typeface="Arial"/>
          <a:ea typeface="Arial"/>
          <a:cs typeface="Arial"/>
        </a:defRPr>
      </a:pPr>
      <a:endParaRPr lang="lt-LT"/>
    </a:p>
  </c:txPr>
  <c:externalData r:id="rId2">
    <c:autoUpdate val="0"/>
  </c:externalData>
</c:chartSpace>
</file>

<file path=word/charts/chart34.xml><?xml version="1.0" encoding="utf-8"?>
<c:chartSpace xmlns:c="http://schemas.openxmlformats.org/drawingml/2006/chart" xmlns:a="http://schemas.openxmlformats.org/drawingml/2006/main" xmlns:r="http://schemas.openxmlformats.org/officeDocument/2006/relationships">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6.0389149757178719E-2"/>
          <c:y val="5.6603877881555652E-2"/>
          <c:w val="0.91235889505737688"/>
          <c:h val="0.74641706317282219"/>
        </c:manualLayout>
      </c:layout>
      <c:lineChart>
        <c:grouping val="standard"/>
        <c:varyColors val="0"/>
        <c:ser>
          <c:idx val="1"/>
          <c:order val="0"/>
          <c:tx>
            <c:strRef>
              <c:f>pažymėjimai!$B$29</c:f>
              <c:strCache>
                <c:ptCount val="1"/>
                <c:pt idx="0">
                  <c:v>Lietuva</c:v>
                </c:pt>
              </c:strCache>
            </c:strRef>
          </c:tx>
          <c:spPr>
            <a:ln w="38170">
              <a:solidFill>
                <a:srgbClr val="800080"/>
              </a:solidFill>
              <a:prstDash val="solid"/>
            </a:ln>
          </c:spPr>
          <c:marker>
            <c:symbol val="square"/>
            <c:size val="5"/>
            <c:spPr>
              <a:solidFill>
                <a:srgbClr val="800080"/>
              </a:solidFill>
              <a:ln>
                <a:solidFill>
                  <a:srgbClr val="800080"/>
                </a:solidFill>
                <a:prstDash val="solid"/>
              </a:ln>
            </c:spPr>
          </c:marker>
          <c:dLbls>
            <c:dLbl>
              <c:idx val="0"/>
              <c:layout>
                <c:manualLayout>
                  <c:x val="-8.3101830124946277E-2"/>
                  <c:y val="7.3476026158511738E-3"/>
                </c:manualLayout>
              </c:layout>
              <c:dLblPos val="r"/>
              <c:showLegendKey val="0"/>
              <c:showVal val="1"/>
              <c:showCatName val="0"/>
              <c:showSerName val="0"/>
              <c:showPercent val="0"/>
              <c:showBubbleSize val="0"/>
            </c:dLbl>
            <c:dLbl>
              <c:idx val="1"/>
              <c:layout>
                <c:manualLayout>
                  <c:x val="-9.0306441525953726E-2"/>
                  <c:y val="-2.0605556380924081E-2"/>
                </c:manualLayout>
              </c:layout>
              <c:dLblPos val="r"/>
              <c:showLegendKey val="0"/>
              <c:showVal val="1"/>
              <c:showCatName val="0"/>
              <c:showSerName val="0"/>
              <c:showPercent val="0"/>
              <c:showBubbleSize val="0"/>
            </c:dLbl>
            <c:dLbl>
              <c:idx val="2"/>
              <c:layout>
                <c:manualLayout>
                  <c:x val="-8.8814777115604024E-2"/>
                  <c:y val="2.0964200701988088E-2"/>
                </c:manualLayout>
              </c:layout>
              <c:dLblPos val="r"/>
              <c:showLegendKey val="0"/>
              <c:showVal val="1"/>
              <c:showCatName val="0"/>
              <c:showSerName val="0"/>
              <c:showPercent val="0"/>
              <c:showBubbleSize val="0"/>
            </c:dLbl>
            <c:dLbl>
              <c:idx val="3"/>
              <c:layout>
                <c:manualLayout>
                  <c:x val="-5.7765924547591815E-2"/>
                  <c:y val="-3.9187213951205994E-2"/>
                </c:manualLayout>
              </c:layout>
              <c:dLblPos val="r"/>
              <c:showLegendKey val="0"/>
              <c:showVal val="1"/>
              <c:showCatName val="0"/>
              <c:showSerName val="0"/>
              <c:showPercent val="0"/>
              <c:showBubbleSize val="0"/>
            </c:dLbl>
            <c:dLbl>
              <c:idx val="4"/>
              <c:layout>
                <c:manualLayout>
                  <c:x val="-7.0984137620788961E-3"/>
                  <c:y val="-1.2075170419928999E-2"/>
                </c:manualLayout>
              </c:layout>
              <c:dLblPos val="r"/>
              <c:showLegendKey val="0"/>
              <c:showVal val="1"/>
              <c:showCatName val="0"/>
              <c:showSerName val="0"/>
              <c:showPercent val="0"/>
              <c:showBubbleSize val="0"/>
            </c:dLbl>
            <c:spPr>
              <a:noFill/>
              <a:ln w="25447">
                <a:noFill/>
              </a:ln>
            </c:spPr>
            <c:txPr>
              <a:bodyPr/>
              <a:lstStyle/>
              <a:p>
                <a:pPr>
                  <a:defRPr sz="701" b="0" i="0" u="none" strike="noStrike" baseline="0">
                    <a:solidFill>
                      <a:srgbClr val="000000"/>
                    </a:solidFill>
                    <a:latin typeface="Arial"/>
                    <a:ea typeface="Arial"/>
                    <a:cs typeface="Arial"/>
                  </a:defRPr>
                </a:pPr>
                <a:endParaRPr lang="lt-LT"/>
              </a:p>
            </c:txPr>
            <c:showLegendKey val="0"/>
            <c:showVal val="1"/>
            <c:showCatName val="0"/>
            <c:showSerName val="0"/>
            <c:showPercent val="0"/>
            <c:showBubbleSize val="0"/>
            <c:showLeaderLines val="0"/>
          </c:dLbls>
          <c:cat>
            <c:strRef>
              <c:f>pažymėjimai!$H$1:$L$1</c:f>
              <c:strCache>
                <c:ptCount val="5"/>
                <c:pt idx="0">
                  <c:v>2010 m.</c:v>
                </c:pt>
                <c:pt idx="1">
                  <c:v>2011 m.</c:v>
                </c:pt>
                <c:pt idx="2">
                  <c:v>2012 m.</c:v>
                </c:pt>
                <c:pt idx="3">
                  <c:v>2013 m.</c:v>
                </c:pt>
                <c:pt idx="4">
                  <c:v>2014 m.</c:v>
                </c:pt>
              </c:strCache>
            </c:strRef>
          </c:cat>
          <c:val>
            <c:numRef>
              <c:f>pažymėjimai!$H$29:$L$29</c:f>
              <c:numCache>
                <c:formatCode>0.00%</c:formatCode>
                <c:ptCount val="5"/>
                <c:pt idx="0">
                  <c:v>0.9471673224317132</c:v>
                </c:pt>
                <c:pt idx="1">
                  <c:v>0.95120134706301407</c:v>
                </c:pt>
                <c:pt idx="2">
                  <c:v>0.95211584345775169</c:v>
                </c:pt>
                <c:pt idx="3">
                  <c:v>0.95644819083663057</c:v>
                </c:pt>
                <c:pt idx="4">
                  <c:v>0.95273564868826466</c:v>
                </c:pt>
              </c:numCache>
            </c:numRef>
          </c:val>
          <c:smooth val="0"/>
        </c:ser>
        <c:ser>
          <c:idx val="2"/>
          <c:order val="1"/>
          <c:tx>
            <c:strRef>
              <c:f>pažymėjimai!$B$30</c:f>
              <c:strCache>
                <c:ptCount val="1"/>
                <c:pt idx="0">
                  <c:v>Kaunas</c:v>
                </c:pt>
              </c:strCache>
            </c:strRef>
          </c:tx>
          <c:spPr>
            <a:ln w="38170">
              <a:solidFill>
                <a:srgbClr val="CC99FF"/>
              </a:solidFill>
              <a:prstDash val="solid"/>
            </a:ln>
          </c:spPr>
          <c:marker>
            <c:symbol val="triangle"/>
            <c:size val="6"/>
            <c:spPr>
              <a:solidFill>
                <a:srgbClr val="CC99FF"/>
              </a:solidFill>
              <a:ln>
                <a:solidFill>
                  <a:srgbClr val="CC99FF"/>
                </a:solidFill>
                <a:prstDash val="solid"/>
              </a:ln>
            </c:spPr>
          </c:marker>
          <c:dLbls>
            <c:dLbl>
              <c:idx val="0"/>
              <c:layout>
                <c:manualLayout>
                  <c:x val="-8.0673709756129725E-2"/>
                  <c:y val="4.8289605308770363E-2"/>
                </c:manualLayout>
              </c:layout>
              <c:dLblPos val="r"/>
              <c:showLegendKey val="0"/>
              <c:showVal val="1"/>
              <c:showCatName val="0"/>
              <c:showSerName val="0"/>
              <c:showPercent val="0"/>
              <c:showBubbleSize val="0"/>
            </c:dLbl>
            <c:dLbl>
              <c:idx val="3"/>
              <c:layout>
                <c:manualLayout>
                  <c:x val="-8.2088251802696161E-2"/>
                  <c:y val="6.0746282836505816E-3"/>
                </c:manualLayout>
              </c:layout>
              <c:dLblPos val="r"/>
              <c:showLegendKey val="0"/>
              <c:showVal val="1"/>
              <c:showCatName val="0"/>
              <c:showSerName val="0"/>
              <c:showPercent val="0"/>
              <c:showBubbleSize val="0"/>
            </c:dLbl>
            <c:dLbl>
              <c:idx val="4"/>
              <c:layout>
                <c:manualLayout>
                  <c:x val="-8.3902072740557974E-3"/>
                  <c:y val="-4.4643440804732447E-3"/>
                </c:manualLayout>
              </c:layout>
              <c:dLblPos val="r"/>
              <c:showLegendKey val="0"/>
              <c:showVal val="1"/>
              <c:showCatName val="0"/>
              <c:showSerName val="0"/>
              <c:showPercent val="0"/>
              <c:showBubbleSize val="0"/>
            </c:dLbl>
            <c:spPr>
              <a:noFill/>
              <a:ln w="25447">
                <a:noFill/>
              </a:ln>
            </c:spPr>
            <c:txPr>
              <a:bodyPr/>
              <a:lstStyle/>
              <a:p>
                <a:pPr>
                  <a:defRPr sz="701" b="0" i="0" u="none" strike="noStrike" baseline="0">
                    <a:solidFill>
                      <a:srgbClr val="000000"/>
                    </a:solidFill>
                    <a:latin typeface="Arial"/>
                    <a:ea typeface="Arial"/>
                    <a:cs typeface="Arial"/>
                  </a:defRPr>
                </a:pPr>
                <a:endParaRPr lang="lt-LT"/>
              </a:p>
            </c:txPr>
            <c:dLblPos val="b"/>
            <c:showLegendKey val="0"/>
            <c:showVal val="1"/>
            <c:showCatName val="0"/>
            <c:showSerName val="0"/>
            <c:showPercent val="0"/>
            <c:showBubbleSize val="0"/>
            <c:showLeaderLines val="0"/>
          </c:dLbls>
          <c:cat>
            <c:strRef>
              <c:f>pažymėjimai!$H$1:$L$1</c:f>
              <c:strCache>
                <c:ptCount val="5"/>
                <c:pt idx="0">
                  <c:v>2010 m.</c:v>
                </c:pt>
                <c:pt idx="1">
                  <c:v>2011 m.</c:v>
                </c:pt>
                <c:pt idx="2">
                  <c:v>2012 m.</c:v>
                </c:pt>
                <c:pt idx="3">
                  <c:v>2013 m.</c:v>
                </c:pt>
                <c:pt idx="4">
                  <c:v>2014 m.</c:v>
                </c:pt>
              </c:strCache>
            </c:strRef>
          </c:cat>
          <c:val>
            <c:numRef>
              <c:f>pažymėjimai!$H$30:$L$30</c:f>
              <c:numCache>
                <c:formatCode>0.00%</c:formatCode>
                <c:ptCount val="5"/>
                <c:pt idx="0">
                  <c:v>0.94432684165961045</c:v>
                </c:pt>
                <c:pt idx="1">
                  <c:v>0.94579811039283934</c:v>
                </c:pt>
                <c:pt idx="2">
                  <c:v>0.94575355915562098</c:v>
                </c:pt>
                <c:pt idx="3">
                  <c:v>0.95632315158435621</c:v>
                </c:pt>
                <c:pt idx="4">
                  <c:v>0.96218487394957986</c:v>
                </c:pt>
              </c:numCache>
            </c:numRef>
          </c:val>
          <c:smooth val="0"/>
        </c:ser>
        <c:ser>
          <c:idx val="3"/>
          <c:order val="2"/>
          <c:tx>
            <c:strRef>
              <c:f>pažymėjimai!$B$31</c:f>
              <c:strCache>
                <c:ptCount val="1"/>
                <c:pt idx="0">
                  <c:v>Klaipėda</c:v>
                </c:pt>
              </c:strCache>
            </c:strRef>
          </c:tx>
          <c:spPr>
            <a:ln w="38170">
              <a:solidFill>
                <a:schemeClr val="accent2"/>
              </a:solidFill>
              <a:prstDash val="solid"/>
            </a:ln>
          </c:spPr>
          <c:marker>
            <c:symbol val="circle"/>
            <c:size val="5"/>
            <c:spPr>
              <a:solidFill>
                <a:schemeClr val="accent2"/>
              </a:solidFill>
              <a:ln>
                <a:solidFill>
                  <a:schemeClr val="accent2"/>
                </a:solidFill>
                <a:prstDash val="solid"/>
              </a:ln>
            </c:spPr>
          </c:marker>
          <c:dLbls>
            <c:dLbl>
              <c:idx val="0"/>
              <c:layout>
                <c:manualLayout>
                  <c:x val="-6.8670034336160243E-2"/>
                  <c:y val="-5.0989550834447582E-2"/>
                </c:manualLayout>
              </c:layout>
              <c:dLblPos val="r"/>
              <c:showLegendKey val="0"/>
              <c:showVal val="1"/>
              <c:showCatName val="0"/>
              <c:showSerName val="0"/>
              <c:showPercent val="0"/>
              <c:showBubbleSize val="0"/>
            </c:dLbl>
            <c:dLbl>
              <c:idx val="1"/>
              <c:layout>
                <c:manualLayout>
                  <c:x val="-3.8846375358859035E-2"/>
                  <c:y val="-5.0191254395087405E-2"/>
                </c:manualLayout>
              </c:layout>
              <c:dLblPos val="r"/>
              <c:showLegendKey val="0"/>
              <c:showVal val="1"/>
              <c:showCatName val="0"/>
              <c:showSerName val="0"/>
              <c:showPercent val="0"/>
              <c:showBubbleSize val="0"/>
            </c:dLbl>
            <c:dLbl>
              <c:idx val="2"/>
              <c:layout>
                <c:manualLayout>
                  <c:x val="-3.6898061288305209E-2"/>
                  <c:y val="-4.7934456984907864E-2"/>
                </c:manualLayout>
              </c:layout>
              <c:dLblPos val="r"/>
              <c:showLegendKey val="0"/>
              <c:showVal val="1"/>
              <c:showCatName val="0"/>
              <c:showSerName val="0"/>
              <c:showPercent val="0"/>
              <c:showBubbleSize val="0"/>
            </c:dLbl>
            <c:dLbl>
              <c:idx val="3"/>
              <c:layout>
                <c:manualLayout>
                  <c:x val="-4.8620354616476957E-2"/>
                  <c:y val="-5.8249888575248848E-2"/>
                </c:manualLayout>
              </c:layout>
              <c:dLblPos val="r"/>
              <c:showLegendKey val="0"/>
              <c:showVal val="1"/>
              <c:showCatName val="0"/>
              <c:showSerName val="0"/>
              <c:showPercent val="0"/>
              <c:showBubbleSize val="0"/>
            </c:dLbl>
            <c:dLbl>
              <c:idx val="4"/>
              <c:layout>
                <c:manualLayout>
                  <c:x val="-6.8868542948908998E-2"/>
                  <c:y val="-5.5059517324391884E-2"/>
                </c:manualLayout>
              </c:layout>
              <c:dLblPos val="r"/>
              <c:showLegendKey val="0"/>
              <c:showVal val="1"/>
              <c:showCatName val="0"/>
              <c:showSerName val="0"/>
              <c:showPercent val="0"/>
              <c:showBubbleSize val="0"/>
            </c:dLbl>
            <c:spPr>
              <a:noFill/>
              <a:ln w="25447">
                <a:noFill/>
              </a:ln>
            </c:spPr>
            <c:txPr>
              <a:bodyPr/>
              <a:lstStyle/>
              <a:p>
                <a:pPr>
                  <a:defRPr sz="701" b="0" i="0" u="none" strike="noStrike" baseline="0">
                    <a:solidFill>
                      <a:srgbClr val="000000"/>
                    </a:solidFill>
                    <a:latin typeface="Arial"/>
                    <a:ea typeface="Arial"/>
                    <a:cs typeface="Arial"/>
                  </a:defRPr>
                </a:pPr>
                <a:endParaRPr lang="lt-LT"/>
              </a:p>
            </c:txPr>
            <c:showLegendKey val="0"/>
            <c:showVal val="1"/>
            <c:showCatName val="0"/>
            <c:showSerName val="0"/>
            <c:showPercent val="0"/>
            <c:showBubbleSize val="0"/>
            <c:showLeaderLines val="0"/>
          </c:dLbls>
          <c:cat>
            <c:strRef>
              <c:f>pažymėjimai!$H$1:$L$1</c:f>
              <c:strCache>
                <c:ptCount val="5"/>
                <c:pt idx="0">
                  <c:v>2010 m.</c:v>
                </c:pt>
                <c:pt idx="1">
                  <c:v>2011 m.</c:v>
                </c:pt>
                <c:pt idx="2">
                  <c:v>2012 m.</c:v>
                </c:pt>
                <c:pt idx="3">
                  <c:v>2013 m.</c:v>
                </c:pt>
                <c:pt idx="4">
                  <c:v>2014 m.</c:v>
                </c:pt>
              </c:strCache>
            </c:strRef>
          </c:cat>
          <c:val>
            <c:numRef>
              <c:f>pažymėjimai!$H$31:$L$31</c:f>
              <c:numCache>
                <c:formatCode>0.00%</c:formatCode>
                <c:ptCount val="5"/>
                <c:pt idx="0">
                  <c:v>0.96851441241685143</c:v>
                </c:pt>
                <c:pt idx="1">
                  <c:v>0.97484276729559749</c:v>
                </c:pt>
                <c:pt idx="2">
                  <c:v>0.97039473684210531</c:v>
                </c:pt>
                <c:pt idx="3">
                  <c:v>0.97678369195922987</c:v>
                </c:pt>
                <c:pt idx="4">
                  <c:v>0.96593186372745488</c:v>
                </c:pt>
              </c:numCache>
            </c:numRef>
          </c:val>
          <c:smooth val="0"/>
        </c:ser>
        <c:ser>
          <c:idx val="0"/>
          <c:order val="3"/>
          <c:tx>
            <c:strRef>
              <c:f>pažymėjimai!$B$32</c:f>
              <c:strCache>
                <c:ptCount val="1"/>
                <c:pt idx="0">
                  <c:v>Vilnius</c:v>
                </c:pt>
              </c:strCache>
            </c:strRef>
          </c:tx>
          <c:spPr>
            <a:ln w="38170">
              <a:solidFill>
                <a:srgbClr val="CCCCFF"/>
              </a:solidFill>
              <a:prstDash val="solid"/>
            </a:ln>
          </c:spPr>
          <c:marker>
            <c:symbol val="diamond"/>
            <c:size val="6"/>
            <c:spPr>
              <a:solidFill>
                <a:srgbClr val="CCCCFF"/>
              </a:solidFill>
              <a:ln>
                <a:solidFill>
                  <a:srgbClr val="CCCCFF"/>
                </a:solidFill>
                <a:prstDash val="solid"/>
              </a:ln>
            </c:spPr>
          </c:marker>
          <c:dLbls>
            <c:dLbl>
              <c:idx val="0"/>
              <c:layout>
                <c:manualLayout>
                  <c:x val="-8.548386071440725E-2"/>
                  <c:y val="-4.4277368076540626E-2"/>
                </c:manualLayout>
              </c:layout>
              <c:dLblPos val="r"/>
              <c:showLegendKey val="0"/>
              <c:showVal val="1"/>
              <c:showCatName val="0"/>
              <c:showSerName val="0"/>
              <c:showPercent val="0"/>
              <c:showBubbleSize val="0"/>
            </c:dLbl>
            <c:dLbl>
              <c:idx val="1"/>
              <c:layout>
                <c:manualLayout>
                  <c:x val="-6.50406504065039E-3"/>
                  <c:y val="-4.319237239394777E-2"/>
                </c:manualLayout>
              </c:layout>
              <c:dLblPos val="r"/>
              <c:showLegendKey val="0"/>
              <c:showVal val="1"/>
              <c:showCatName val="0"/>
              <c:showSerName val="0"/>
              <c:showPercent val="0"/>
              <c:showBubbleSize val="0"/>
            </c:dLbl>
            <c:dLbl>
              <c:idx val="2"/>
              <c:layout>
                <c:manualLayout>
                  <c:x val="-3.7523452157598502E-2"/>
                  <c:y val="-3.5446342792056607E-2"/>
                </c:manualLayout>
              </c:layout>
              <c:dLblPos val="r"/>
              <c:showLegendKey val="0"/>
              <c:showVal val="1"/>
              <c:showCatName val="0"/>
              <c:showSerName val="0"/>
              <c:showPercent val="0"/>
              <c:showBubbleSize val="0"/>
            </c:dLbl>
            <c:dLbl>
              <c:idx val="3"/>
              <c:layout>
                <c:manualLayout>
                  <c:x val="-3.3473512904286122E-2"/>
                  <c:y val="3.9553286679397864E-2"/>
                </c:manualLayout>
              </c:layout>
              <c:dLblPos val="r"/>
              <c:showLegendKey val="0"/>
              <c:showVal val="1"/>
              <c:showCatName val="0"/>
              <c:showSerName val="0"/>
              <c:showPercent val="0"/>
              <c:showBubbleSize val="0"/>
            </c:dLbl>
            <c:dLbl>
              <c:idx val="4"/>
              <c:layout>
                <c:manualLayout>
                  <c:x val="-5.13679508654383E-2"/>
                  <c:y val="4.5283018867924484E-2"/>
                </c:manualLayout>
              </c:layout>
              <c:dLblPos val="r"/>
              <c:showLegendKey val="0"/>
              <c:showVal val="1"/>
              <c:showCatName val="0"/>
              <c:showSerName val="0"/>
              <c:showPercent val="0"/>
              <c:showBubbleSize val="0"/>
            </c:dLbl>
            <c:spPr>
              <a:noFill/>
              <a:ln w="25447">
                <a:noFill/>
              </a:ln>
            </c:spPr>
            <c:txPr>
              <a:bodyPr/>
              <a:lstStyle/>
              <a:p>
                <a:pPr>
                  <a:defRPr sz="701" b="0" i="0" u="none" strike="noStrike" baseline="0">
                    <a:solidFill>
                      <a:srgbClr val="000000"/>
                    </a:solidFill>
                    <a:latin typeface="Arial"/>
                    <a:ea typeface="Arial"/>
                    <a:cs typeface="Arial"/>
                  </a:defRPr>
                </a:pPr>
                <a:endParaRPr lang="lt-LT"/>
              </a:p>
            </c:txPr>
            <c:showLegendKey val="0"/>
            <c:showVal val="1"/>
            <c:showCatName val="0"/>
            <c:showSerName val="0"/>
            <c:showPercent val="0"/>
            <c:showBubbleSize val="0"/>
            <c:showLeaderLines val="0"/>
          </c:dLbls>
          <c:cat>
            <c:strRef>
              <c:f>pažymėjimai!$H$1:$L$1</c:f>
              <c:strCache>
                <c:ptCount val="5"/>
                <c:pt idx="0">
                  <c:v>2010 m.</c:v>
                </c:pt>
                <c:pt idx="1">
                  <c:v>2011 m.</c:v>
                </c:pt>
                <c:pt idx="2">
                  <c:v>2012 m.</c:v>
                </c:pt>
                <c:pt idx="3">
                  <c:v>2013 m.</c:v>
                </c:pt>
                <c:pt idx="4">
                  <c:v>2014 m.</c:v>
                </c:pt>
              </c:strCache>
            </c:strRef>
          </c:cat>
          <c:val>
            <c:numRef>
              <c:f>pažymėjimai!$H$32:$L$32</c:f>
              <c:numCache>
                <c:formatCode>0.00%</c:formatCode>
                <c:ptCount val="5"/>
                <c:pt idx="0">
                  <c:v>0.95006422607578678</c:v>
                </c:pt>
                <c:pt idx="1">
                  <c:v>0.95779622108423101</c:v>
                </c:pt>
                <c:pt idx="2">
                  <c:v>0.95424958155105077</c:v>
                </c:pt>
                <c:pt idx="3">
                  <c:v>0.95243509569831342</c:v>
                </c:pt>
                <c:pt idx="4">
                  <c:v>0.95252837977296179</c:v>
                </c:pt>
              </c:numCache>
            </c:numRef>
          </c:val>
          <c:smooth val="0"/>
        </c:ser>
        <c:dLbls>
          <c:showLegendKey val="0"/>
          <c:showVal val="0"/>
          <c:showCatName val="0"/>
          <c:showSerName val="0"/>
          <c:showPercent val="0"/>
          <c:showBubbleSize val="0"/>
        </c:dLbls>
        <c:marker val="1"/>
        <c:smooth val="0"/>
        <c:axId val="178686592"/>
        <c:axId val="178704768"/>
      </c:lineChart>
      <c:catAx>
        <c:axId val="178686592"/>
        <c:scaling>
          <c:orientation val="minMax"/>
        </c:scaling>
        <c:delete val="0"/>
        <c:axPos val="b"/>
        <c:numFmt formatCode="General" sourceLinked="1"/>
        <c:majorTickMark val="out"/>
        <c:minorTickMark val="none"/>
        <c:tickLblPos val="nextTo"/>
        <c:spPr>
          <a:ln w="3181">
            <a:solidFill>
              <a:srgbClr val="000000"/>
            </a:solidFill>
            <a:prstDash val="solid"/>
          </a:ln>
        </c:spPr>
        <c:txPr>
          <a:bodyPr rot="0" vert="horz"/>
          <a:lstStyle/>
          <a:p>
            <a:pPr>
              <a:defRPr sz="801" b="0" i="0" u="none" strike="noStrike" baseline="0">
                <a:solidFill>
                  <a:srgbClr val="000000"/>
                </a:solidFill>
                <a:latin typeface="Arial"/>
                <a:ea typeface="Arial"/>
                <a:cs typeface="Arial"/>
              </a:defRPr>
            </a:pPr>
            <a:endParaRPr lang="lt-LT"/>
          </a:p>
        </c:txPr>
        <c:crossAx val="178704768"/>
        <c:crosses val="autoZero"/>
        <c:auto val="1"/>
        <c:lblAlgn val="ctr"/>
        <c:lblOffset val="100"/>
        <c:tickLblSkip val="1"/>
        <c:tickMarkSkip val="1"/>
        <c:noMultiLvlLbl val="0"/>
      </c:catAx>
      <c:valAx>
        <c:axId val="178704768"/>
        <c:scaling>
          <c:orientation val="minMax"/>
          <c:max val="1"/>
          <c:min val="0.92"/>
        </c:scaling>
        <c:delete val="0"/>
        <c:axPos val="l"/>
        <c:majorGridlines>
          <c:spPr>
            <a:ln w="3181">
              <a:solidFill>
                <a:srgbClr val="C0C0C0"/>
              </a:solidFill>
              <a:prstDash val="solid"/>
            </a:ln>
          </c:spPr>
        </c:majorGridlines>
        <c:numFmt formatCode="0%" sourceLinked="0"/>
        <c:majorTickMark val="out"/>
        <c:minorTickMark val="none"/>
        <c:tickLblPos val="nextTo"/>
        <c:spPr>
          <a:ln w="3181">
            <a:solidFill>
              <a:srgbClr val="000000"/>
            </a:solidFill>
            <a:prstDash val="solid"/>
          </a:ln>
        </c:spPr>
        <c:txPr>
          <a:bodyPr rot="0" vert="horz"/>
          <a:lstStyle/>
          <a:p>
            <a:pPr>
              <a:defRPr sz="701" b="0" i="0" u="none" strike="noStrike" baseline="0">
                <a:solidFill>
                  <a:srgbClr val="000000"/>
                </a:solidFill>
                <a:latin typeface="Arial"/>
                <a:ea typeface="Arial"/>
                <a:cs typeface="Arial"/>
              </a:defRPr>
            </a:pPr>
            <a:endParaRPr lang="lt-LT"/>
          </a:p>
        </c:txPr>
        <c:crossAx val="178686592"/>
        <c:crosses val="autoZero"/>
        <c:crossBetween val="between"/>
        <c:majorUnit val="4.0000000000000008E-2"/>
      </c:valAx>
      <c:spPr>
        <a:noFill/>
        <a:ln w="12723">
          <a:solidFill>
            <a:schemeClr val="bg1">
              <a:lumMod val="95000"/>
            </a:schemeClr>
          </a:solidFill>
          <a:prstDash val="solid"/>
        </a:ln>
      </c:spPr>
    </c:plotArea>
    <c:legend>
      <c:legendPos val="b"/>
      <c:layout>
        <c:manualLayout>
          <c:xMode val="edge"/>
          <c:yMode val="edge"/>
          <c:x val="0.17055489660888576"/>
          <c:y val="0.8905677699378487"/>
          <c:w val="0.69373517965426734"/>
          <c:h val="8.3018713569894653E-2"/>
        </c:manualLayout>
      </c:layout>
      <c:overlay val="0"/>
      <c:spPr>
        <a:solidFill>
          <a:srgbClr val="FFFFFF"/>
        </a:solidFill>
        <a:ln w="3181">
          <a:solidFill>
            <a:srgbClr val="000000"/>
          </a:solidFill>
          <a:prstDash val="solid"/>
        </a:ln>
      </c:spPr>
      <c:txPr>
        <a:bodyPr/>
        <a:lstStyle/>
        <a:p>
          <a:pPr>
            <a:defRPr sz="801" b="0" i="0" u="none" strike="noStrike" baseline="0">
              <a:solidFill>
                <a:srgbClr val="000000"/>
              </a:solidFill>
              <a:latin typeface="Arial"/>
              <a:ea typeface="Arial"/>
              <a:cs typeface="Arial"/>
            </a:defRPr>
          </a:pPr>
          <a:endParaRPr lang="lt-LT"/>
        </a:p>
      </c:txPr>
    </c:legend>
    <c:plotVisOnly val="1"/>
    <c:dispBlanksAs val="gap"/>
    <c:showDLblsOverMax val="0"/>
  </c:chart>
  <c:spPr>
    <a:solidFill>
      <a:srgbClr val="FFFFFF"/>
    </a:solidFill>
    <a:ln w="3181">
      <a:solidFill>
        <a:srgbClr val="000000"/>
      </a:solidFill>
      <a:prstDash val="solid"/>
    </a:ln>
  </c:spPr>
  <c:txPr>
    <a:bodyPr/>
    <a:lstStyle/>
    <a:p>
      <a:pPr>
        <a:defRPr sz="801" b="0" i="0" u="none" strike="noStrike" baseline="0">
          <a:solidFill>
            <a:srgbClr val="000000"/>
          </a:solidFill>
          <a:latin typeface="Arial"/>
          <a:ea typeface="Arial"/>
          <a:cs typeface="Arial"/>
        </a:defRPr>
      </a:pPr>
      <a:endParaRPr lang="lt-LT"/>
    </a:p>
  </c:txPr>
  <c:externalData r:id="rId2">
    <c:autoUpdate val="0"/>
  </c:externalData>
</c:chartSpace>
</file>

<file path=word/charts/chart35.xml><?xml version="1.0" encoding="utf-8"?>
<c:chartSpace xmlns:c="http://schemas.openxmlformats.org/drawingml/2006/chart" xmlns:a="http://schemas.openxmlformats.org/drawingml/2006/main" xmlns:r="http://schemas.openxmlformats.org/officeDocument/2006/relationships">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5.5295660894666386E-2"/>
          <c:y val="5.4237377908795535E-2"/>
          <c:w val="0.91497988832035293"/>
          <c:h val="0.72881476564943992"/>
        </c:manualLayout>
      </c:layout>
      <c:lineChart>
        <c:grouping val="standard"/>
        <c:varyColors val="0"/>
        <c:ser>
          <c:idx val="1"/>
          <c:order val="0"/>
          <c:tx>
            <c:strRef>
              <c:f>pažymėjimai!$B$35</c:f>
              <c:strCache>
                <c:ptCount val="1"/>
                <c:pt idx="0">
                  <c:v>Lietuva</c:v>
                </c:pt>
              </c:strCache>
            </c:strRef>
          </c:tx>
          <c:spPr>
            <a:ln w="38080">
              <a:solidFill>
                <a:srgbClr val="800080"/>
              </a:solidFill>
              <a:prstDash val="solid"/>
            </a:ln>
          </c:spPr>
          <c:marker>
            <c:symbol val="square"/>
            <c:size val="4"/>
            <c:spPr>
              <a:solidFill>
                <a:srgbClr val="800080"/>
              </a:solidFill>
              <a:ln>
                <a:solidFill>
                  <a:srgbClr val="800080"/>
                </a:solidFill>
                <a:prstDash val="solid"/>
              </a:ln>
            </c:spPr>
          </c:marker>
          <c:dLbls>
            <c:dLbl>
              <c:idx val="0"/>
              <c:delete val="1"/>
            </c:dLbl>
            <c:dLbl>
              <c:idx val="1"/>
              <c:delete val="1"/>
            </c:dLbl>
            <c:dLbl>
              <c:idx val="2"/>
              <c:delete val="1"/>
            </c:dLbl>
            <c:dLbl>
              <c:idx val="3"/>
              <c:delete val="1"/>
            </c:dLbl>
            <c:dLbl>
              <c:idx val="4"/>
              <c:layout>
                <c:manualLayout>
                  <c:x val="-4.4691564693814516E-2"/>
                  <c:y val="4.1100591891395741E-2"/>
                </c:manualLayout>
              </c:layout>
              <c:spPr>
                <a:noFill/>
                <a:ln w="25387">
                  <a:noFill/>
                </a:ln>
              </c:spPr>
              <c:txPr>
                <a:bodyPr/>
                <a:lstStyle/>
                <a:p>
                  <a:pPr>
                    <a:defRPr sz="700" b="0" i="0" u="none" strike="noStrike" baseline="0">
                      <a:solidFill>
                        <a:srgbClr val="000000"/>
                      </a:solidFill>
                      <a:latin typeface="Arial"/>
                      <a:ea typeface="Arial"/>
                      <a:cs typeface="Arial"/>
                    </a:defRPr>
                  </a:pPr>
                  <a:endParaRPr lang="lt-LT"/>
                </a:p>
              </c:txPr>
              <c:dLblPos val="r"/>
              <c:showLegendKey val="0"/>
              <c:showVal val="1"/>
              <c:showCatName val="0"/>
              <c:showSerName val="0"/>
              <c:showPercent val="0"/>
              <c:showBubbleSize val="0"/>
            </c:dLbl>
            <c:spPr>
              <a:noFill/>
              <a:ln w="25387">
                <a:noFill/>
              </a:ln>
            </c:spPr>
            <c:txPr>
              <a:bodyPr/>
              <a:lstStyle/>
              <a:p>
                <a:pPr>
                  <a:defRPr sz="800" b="0" i="0" u="none" strike="noStrike" baseline="0">
                    <a:solidFill>
                      <a:srgbClr val="000000"/>
                    </a:solidFill>
                    <a:latin typeface="Arial"/>
                    <a:ea typeface="Arial"/>
                    <a:cs typeface="Arial"/>
                  </a:defRPr>
                </a:pPr>
                <a:endParaRPr lang="lt-LT"/>
              </a:p>
            </c:txPr>
            <c:showLegendKey val="0"/>
            <c:showVal val="1"/>
            <c:showCatName val="0"/>
            <c:showSerName val="0"/>
            <c:showPercent val="0"/>
            <c:showBubbleSize val="0"/>
            <c:showLeaderLines val="0"/>
          </c:dLbls>
          <c:cat>
            <c:strRef>
              <c:f>pažymėjimai!$H$1:$L$1</c:f>
              <c:strCache>
                <c:ptCount val="5"/>
                <c:pt idx="0">
                  <c:v>2010 m.</c:v>
                </c:pt>
                <c:pt idx="1">
                  <c:v>2011 m.</c:v>
                </c:pt>
                <c:pt idx="2">
                  <c:v>2012 m.</c:v>
                </c:pt>
                <c:pt idx="3">
                  <c:v>2013 m.</c:v>
                </c:pt>
                <c:pt idx="4">
                  <c:v>2014 m.</c:v>
                </c:pt>
              </c:strCache>
            </c:strRef>
          </c:cat>
          <c:val>
            <c:numRef>
              <c:f>pažymėjimai!$H$35:$L$35</c:f>
              <c:numCache>
                <c:formatCode>0.00%</c:formatCode>
                <c:ptCount val="5"/>
                <c:pt idx="0">
                  <c:v>0.96527032825573911</c:v>
                </c:pt>
                <c:pt idx="1">
                  <c:v>0.96695918303613249</c:v>
                </c:pt>
                <c:pt idx="2">
                  <c:v>0.95895567333172727</c:v>
                </c:pt>
                <c:pt idx="3">
                  <c:v>0.95376688958646105</c:v>
                </c:pt>
                <c:pt idx="4">
                  <c:v>0.96088583071681477</c:v>
                </c:pt>
              </c:numCache>
            </c:numRef>
          </c:val>
          <c:smooth val="0"/>
        </c:ser>
        <c:ser>
          <c:idx val="2"/>
          <c:order val="1"/>
          <c:tx>
            <c:strRef>
              <c:f>pažymėjimai!$B$36</c:f>
              <c:strCache>
                <c:ptCount val="1"/>
                <c:pt idx="0">
                  <c:v>Kaunas</c:v>
                </c:pt>
              </c:strCache>
            </c:strRef>
          </c:tx>
          <c:spPr>
            <a:ln w="38080">
              <a:solidFill>
                <a:srgbClr val="CC99FF"/>
              </a:solidFill>
              <a:prstDash val="solid"/>
            </a:ln>
          </c:spPr>
          <c:marker>
            <c:symbol val="triangle"/>
            <c:size val="5"/>
            <c:spPr>
              <a:solidFill>
                <a:srgbClr val="CC99FF"/>
              </a:solidFill>
              <a:ln>
                <a:solidFill>
                  <a:srgbClr val="CC99FF"/>
                </a:solidFill>
                <a:prstDash val="solid"/>
              </a:ln>
            </c:spPr>
          </c:marker>
          <c:dLbls>
            <c:dLbl>
              <c:idx val="0"/>
              <c:layout>
                <c:manualLayout>
                  <c:x val="-0.10214773432650527"/>
                  <c:y val="-1.3559322033898305E-2"/>
                </c:manualLayout>
              </c:layout>
              <c:dLblPos val="r"/>
              <c:showLegendKey val="0"/>
              <c:showVal val="1"/>
              <c:showCatName val="0"/>
              <c:showSerName val="0"/>
              <c:showPercent val="0"/>
              <c:showBubbleSize val="0"/>
            </c:dLbl>
            <c:dLbl>
              <c:idx val="1"/>
              <c:layout>
                <c:manualLayout>
                  <c:x val="-5.993792675356921E-2"/>
                  <c:y val="4.0677966101694912E-2"/>
                </c:manualLayout>
              </c:layout>
              <c:dLblPos val="r"/>
              <c:showLegendKey val="0"/>
              <c:showVal val="1"/>
              <c:showCatName val="0"/>
              <c:showSerName val="0"/>
              <c:showPercent val="0"/>
              <c:showBubbleSize val="0"/>
            </c:dLbl>
            <c:dLbl>
              <c:idx val="2"/>
              <c:layout>
                <c:manualLayout>
                  <c:x val="-5.7454996896337679E-2"/>
                  <c:y val="4.9717514124293788E-2"/>
                </c:manualLayout>
              </c:layout>
              <c:dLblPos val="r"/>
              <c:showLegendKey val="0"/>
              <c:showVal val="1"/>
              <c:showCatName val="0"/>
              <c:showSerName val="0"/>
              <c:showPercent val="0"/>
              <c:showBubbleSize val="0"/>
            </c:dLbl>
            <c:dLbl>
              <c:idx val="3"/>
              <c:layout>
                <c:manualLayout>
                  <c:x val="-3.4040374766914565E-2"/>
                  <c:y val="-2.4575674339248448E-3"/>
                </c:manualLayout>
              </c:layout>
              <c:dLblPos val="r"/>
              <c:showLegendKey val="0"/>
              <c:showVal val="1"/>
              <c:showCatName val="0"/>
              <c:showSerName val="0"/>
              <c:showPercent val="0"/>
              <c:showBubbleSize val="0"/>
            </c:dLbl>
            <c:dLbl>
              <c:idx val="4"/>
              <c:layout>
                <c:manualLayout>
                  <c:x val="-2.8919742376345603E-3"/>
                  <c:y val="-1.5402554942747344E-2"/>
                </c:manualLayout>
              </c:layout>
              <c:dLblPos val="r"/>
              <c:showLegendKey val="0"/>
              <c:showVal val="1"/>
              <c:showCatName val="0"/>
              <c:showSerName val="0"/>
              <c:showPercent val="0"/>
              <c:showBubbleSize val="0"/>
            </c:dLbl>
            <c:spPr>
              <a:noFill/>
              <a:ln w="25387">
                <a:noFill/>
              </a:ln>
            </c:spPr>
            <c:txPr>
              <a:bodyPr/>
              <a:lstStyle/>
              <a:p>
                <a:pPr>
                  <a:defRPr sz="700" b="0" i="0" u="none" strike="noStrike" baseline="0">
                    <a:solidFill>
                      <a:srgbClr val="000000"/>
                    </a:solidFill>
                    <a:latin typeface="Arial"/>
                    <a:ea typeface="Arial"/>
                    <a:cs typeface="Arial"/>
                  </a:defRPr>
                </a:pPr>
                <a:endParaRPr lang="lt-LT"/>
              </a:p>
            </c:txPr>
            <c:dLblPos val="l"/>
            <c:showLegendKey val="0"/>
            <c:showVal val="1"/>
            <c:showCatName val="0"/>
            <c:showSerName val="0"/>
            <c:showPercent val="0"/>
            <c:showBubbleSize val="0"/>
            <c:showLeaderLines val="0"/>
          </c:dLbls>
          <c:cat>
            <c:strRef>
              <c:f>pažymėjimai!$H$1:$L$1</c:f>
              <c:strCache>
                <c:ptCount val="5"/>
                <c:pt idx="0">
                  <c:v>2010 m.</c:v>
                </c:pt>
                <c:pt idx="1">
                  <c:v>2011 m.</c:v>
                </c:pt>
                <c:pt idx="2">
                  <c:v>2012 m.</c:v>
                </c:pt>
                <c:pt idx="3">
                  <c:v>2013 m.</c:v>
                </c:pt>
                <c:pt idx="4">
                  <c:v>2014 m.</c:v>
                </c:pt>
              </c:strCache>
            </c:strRef>
          </c:cat>
          <c:val>
            <c:numRef>
              <c:f>pažymėjimai!$H$36:$L$36</c:f>
              <c:numCache>
                <c:formatCode>0.00%</c:formatCode>
                <c:ptCount val="5"/>
                <c:pt idx="0">
                  <c:v>0.95451577801958654</c:v>
                </c:pt>
                <c:pt idx="1">
                  <c:v>0.96184919210053865</c:v>
                </c:pt>
                <c:pt idx="2">
                  <c:v>0.95991146089522872</c:v>
                </c:pt>
                <c:pt idx="3">
                  <c:v>0.95125000000000004</c:v>
                </c:pt>
                <c:pt idx="4">
                  <c:v>0.97093551316984561</c:v>
                </c:pt>
              </c:numCache>
            </c:numRef>
          </c:val>
          <c:smooth val="0"/>
        </c:ser>
        <c:ser>
          <c:idx val="3"/>
          <c:order val="2"/>
          <c:tx>
            <c:strRef>
              <c:f>pažymėjimai!$B$37</c:f>
              <c:strCache>
                <c:ptCount val="1"/>
                <c:pt idx="0">
                  <c:v>Klaipėda</c:v>
                </c:pt>
              </c:strCache>
            </c:strRef>
          </c:tx>
          <c:spPr>
            <a:ln w="38080">
              <a:solidFill>
                <a:schemeClr val="accent2"/>
              </a:solidFill>
              <a:prstDash val="solid"/>
            </a:ln>
          </c:spPr>
          <c:marker>
            <c:symbol val="circle"/>
            <c:size val="4"/>
            <c:spPr>
              <a:solidFill>
                <a:schemeClr val="accent2"/>
              </a:solidFill>
              <a:ln>
                <a:solidFill>
                  <a:schemeClr val="accent2"/>
                </a:solidFill>
                <a:prstDash val="solid"/>
              </a:ln>
            </c:spPr>
          </c:marker>
          <c:dLbls>
            <c:spPr>
              <a:noFill/>
              <a:ln w="25387">
                <a:noFill/>
              </a:ln>
            </c:spPr>
            <c:txPr>
              <a:bodyPr/>
              <a:lstStyle/>
              <a:p>
                <a:pPr>
                  <a:defRPr sz="700" b="0" i="0" u="none" strike="noStrike" baseline="0">
                    <a:solidFill>
                      <a:srgbClr val="000000"/>
                    </a:solidFill>
                    <a:latin typeface="Arial"/>
                    <a:ea typeface="Arial"/>
                    <a:cs typeface="Arial"/>
                  </a:defRPr>
                </a:pPr>
                <a:endParaRPr lang="lt-LT"/>
              </a:p>
            </c:txPr>
            <c:dLblPos val="t"/>
            <c:showLegendKey val="0"/>
            <c:showVal val="1"/>
            <c:showCatName val="0"/>
            <c:showSerName val="0"/>
            <c:showPercent val="0"/>
            <c:showBubbleSize val="0"/>
            <c:showLeaderLines val="0"/>
          </c:dLbls>
          <c:cat>
            <c:strRef>
              <c:f>pažymėjimai!$H$1:$L$1</c:f>
              <c:strCache>
                <c:ptCount val="5"/>
                <c:pt idx="0">
                  <c:v>2010 m.</c:v>
                </c:pt>
                <c:pt idx="1">
                  <c:v>2011 m.</c:v>
                </c:pt>
                <c:pt idx="2">
                  <c:v>2012 m.</c:v>
                </c:pt>
                <c:pt idx="3">
                  <c:v>2013 m.</c:v>
                </c:pt>
                <c:pt idx="4">
                  <c:v>2014 m.</c:v>
                </c:pt>
              </c:strCache>
            </c:strRef>
          </c:cat>
          <c:val>
            <c:numRef>
              <c:f>pažymėjimai!$H$37:$L$37</c:f>
              <c:numCache>
                <c:formatCode>0.00%</c:formatCode>
                <c:ptCount val="5"/>
                <c:pt idx="0">
                  <c:v>0.96614100185528762</c:v>
                </c:pt>
                <c:pt idx="1">
                  <c:v>0.98228663446054754</c:v>
                </c:pt>
                <c:pt idx="2">
                  <c:v>0.975070821529745</c:v>
                </c:pt>
                <c:pt idx="3">
                  <c:v>0.96986469864698643</c:v>
                </c:pt>
                <c:pt idx="4">
                  <c:v>0.97557840616966585</c:v>
                </c:pt>
              </c:numCache>
            </c:numRef>
          </c:val>
          <c:smooth val="0"/>
        </c:ser>
        <c:ser>
          <c:idx val="0"/>
          <c:order val="3"/>
          <c:tx>
            <c:strRef>
              <c:f>pažymėjimai!$B$38</c:f>
              <c:strCache>
                <c:ptCount val="1"/>
                <c:pt idx="0">
                  <c:v>Vilnius</c:v>
                </c:pt>
              </c:strCache>
            </c:strRef>
          </c:tx>
          <c:spPr>
            <a:ln w="38080">
              <a:solidFill>
                <a:srgbClr val="CCCCFF"/>
              </a:solidFill>
              <a:prstDash val="solid"/>
            </a:ln>
          </c:spPr>
          <c:marker>
            <c:symbol val="diamond"/>
            <c:size val="5"/>
            <c:spPr>
              <a:solidFill>
                <a:srgbClr val="CCCCFF"/>
              </a:solidFill>
              <a:ln>
                <a:solidFill>
                  <a:srgbClr val="CCCCFF"/>
                </a:solidFill>
                <a:prstDash val="solid"/>
              </a:ln>
            </c:spPr>
          </c:marker>
          <c:dLbls>
            <c:dLbl>
              <c:idx val="1"/>
              <c:layout>
                <c:manualLayout>
                  <c:x val="-6.9918548826851432E-2"/>
                  <c:y val="-7.3609199648658318E-3"/>
                </c:manualLayout>
              </c:layout>
              <c:dLblPos val="r"/>
              <c:showLegendKey val="0"/>
              <c:showVal val="1"/>
              <c:showCatName val="0"/>
              <c:showSerName val="0"/>
              <c:showPercent val="0"/>
              <c:showBubbleSize val="0"/>
            </c:dLbl>
            <c:dLbl>
              <c:idx val="2"/>
              <c:layout>
                <c:manualLayout>
                  <c:x val="-5.054720240387732E-2"/>
                  <c:y val="-3.1495706858498312E-2"/>
                </c:manualLayout>
              </c:layout>
              <c:dLblPos val="r"/>
              <c:showLegendKey val="0"/>
              <c:showVal val="1"/>
              <c:showCatName val="0"/>
              <c:showSerName val="0"/>
              <c:showPercent val="0"/>
              <c:showBubbleSize val="0"/>
            </c:dLbl>
            <c:dLbl>
              <c:idx val="3"/>
              <c:layout>
                <c:manualLayout>
                  <c:x val="-5.054720240387732E-2"/>
                  <c:y val="4.0908653822399138E-2"/>
                </c:manualLayout>
              </c:layout>
              <c:dLblPos val="r"/>
              <c:showLegendKey val="0"/>
              <c:showVal val="1"/>
              <c:showCatName val="0"/>
              <c:showSerName val="0"/>
              <c:showPercent val="0"/>
              <c:showBubbleSize val="0"/>
            </c:dLbl>
            <c:dLbl>
              <c:idx val="4"/>
              <c:layout>
                <c:manualLayout>
                  <c:x val="-6.9616729521855686E-3"/>
                  <c:y val="-1.2187877343592328E-2"/>
                </c:manualLayout>
              </c:layout>
              <c:dLblPos val="r"/>
              <c:showLegendKey val="0"/>
              <c:showVal val="1"/>
              <c:showCatName val="0"/>
              <c:showSerName val="0"/>
              <c:showPercent val="0"/>
              <c:showBubbleSize val="0"/>
            </c:dLbl>
            <c:spPr>
              <a:noFill/>
              <a:ln w="25387">
                <a:noFill/>
              </a:ln>
            </c:spPr>
            <c:txPr>
              <a:bodyPr/>
              <a:lstStyle/>
              <a:p>
                <a:pPr>
                  <a:defRPr sz="700" b="0" i="0" u="none" strike="noStrike" baseline="0">
                    <a:solidFill>
                      <a:srgbClr val="000000"/>
                    </a:solidFill>
                    <a:latin typeface="Arial"/>
                    <a:ea typeface="Arial"/>
                    <a:cs typeface="Arial"/>
                  </a:defRPr>
                </a:pPr>
                <a:endParaRPr lang="lt-LT"/>
              </a:p>
            </c:txPr>
            <c:dLblPos val="t"/>
            <c:showLegendKey val="0"/>
            <c:showVal val="1"/>
            <c:showCatName val="0"/>
            <c:showSerName val="0"/>
            <c:showPercent val="0"/>
            <c:showBubbleSize val="0"/>
            <c:showLeaderLines val="0"/>
          </c:dLbls>
          <c:cat>
            <c:strRef>
              <c:f>pažymėjimai!$H$1:$L$1</c:f>
              <c:strCache>
                <c:ptCount val="5"/>
                <c:pt idx="0">
                  <c:v>2010 m.</c:v>
                </c:pt>
                <c:pt idx="1">
                  <c:v>2011 m.</c:v>
                </c:pt>
                <c:pt idx="2">
                  <c:v>2012 m.</c:v>
                </c:pt>
                <c:pt idx="3">
                  <c:v>2013 m.</c:v>
                </c:pt>
                <c:pt idx="4">
                  <c:v>2014 m.</c:v>
                </c:pt>
              </c:strCache>
            </c:strRef>
          </c:cat>
          <c:val>
            <c:numRef>
              <c:f>pažymėjimai!$H$38:$L$38</c:f>
              <c:numCache>
                <c:formatCode>0.00%</c:formatCode>
                <c:ptCount val="5"/>
                <c:pt idx="0">
                  <c:v>0.8780921344985928</c:v>
                </c:pt>
                <c:pt idx="1">
                  <c:v>0.97502497502497498</c:v>
                </c:pt>
                <c:pt idx="2">
                  <c:v>0.96602387511478416</c:v>
                </c:pt>
                <c:pt idx="3">
                  <c:v>0.94786069651741289</c:v>
                </c:pt>
                <c:pt idx="4">
                  <c:v>0.96342950020316942</c:v>
                </c:pt>
              </c:numCache>
            </c:numRef>
          </c:val>
          <c:smooth val="0"/>
        </c:ser>
        <c:dLbls>
          <c:showLegendKey val="0"/>
          <c:showVal val="0"/>
          <c:showCatName val="0"/>
          <c:showSerName val="0"/>
          <c:showPercent val="0"/>
          <c:showBubbleSize val="0"/>
        </c:dLbls>
        <c:marker val="1"/>
        <c:smooth val="0"/>
        <c:axId val="179245824"/>
        <c:axId val="179247360"/>
      </c:lineChart>
      <c:catAx>
        <c:axId val="179245824"/>
        <c:scaling>
          <c:orientation val="minMax"/>
        </c:scaling>
        <c:delete val="0"/>
        <c:axPos val="b"/>
        <c:numFmt formatCode="General" sourceLinked="1"/>
        <c:majorTickMark val="out"/>
        <c:minorTickMark val="none"/>
        <c:tickLblPos val="nextTo"/>
        <c:spPr>
          <a:ln w="3173">
            <a:solidFill>
              <a:srgbClr val="000000"/>
            </a:solidFill>
            <a:prstDash val="solid"/>
          </a:ln>
        </c:spPr>
        <c:txPr>
          <a:bodyPr rot="0" vert="horz"/>
          <a:lstStyle/>
          <a:p>
            <a:pPr>
              <a:defRPr sz="800" b="0" i="0" u="none" strike="noStrike" baseline="0">
                <a:solidFill>
                  <a:srgbClr val="000000"/>
                </a:solidFill>
                <a:latin typeface="Arial"/>
                <a:ea typeface="Arial"/>
                <a:cs typeface="Arial"/>
              </a:defRPr>
            </a:pPr>
            <a:endParaRPr lang="lt-LT"/>
          </a:p>
        </c:txPr>
        <c:crossAx val="179247360"/>
        <c:crosses val="autoZero"/>
        <c:auto val="1"/>
        <c:lblAlgn val="ctr"/>
        <c:lblOffset val="100"/>
        <c:tickLblSkip val="1"/>
        <c:tickMarkSkip val="1"/>
        <c:noMultiLvlLbl val="0"/>
      </c:catAx>
      <c:valAx>
        <c:axId val="179247360"/>
        <c:scaling>
          <c:orientation val="minMax"/>
          <c:max val="0.99"/>
          <c:min val="0.87"/>
        </c:scaling>
        <c:delete val="0"/>
        <c:axPos val="l"/>
        <c:majorGridlines>
          <c:spPr>
            <a:ln w="3173">
              <a:solidFill>
                <a:srgbClr val="C0C0C0"/>
              </a:solidFill>
              <a:prstDash val="solid"/>
            </a:ln>
          </c:spPr>
        </c:majorGridlines>
        <c:numFmt formatCode="0%" sourceLinked="0"/>
        <c:majorTickMark val="out"/>
        <c:minorTickMark val="none"/>
        <c:tickLblPos val="nextTo"/>
        <c:spPr>
          <a:ln w="3173">
            <a:solidFill>
              <a:srgbClr val="000000"/>
            </a:solidFill>
            <a:prstDash val="solid"/>
          </a:ln>
        </c:spPr>
        <c:txPr>
          <a:bodyPr rot="0" vert="horz"/>
          <a:lstStyle/>
          <a:p>
            <a:pPr>
              <a:defRPr sz="700" b="0" i="0" u="none" strike="noStrike" baseline="0">
                <a:solidFill>
                  <a:srgbClr val="000000"/>
                </a:solidFill>
                <a:latin typeface="Arial"/>
                <a:ea typeface="Arial"/>
                <a:cs typeface="Arial"/>
              </a:defRPr>
            </a:pPr>
            <a:endParaRPr lang="lt-LT"/>
          </a:p>
        </c:txPr>
        <c:crossAx val="179245824"/>
        <c:crosses val="autoZero"/>
        <c:crossBetween val="between"/>
        <c:majorUnit val="4.0000000000000008E-2"/>
      </c:valAx>
      <c:spPr>
        <a:noFill/>
        <a:ln w="12693">
          <a:solidFill>
            <a:schemeClr val="bg1">
              <a:lumMod val="95000"/>
            </a:schemeClr>
          </a:solidFill>
          <a:prstDash val="solid"/>
        </a:ln>
      </c:spPr>
    </c:plotArea>
    <c:legend>
      <c:legendPos val="b"/>
      <c:layout>
        <c:manualLayout>
          <c:xMode val="edge"/>
          <c:yMode val="edge"/>
          <c:x val="0.143378306916811"/>
          <c:y val="0.90169636690150567"/>
          <c:w val="0.74122287394297526"/>
          <c:h val="7.4576204290253134E-2"/>
        </c:manualLayout>
      </c:layout>
      <c:overlay val="0"/>
      <c:spPr>
        <a:solidFill>
          <a:srgbClr val="FFFFFF"/>
        </a:solidFill>
        <a:ln w="3173">
          <a:solidFill>
            <a:srgbClr val="000000"/>
          </a:solidFill>
          <a:prstDash val="solid"/>
        </a:ln>
      </c:spPr>
      <c:txPr>
        <a:bodyPr/>
        <a:lstStyle/>
        <a:p>
          <a:pPr>
            <a:defRPr sz="800" b="0" i="0" u="none" strike="noStrike" baseline="0">
              <a:solidFill>
                <a:srgbClr val="000000"/>
              </a:solidFill>
              <a:latin typeface="Arial"/>
              <a:ea typeface="Arial"/>
              <a:cs typeface="Arial"/>
            </a:defRPr>
          </a:pPr>
          <a:endParaRPr lang="lt-LT"/>
        </a:p>
      </c:txPr>
    </c:legend>
    <c:plotVisOnly val="1"/>
    <c:dispBlanksAs val="gap"/>
    <c:showDLblsOverMax val="0"/>
  </c:chart>
  <c:spPr>
    <a:solidFill>
      <a:srgbClr val="FFFFFF"/>
    </a:solidFill>
    <a:ln w="3173">
      <a:solidFill>
        <a:srgbClr val="000000"/>
      </a:solidFill>
      <a:prstDash val="solid"/>
    </a:ln>
  </c:spPr>
  <c:txPr>
    <a:bodyPr/>
    <a:lstStyle/>
    <a:p>
      <a:pPr>
        <a:defRPr sz="800" b="0" i="0" u="none" strike="noStrike" baseline="0">
          <a:solidFill>
            <a:srgbClr val="000000"/>
          </a:solidFill>
          <a:latin typeface="Arial"/>
          <a:ea typeface="Arial"/>
          <a:cs typeface="Arial"/>
        </a:defRPr>
      </a:pPr>
      <a:endParaRPr lang="lt-LT"/>
    </a:p>
  </c:txPr>
  <c:externalData r:id="rId2">
    <c:autoUpdate val="0"/>
  </c:externalData>
</c:chartSpace>
</file>

<file path=word/charts/chart36.xml><?xml version="1.0" encoding="utf-8"?>
<c:chartSpace xmlns:c="http://schemas.openxmlformats.org/drawingml/2006/chart" xmlns:a="http://schemas.openxmlformats.org/drawingml/2006/main" xmlns:r="http://schemas.openxmlformats.org/officeDocument/2006/relationships">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9.5419847328244281E-2"/>
          <c:y val="8.2508516748261998E-2"/>
          <c:w val="0.87786259541984735"/>
          <c:h val="0.69637188135533135"/>
        </c:manualLayout>
      </c:layout>
      <c:lineChart>
        <c:grouping val="standard"/>
        <c:varyColors val="0"/>
        <c:ser>
          <c:idx val="1"/>
          <c:order val="0"/>
          <c:tx>
            <c:strRef>
              <c:f>'pašalinti, kartojantys'!$A$28</c:f>
              <c:strCache>
                <c:ptCount val="1"/>
                <c:pt idx="0">
                  <c:v>Lietuva</c:v>
                </c:pt>
              </c:strCache>
            </c:strRef>
          </c:tx>
          <c:spPr>
            <a:ln w="38049">
              <a:solidFill>
                <a:srgbClr val="FF00FF"/>
              </a:solidFill>
              <a:prstDash val="solid"/>
            </a:ln>
          </c:spPr>
          <c:marker>
            <c:symbol val="circle"/>
            <c:size val="6"/>
            <c:spPr>
              <a:solidFill>
                <a:srgbClr val="FF00FF"/>
              </a:solidFill>
              <a:ln>
                <a:solidFill>
                  <a:srgbClr val="FF00FF"/>
                </a:solidFill>
                <a:prstDash val="solid"/>
              </a:ln>
            </c:spPr>
          </c:marker>
          <c:dLbls>
            <c:dLbl>
              <c:idx val="0"/>
              <c:layout>
                <c:manualLayout>
                  <c:x val="-7.3791348600508913E-2"/>
                  <c:y val="7.1607129706294575E-3"/>
                </c:manualLayout>
              </c:layout>
              <c:numFmt formatCode="0.0%" sourceLinked="0"/>
              <c:spPr>
                <a:noFill/>
                <a:ln w="25366">
                  <a:noFill/>
                </a:ln>
              </c:spPr>
              <c:txPr>
                <a:bodyPr/>
                <a:lstStyle/>
                <a:p>
                  <a:pPr>
                    <a:defRPr/>
                  </a:pPr>
                  <a:endParaRPr lang="lt-LT"/>
                </a:p>
              </c:txPr>
              <c:dLblPos val="r"/>
              <c:showLegendKey val="0"/>
              <c:showVal val="1"/>
              <c:showCatName val="0"/>
              <c:showSerName val="0"/>
              <c:showPercent val="0"/>
              <c:showBubbleSize val="0"/>
            </c:dLbl>
            <c:dLbl>
              <c:idx val="3"/>
              <c:layout>
                <c:manualLayout>
                  <c:x val="-4.1348600508905924E-2"/>
                  <c:y val="-5.4809672285069874E-2"/>
                </c:manualLayout>
              </c:layout>
              <c:numFmt formatCode="0.0%" sourceLinked="0"/>
              <c:spPr>
                <a:noFill/>
                <a:ln w="25366">
                  <a:noFill/>
                </a:ln>
              </c:spPr>
              <c:txPr>
                <a:bodyPr/>
                <a:lstStyle/>
                <a:p>
                  <a:pPr>
                    <a:defRPr/>
                  </a:pPr>
                  <a:endParaRPr lang="lt-LT"/>
                </a:p>
              </c:txPr>
              <c:dLblPos val="r"/>
              <c:showLegendKey val="0"/>
              <c:showVal val="1"/>
              <c:showCatName val="0"/>
              <c:showSerName val="0"/>
              <c:showPercent val="0"/>
              <c:showBubbleSize val="0"/>
            </c:dLbl>
            <c:dLbl>
              <c:idx val="4"/>
              <c:layout>
                <c:manualLayout>
                  <c:x val="-2.5445292620865138E-2"/>
                  <c:y val="-4.2486075379191461E-2"/>
                </c:manualLayout>
              </c:layout>
              <c:numFmt formatCode="0.0%" sourceLinked="0"/>
              <c:spPr>
                <a:noFill/>
                <a:ln w="25366">
                  <a:noFill/>
                </a:ln>
              </c:spPr>
              <c:txPr>
                <a:bodyPr/>
                <a:lstStyle/>
                <a:p>
                  <a:pPr>
                    <a:defRPr/>
                  </a:pPr>
                  <a:endParaRPr lang="lt-LT"/>
                </a:p>
              </c:txPr>
              <c:dLblPos val="r"/>
              <c:showLegendKey val="0"/>
              <c:showVal val="1"/>
              <c:showCatName val="0"/>
              <c:showSerName val="0"/>
              <c:showPercent val="0"/>
              <c:showBubbleSize val="0"/>
            </c:dLbl>
            <c:numFmt formatCode="0.0%" sourceLinked="0"/>
            <c:spPr>
              <a:noFill/>
              <a:ln w="25366">
                <a:noFill/>
              </a:ln>
            </c:spPr>
            <c:dLblPos val="t"/>
            <c:showLegendKey val="0"/>
            <c:showVal val="1"/>
            <c:showCatName val="0"/>
            <c:showSerName val="0"/>
            <c:showPercent val="0"/>
            <c:showBubbleSize val="0"/>
            <c:showLeaderLines val="0"/>
          </c:dLbls>
          <c:cat>
            <c:strRef>
              <c:f>'pašalinti, kartojantys'!$G$27:$K$27</c:f>
              <c:strCache>
                <c:ptCount val="5"/>
                <c:pt idx="0">
                  <c:v>2010 m.</c:v>
                </c:pt>
                <c:pt idx="1">
                  <c:v>2011 m.</c:v>
                </c:pt>
                <c:pt idx="2">
                  <c:v>2012 m.</c:v>
                </c:pt>
                <c:pt idx="3">
                  <c:v>2013 m.</c:v>
                </c:pt>
                <c:pt idx="4">
                  <c:v>2014 m.</c:v>
                </c:pt>
              </c:strCache>
            </c:strRef>
          </c:cat>
          <c:val>
            <c:numRef>
              <c:f>'pašalinti, kartojantys'!$G$28:$K$28</c:f>
              <c:numCache>
                <c:formatCode>0.00%</c:formatCode>
                <c:ptCount val="5"/>
                <c:pt idx="0">
                  <c:v>7.6694233564091269E-3</c:v>
                </c:pt>
                <c:pt idx="1">
                  <c:v>7.7201405645895282E-3</c:v>
                </c:pt>
                <c:pt idx="2">
                  <c:v>6.0117400289635484E-3</c:v>
                </c:pt>
                <c:pt idx="3">
                  <c:v>6.3841679147402918E-3</c:v>
                </c:pt>
                <c:pt idx="4">
                  <c:v>5.8608247570408707E-3</c:v>
                </c:pt>
              </c:numCache>
            </c:numRef>
          </c:val>
          <c:smooth val="0"/>
        </c:ser>
        <c:ser>
          <c:idx val="2"/>
          <c:order val="1"/>
          <c:tx>
            <c:strRef>
              <c:f>'pašalinti, kartojantys'!$A$29</c:f>
              <c:strCache>
                <c:ptCount val="1"/>
                <c:pt idx="0">
                  <c:v>Kaunas</c:v>
                </c:pt>
              </c:strCache>
            </c:strRef>
          </c:tx>
          <c:spPr>
            <a:ln w="38049">
              <a:solidFill>
                <a:srgbClr val="FFCC99"/>
              </a:solidFill>
              <a:prstDash val="solid"/>
            </a:ln>
          </c:spPr>
          <c:marker>
            <c:symbol val="triangle"/>
            <c:size val="6"/>
            <c:spPr>
              <a:solidFill>
                <a:srgbClr val="FFCC99"/>
              </a:solidFill>
              <a:ln>
                <a:solidFill>
                  <a:srgbClr val="FFCC99"/>
                </a:solidFill>
                <a:prstDash val="solid"/>
              </a:ln>
            </c:spPr>
          </c:marker>
          <c:dLbls>
            <c:dLbl>
              <c:idx val="0"/>
              <c:layout>
                <c:manualLayout>
                  <c:x val="-4.0833589664718548E-2"/>
                  <c:y val="-2.8672506905019542E-2"/>
                </c:manualLayout>
              </c:layout>
              <c:numFmt formatCode="0.0%" sourceLinked="0"/>
              <c:spPr>
                <a:noFill/>
                <a:ln w="25366">
                  <a:noFill/>
                </a:ln>
              </c:spPr>
              <c:txPr>
                <a:bodyPr/>
                <a:lstStyle/>
                <a:p>
                  <a:pPr>
                    <a:defRPr/>
                  </a:pPr>
                  <a:endParaRPr lang="lt-LT"/>
                </a:p>
              </c:txPr>
              <c:dLblPos val="r"/>
              <c:showLegendKey val="0"/>
              <c:showVal val="1"/>
              <c:showCatName val="0"/>
              <c:showSerName val="0"/>
              <c:showPercent val="0"/>
              <c:showBubbleSize val="0"/>
            </c:dLbl>
            <c:dLbl>
              <c:idx val="1"/>
              <c:layout>
                <c:manualLayout>
                  <c:x val="-6.2340966921119595E-2"/>
                  <c:y val="-2.9253571026393976E-2"/>
                </c:manualLayout>
              </c:layout>
              <c:numFmt formatCode="0.0%" sourceLinked="0"/>
              <c:spPr>
                <a:noFill/>
                <a:ln w="25366">
                  <a:noFill/>
                </a:ln>
              </c:spPr>
              <c:txPr>
                <a:bodyPr/>
                <a:lstStyle/>
                <a:p>
                  <a:pPr>
                    <a:defRPr/>
                  </a:pPr>
                  <a:endParaRPr lang="lt-LT"/>
                </a:p>
              </c:txPr>
              <c:dLblPos val="r"/>
              <c:showLegendKey val="0"/>
              <c:showVal val="1"/>
              <c:showCatName val="0"/>
              <c:showSerName val="0"/>
              <c:showPercent val="0"/>
              <c:showBubbleSize val="0"/>
            </c:dLbl>
            <c:dLbl>
              <c:idx val="2"/>
              <c:layout>
                <c:manualLayout>
                  <c:x val="-2.4869691836113188E-2"/>
                  <c:y val="-1.6086310558836241E-2"/>
                </c:manualLayout>
              </c:layout>
              <c:numFmt formatCode="0.0%" sourceLinked="0"/>
              <c:spPr>
                <a:noFill/>
                <a:ln w="25366">
                  <a:noFill/>
                </a:ln>
              </c:spPr>
              <c:txPr>
                <a:bodyPr/>
                <a:lstStyle/>
                <a:p>
                  <a:pPr>
                    <a:defRPr/>
                  </a:pPr>
                  <a:endParaRPr lang="lt-LT"/>
                </a:p>
              </c:txPr>
              <c:dLblPos val="r"/>
              <c:showLegendKey val="0"/>
              <c:showVal val="1"/>
              <c:showCatName val="0"/>
              <c:showSerName val="0"/>
              <c:showPercent val="0"/>
              <c:showBubbleSize val="0"/>
            </c:dLbl>
            <c:dLbl>
              <c:idx val="3"/>
              <c:layout>
                <c:manualLayout>
                  <c:x val="-7.9516539440203579E-2"/>
                  <c:y val="1.5625523840378772E-2"/>
                </c:manualLayout>
              </c:layout>
              <c:numFmt formatCode="0.0%" sourceLinked="0"/>
              <c:spPr>
                <a:noFill/>
                <a:ln w="25366">
                  <a:noFill/>
                </a:ln>
              </c:spPr>
              <c:txPr>
                <a:bodyPr/>
                <a:lstStyle/>
                <a:p>
                  <a:pPr>
                    <a:defRPr/>
                  </a:pPr>
                  <a:endParaRPr lang="lt-LT"/>
                </a:p>
              </c:txPr>
              <c:dLblPos val="r"/>
              <c:showLegendKey val="0"/>
              <c:showVal val="1"/>
              <c:showCatName val="0"/>
              <c:showSerName val="0"/>
              <c:showPercent val="0"/>
              <c:showBubbleSize val="0"/>
            </c:dLbl>
            <c:numFmt formatCode="0.0%" sourceLinked="0"/>
            <c:spPr>
              <a:noFill/>
              <a:ln w="25366">
                <a:noFill/>
              </a:ln>
            </c:spPr>
            <c:showLegendKey val="0"/>
            <c:showVal val="1"/>
            <c:showCatName val="0"/>
            <c:showSerName val="0"/>
            <c:showPercent val="0"/>
            <c:showBubbleSize val="0"/>
            <c:showLeaderLines val="0"/>
          </c:dLbls>
          <c:cat>
            <c:strRef>
              <c:f>'pašalinti, kartojantys'!$G$27:$K$27</c:f>
              <c:strCache>
                <c:ptCount val="5"/>
                <c:pt idx="0">
                  <c:v>2010 m.</c:v>
                </c:pt>
                <c:pt idx="1">
                  <c:v>2011 m.</c:v>
                </c:pt>
                <c:pt idx="2">
                  <c:v>2012 m.</c:v>
                </c:pt>
                <c:pt idx="3">
                  <c:v>2013 m.</c:v>
                </c:pt>
                <c:pt idx="4">
                  <c:v>2014 m.</c:v>
                </c:pt>
              </c:strCache>
            </c:strRef>
          </c:cat>
          <c:val>
            <c:numRef>
              <c:f>'pašalinti, kartojantys'!$G$29:$K$29</c:f>
              <c:numCache>
                <c:formatCode>0.00%</c:formatCode>
                <c:ptCount val="5"/>
                <c:pt idx="0">
                  <c:v>2.1065029785499106E-2</c:v>
                </c:pt>
                <c:pt idx="1">
                  <c:v>2.0202971579269584E-2</c:v>
                </c:pt>
                <c:pt idx="2">
                  <c:v>9.7411633732257166E-3</c:v>
                </c:pt>
                <c:pt idx="3">
                  <c:v>5.76539684250229E-3</c:v>
                </c:pt>
                <c:pt idx="4">
                  <c:v>8.9839187853741811E-3</c:v>
                </c:pt>
              </c:numCache>
            </c:numRef>
          </c:val>
          <c:smooth val="0"/>
        </c:ser>
        <c:ser>
          <c:idx val="3"/>
          <c:order val="2"/>
          <c:tx>
            <c:strRef>
              <c:f>'pašalinti, kartojantys'!$A$30</c:f>
              <c:strCache>
                <c:ptCount val="1"/>
                <c:pt idx="0">
                  <c:v>Klaipėda</c:v>
                </c:pt>
              </c:strCache>
            </c:strRef>
          </c:tx>
          <c:spPr>
            <a:ln w="38049">
              <a:solidFill>
                <a:srgbClr val="FF8080"/>
              </a:solidFill>
              <a:prstDash val="solid"/>
            </a:ln>
          </c:spPr>
          <c:marker>
            <c:symbol val="x"/>
            <c:size val="4"/>
            <c:spPr>
              <a:solidFill>
                <a:srgbClr val="FF8080"/>
              </a:solidFill>
              <a:ln>
                <a:solidFill>
                  <a:srgbClr val="FF8080"/>
                </a:solidFill>
                <a:prstDash val="solid"/>
              </a:ln>
            </c:spPr>
          </c:marker>
          <c:dLbls>
            <c:dLbl>
              <c:idx val="0"/>
              <c:layout>
                <c:manualLayout>
                  <c:x val="-2.5445292620865121E-2"/>
                  <c:y val="-3.278401860547777E-2"/>
                </c:manualLayout>
              </c:layout>
              <c:numFmt formatCode="0.0%" sourceLinked="0"/>
              <c:spPr>
                <a:noFill/>
                <a:ln w="25366">
                  <a:noFill/>
                </a:ln>
              </c:spPr>
              <c:txPr>
                <a:bodyPr/>
                <a:lstStyle/>
                <a:p>
                  <a:pPr>
                    <a:defRPr/>
                  </a:pPr>
                  <a:endParaRPr lang="lt-LT"/>
                </a:p>
              </c:txPr>
              <c:dLblPos val="r"/>
              <c:showLegendKey val="0"/>
              <c:showVal val="1"/>
              <c:showCatName val="0"/>
              <c:showSerName val="0"/>
              <c:showPercent val="0"/>
              <c:showBubbleSize val="0"/>
            </c:dLbl>
            <c:dLbl>
              <c:idx val="1"/>
              <c:layout>
                <c:manualLayout>
                  <c:x val="-5.025445292620865E-2"/>
                  <c:y val="3.1298562927158935E-2"/>
                </c:manualLayout>
              </c:layout>
              <c:numFmt formatCode="0.0%" sourceLinked="0"/>
              <c:spPr>
                <a:noFill/>
                <a:ln w="25366">
                  <a:noFill/>
                </a:ln>
              </c:spPr>
              <c:txPr>
                <a:bodyPr/>
                <a:lstStyle/>
                <a:p>
                  <a:pPr>
                    <a:defRPr/>
                  </a:pPr>
                  <a:endParaRPr lang="lt-LT"/>
                </a:p>
              </c:txPr>
              <c:dLblPos val="r"/>
              <c:showLegendKey val="0"/>
              <c:showVal val="1"/>
              <c:showCatName val="0"/>
              <c:showSerName val="0"/>
              <c:showPercent val="0"/>
              <c:showBubbleSize val="0"/>
            </c:dLbl>
            <c:dLbl>
              <c:idx val="2"/>
              <c:layout>
                <c:manualLayout>
                  <c:x val="-4.2620865139949088E-2"/>
                  <c:y val="3.9473638466141069E-2"/>
                </c:manualLayout>
              </c:layout>
              <c:numFmt formatCode="0.0%" sourceLinked="0"/>
              <c:spPr>
                <a:noFill/>
                <a:ln w="25366">
                  <a:noFill/>
                </a:ln>
              </c:spPr>
              <c:txPr>
                <a:bodyPr/>
                <a:lstStyle/>
                <a:p>
                  <a:pPr>
                    <a:defRPr/>
                  </a:pPr>
                  <a:endParaRPr lang="lt-LT"/>
                </a:p>
              </c:txPr>
              <c:dLblPos val="r"/>
              <c:showLegendKey val="0"/>
              <c:showVal val="1"/>
              <c:showCatName val="0"/>
              <c:showSerName val="0"/>
              <c:showPercent val="0"/>
              <c:showBubbleSize val="0"/>
            </c:dLbl>
            <c:dLbl>
              <c:idx val="3"/>
              <c:layout>
                <c:manualLayout>
                  <c:x val="-4.0712468193384227E-2"/>
                  <c:y val="2.918011486187989E-2"/>
                </c:manualLayout>
              </c:layout>
              <c:numFmt formatCode="0.0%" sourceLinked="0"/>
              <c:spPr>
                <a:noFill/>
                <a:ln w="25366">
                  <a:noFill/>
                </a:ln>
              </c:spPr>
              <c:txPr>
                <a:bodyPr/>
                <a:lstStyle/>
                <a:p>
                  <a:pPr>
                    <a:defRPr/>
                  </a:pPr>
                  <a:endParaRPr lang="lt-LT"/>
                </a:p>
              </c:txPr>
              <c:dLblPos val="r"/>
              <c:showLegendKey val="0"/>
              <c:showVal val="1"/>
              <c:showCatName val="0"/>
              <c:showSerName val="0"/>
              <c:showPercent val="0"/>
              <c:showBubbleSize val="0"/>
            </c:dLbl>
            <c:numFmt formatCode="0.0%" sourceLinked="0"/>
            <c:spPr>
              <a:noFill/>
              <a:ln w="25366">
                <a:noFill/>
              </a:ln>
            </c:spPr>
            <c:showLegendKey val="0"/>
            <c:showVal val="1"/>
            <c:showCatName val="0"/>
            <c:showSerName val="0"/>
            <c:showPercent val="0"/>
            <c:showBubbleSize val="0"/>
            <c:showLeaderLines val="0"/>
          </c:dLbls>
          <c:cat>
            <c:strRef>
              <c:f>'pašalinti, kartojantys'!$G$27:$K$27</c:f>
              <c:strCache>
                <c:ptCount val="5"/>
                <c:pt idx="0">
                  <c:v>2010 m.</c:v>
                </c:pt>
                <c:pt idx="1">
                  <c:v>2011 m.</c:v>
                </c:pt>
                <c:pt idx="2">
                  <c:v>2012 m.</c:v>
                </c:pt>
                <c:pt idx="3">
                  <c:v>2013 m.</c:v>
                </c:pt>
                <c:pt idx="4">
                  <c:v>2014 m.</c:v>
                </c:pt>
              </c:strCache>
            </c:strRef>
          </c:cat>
          <c:val>
            <c:numRef>
              <c:f>'pašalinti, kartojantys'!$G$30:$K$30</c:f>
              <c:numCache>
                <c:formatCode>0.00%</c:formatCode>
                <c:ptCount val="5"/>
                <c:pt idx="0">
                  <c:v>7.2524798802171067E-3</c:v>
                </c:pt>
                <c:pt idx="1">
                  <c:v>4.1220924526450091E-3</c:v>
                </c:pt>
                <c:pt idx="2">
                  <c:v>5.1546391752577319E-3</c:v>
                </c:pt>
                <c:pt idx="3">
                  <c:v>3.0312872144635703E-3</c:v>
                </c:pt>
                <c:pt idx="4">
                  <c:v>2.7979854504756574E-3</c:v>
                </c:pt>
              </c:numCache>
            </c:numRef>
          </c:val>
          <c:smooth val="0"/>
        </c:ser>
        <c:ser>
          <c:idx val="0"/>
          <c:order val="3"/>
          <c:tx>
            <c:strRef>
              <c:f>'pašalinti, kartojantys'!$A$31</c:f>
              <c:strCache>
                <c:ptCount val="1"/>
                <c:pt idx="0">
                  <c:v>Vilnius</c:v>
                </c:pt>
              </c:strCache>
            </c:strRef>
          </c:tx>
          <c:spPr>
            <a:ln w="38049">
              <a:solidFill>
                <a:srgbClr val="FF99CC"/>
              </a:solidFill>
              <a:prstDash val="solid"/>
            </a:ln>
          </c:spPr>
          <c:marker>
            <c:symbol val="diamond"/>
            <c:size val="6"/>
            <c:spPr>
              <a:solidFill>
                <a:srgbClr val="FF99CC"/>
              </a:solidFill>
              <a:ln>
                <a:solidFill>
                  <a:srgbClr val="FF99CC"/>
                </a:solidFill>
                <a:prstDash val="solid"/>
              </a:ln>
            </c:spPr>
          </c:marker>
          <c:dLbls>
            <c:dLbl>
              <c:idx val="2"/>
              <c:layout>
                <c:manualLayout>
                  <c:x val="-3.1109249098964672E-2"/>
                  <c:y val="-4.6370597592752028E-2"/>
                </c:manualLayout>
              </c:layout>
              <c:numFmt formatCode="0.0%" sourceLinked="0"/>
              <c:spPr>
                <a:noFill/>
                <a:ln w="25366">
                  <a:noFill/>
                </a:ln>
              </c:spPr>
              <c:txPr>
                <a:bodyPr/>
                <a:lstStyle/>
                <a:p>
                  <a:pPr>
                    <a:defRPr/>
                  </a:pPr>
                  <a:endParaRPr lang="lt-LT"/>
                </a:p>
              </c:txPr>
              <c:dLblPos val="r"/>
              <c:showLegendKey val="0"/>
              <c:showVal val="1"/>
              <c:showCatName val="0"/>
              <c:showSerName val="0"/>
              <c:showPercent val="0"/>
              <c:showBubbleSize val="0"/>
            </c:dLbl>
            <c:numFmt formatCode="0.0%" sourceLinked="0"/>
            <c:spPr>
              <a:noFill/>
              <a:ln w="25366">
                <a:noFill/>
              </a:ln>
            </c:spPr>
            <c:dLblPos val="t"/>
            <c:showLegendKey val="0"/>
            <c:showVal val="1"/>
            <c:showCatName val="0"/>
            <c:showSerName val="0"/>
            <c:showPercent val="0"/>
            <c:showBubbleSize val="0"/>
            <c:showLeaderLines val="0"/>
          </c:dLbls>
          <c:cat>
            <c:strRef>
              <c:f>'pašalinti, kartojantys'!$G$27:$K$27</c:f>
              <c:strCache>
                <c:ptCount val="5"/>
                <c:pt idx="0">
                  <c:v>2010 m.</c:v>
                </c:pt>
                <c:pt idx="1">
                  <c:v>2011 m.</c:v>
                </c:pt>
                <c:pt idx="2">
                  <c:v>2012 m.</c:v>
                </c:pt>
                <c:pt idx="3">
                  <c:v>2013 m.</c:v>
                </c:pt>
                <c:pt idx="4">
                  <c:v>2014 m.</c:v>
                </c:pt>
              </c:strCache>
            </c:strRef>
          </c:cat>
          <c:val>
            <c:numRef>
              <c:f>'pašalinti, kartojantys'!$G$31:$K$31</c:f>
              <c:numCache>
                <c:formatCode>0.00%</c:formatCode>
                <c:ptCount val="5"/>
                <c:pt idx="0">
                  <c:v>1.090297423350409E-2</c:v>
                </c:pt>
                <c:pt idx="1">
                  <c:v>1.3476444132563555E-2</c:v>
                </c:pt>
                <c:pt idx="2">
                  <c:v>1.1957563646407045E-2</c:v>
                </c:pt>
                <c:pt idx="3">
                  <c:v>1.3003341825761837E-2</c:v>
                </c:pt>
                <c:pt idx="4">
                  <c:v>1.1599685318782117E-2</c:v>
                </c:pt>
              </c:numCache>
            </c:numRef>
          </c:val>
          <c:smooth val="0"/>
        </c:ser>
        <c:dLbls>
          <c:showLegendKey val="0"/>
          <c:showVal val="0"/>
          <c:showCatName val="0"/>
          <c:showSerName val="0"/>
          <c:showPercent val="0"/>
          <c:showBubbleSize val="0"/>
        </c:dLbls>
        <c:marker val="1"/>
        <c:smooth val="0"/>
        <c:axId val="181906048"/>
        <c:axId val="183480704"/>
      </c:lineChart>
      <c:catAx>
        <c:axId val="181906048"/>
        <c:scaling>
          <c:orientation val="minMax"/>
        </c:scaling>
        <c:delete val="0"/>
        <c:axPos val="b"/>
        <c:numFmt formatCode="General" sourceLinked="1"/>
        <c:majorTickMark val="out"/>
        <c:minorTickMark val="none"/>
        <c:tickLblPos val="nextTo"/>
        <c:spPr>
          <a:ln w="3171">
            <a:solidFill>
              <a:srgbClr val="000000"/>
            </a:solidFill>
            <a:prstDash val="solid"/>
          </a:ln>
        </c:spPr>
        <c:txPr>
          <a:bodyPr rot="0" vert="horz"/>
          <a:lstStyle/>
          <a:p>
            <a:pPr>
              <a:defRPr/>
            </a:pPr>
            <a:endParaRPr lang="lt-LT"/>
          </a:p>
        </c:txPr>
        <c:crossAx val="183480704"/>
        <c:crosses val="autoZero"/>
        <c:auto val="1"/>
        <c:lblAlgn val="ctr"/>
        <c:lblOffset val="100"/>
        <c:tickLblSkip val="1"/>
        <c:tickMarkSkip val="1"/>
        <c:noMultiLvlLbl val="0"/>
      </c:catAx>
      <c:valAx>
        <c:axId val="183480704"/>
        <c:scaling>
          <c:orientation val="minMax"/>
          <c:max val="2.5000000000000005E-2"/>
          <c:min val="0"/>
        </c:scaling>
        <c:delete val="0"/>
        <c:axPos val="l"/>
        <c:majorGridlines>
          <c:spPr>
            <a:ln w="3171">
              <a:solidFill>
                <a:srgbClr val="C0C0C0"/>
              </a:solidFill>
              <a:prstDash val="solid"/>
            </a:ln>
          </c:spPr>
        </c:majorGridlines>
        <c:numFmt formatCode="0.0%" sourceLinked="0"/>
        <c:majorTickMark val="out"/>
        <c:minorTickMark val="none"/>
        <c:tickLblPos val="nextTo"/>
        <c:spPr>
          <a:ln w="3171">
            <a:solidFill>
              <a:srgbClr val="000000"/>
            </a:solidFill>
            <a:prstDash val="solid"/>
          </a:ln>
        </c:spPr>
        <c:txPr>
          <a:bodyPr rot="0" vert="horz"/>
          <a:lstStyle/>
          <a:p>
            <a:pPr>
              <a:defRPr/>
            </a:pPr>
            <a:endParaRPr lang="lt-LT"/>
          </a:p>
        </c:txPr>
        <c:crossAx val="181906048"/>
        <c:crosses val="autoZero"/>
        <c:crossBetween val="between"/>
        <c:majorUnit val="1.0000000000000002E-2"/>
      </c:valAx>
      <c:spPr>
        <a:noFill/>
        <a:ln w="12683">
          <a:solidFill>
            <a:srgbClr val="808080"/>
          </a:solidFill>
          <a:prstDash val="solid"/>
        </a:ln>
      </c:spPr>
    </c:plotArea>
    <c:legend>
      <c:legendPos val="r"/>
      <c:layout>
        <c:manualLayout>
          <c:xMode val="edge"/>
          <c:yMode val="edge"/>
          <c:x val="0.19465657701878175"/>
          <c:y val="0.90429054507721407"/>
          <c:w val="0.62404589036760005"/>
          <c:h val="7.2607458951352011E-2"/>
        </c:manualLayout>
      </c:layout>
      <c:overlay val="0"/>
      <c:spPr>
        <a:solidFill>
          <a:srgbClr val="FFFFFF"/>
        </a:solidFill>
        <a:ln w="3171">
          <a:solidFill>
            <a:srgbClr val="000000"/>
          </a:solidFill>
          <a:prstDash val="solid"/>
        </a:ln>
      </c:spPr>
      <c:txPr>
        <a:bodyPr/>
        <a:lstStyle/>
        <a:p>
          <a:pPr>
            <a:defRPr sz="799"/>
          </a:pPr>
          <a:endParaRPr lang="lt-LT"/>
        </a:p>
      </c:txPr>
    </c:legend>
    <c:plotVisOnly val="1"/>
    <c:dispBlanksAs val="gap"/>
    <c:showDLblsOverMax val="0"/>
  </c:chart>
  <c:spPr>
    <a:solidFill>
      <a:srgbClr val="FFFFFF"/>
    </a:solidFill>
    <a:ln w="3171">
      <a:solidFill>
        <a:srgbClr val="000000"/>
      </a:solidFill>
      <a:prstDash val="solid"/>
    </a:ln>
  </c:spPr>
  <c:txPr>
    <a:bodyPr/>
    <a:lstStyle/>
    <a:p>
      <a:pPr>
        <a:defRPr sz="699" b="0" i="0" u="none" strike="noStrike" baseline="0">
          <a:solidFill>
            <a:srgbClr val="000000"/>
          </a:solidFill>
          <a:latin typeface="Arial"/>
          <a:ea typeface="Arial"/>
          <a:cs typeface="Arial"/>
        </a:defRPr>
      </a:pPr>
      <a:endParaRPr lang="lt-LT"/>
    </a:p>
  </c:txPr>
  <c:externalData r:id="rId2">
    <c:autoUpdate val="0"/>
  </c:externalData>
</c:chartSpace>
</file>

<file path=word/charts/chart37.xml><?xml version="1.0" encoding="utf-8"?>
<c:chartSpace xmlns:c="http://schemas.openxmlformats.org/drawingml/2006/chart" xmlns:a="http://schemas.openxmlformats.org/drawingml/2006/main" xmlns:r="http://schemas.openxmlformats.org/officeDocument/2006/relationships">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0204081632653061"/>
          <c:y val="5.079380826453455E-2"/>
          <c:w val="0.8719851576994434"/>
          <c:h val="0.70564711496624422"/>
        </c:manualLayout>
      </c:layout>
      <c:lineChart>
        <c:grouping val="standard"/>
        <c:varyColors val="0"/>
        <c:ser>
          <c:idx val="1"/>
          <c:order val="0"/>
          <c:tx>
            <c:strRef>
              <c:f>'pašalinti, kartojantys'!$A$35</c:f>
              <c:strCache>
                <c:ptCount val="1"/>
                <c:pt idx="0">
                  <c:v>Lietuva</c:v>
                </c:pt>
              </c:strCache>
            </c:strRef>
          </c:tx>
          <c:spPr>
            <a:ln w="38133">
              <a:solidFill>
                <a:srgbClr val="FF00FF"/>
              </a:solidFill>
              <a:prstDash val="solid"/>
            </a:ln>
          </c:spPr>
          <c:marker>
            <c:symbol val="triangle"/>
            <c:size val="7"/>
            <c:spPr>
              <a:solidFill>
                <a:srgbClr val="FF00FF"/>
              </a:solidFill>
              <a:ln>
                <a:solidFill>
                  <a:srgbClr val="FF00FF"/>
                </a:solidFill>
                <a:prstDash val="solid"/>
              </a:ln>
            </c:spPr>
          </c:marker>
          <c:dLbls>
            <c:dLbl>
              <c:idx val="0"/>
              <c:layout>
                <c:manualLayout>
                  <c:x val="-5.8750773036487333E-2"/>
                  <c:y val="-1.3404691783010974E-2"/>
                </c:manualLayout>
              </c:layout>
              <c:spPr>
                <a:noFill/>
                <a:ln w="25422">
                  <a:noFill/>
                </a:ln>
              </c:spPr>
              <c:txPr>
                <a:bodyPr/>
                <a:lstStyle/>
                <a:p>
                  <a:pPr>
                    <a:defRPr/>
                  </a:pPr>
                  <a:endParaRPr lang="lt-LT"/>
                </a:p>
              </c:txPr>
              <c:dLblPos val="r"/>
              <c:showLegendKey val="0"/>
              <c:showVal val="1"/>
              <c:showCatName val="0"/>
              <c:showSerName val="0"/>
              <c:showPercent val="0"/>
              <c:showBubbleSize val="0"/>
            </c:dLbl>
            <c:dLbl>
              <c:idx val="1"/>
              <c:layout>
                <c:manualLayout>
                  <c:x val="-5.0647794455375025E-2"/>
                  <c:y val="6.0669732559467941E-2"/>
                </c:manualLayout>
              </c:layout>
              <c:spPr>
                <a:noFill/>
                <a:ln w="25422">
                  <a:noFill/>
                </a:ln>
              </c:spPr>
              <c:txPr>
                <a:bodyPr/>
                <a:lstStyle/>
                <a:p>
                  <a:pPr>
                    <a:defRPr/>
                  </a:pPr>
                  <a:endParaRPr lang="lt-LT"/>
                </a:p>
              </c:txPr>
              <c:dLblPos val="r"/>
              <c:showLegendKey val="0"/>
              <c:showVal val="1"/>
              <c:showCatName val="0"/>
              <c:showSerName val="0"/>
              <c:showPercent val="0"/>
              <c:showBubbleSize val="0"/>
            </c:dLbl>
            <c:dLbl>
              <c:idx val="2"/>
              <c:layout>
                <c:manualLayout>
                  <c:x val="-5.0148648341803145E-2"/>
                  <c:y val="5.5534399451633784E-2"/>
                </c:manualLayout>
              </c:layout>
              <c:spPr>
                <a:noFill/>
                <a:ln w="25422">
                  <a:noFill/>
                </a:ln>
              </c:spPr>
              <c:txPr>
                <a:bodyPr/>
                <a:lstStyle/>
                <a:p>
                  <a:pPr>
                    <a:defRPr/>
                  </a:pPr>
                  <a:endParaRPr lang="lt-LT"/>
                </a:p>
              </c:txPr>
              <c:dLblPos val="r"/>
              <c:showLegendKey val="0"/>
              <c:showVal val="1"/>
              <c:showCatName val="0"/>
              <c:showSerName val="0"/>
              <c:showPercent val="0"/>
              <c:showBubbleSize val="0"/>
            </c:dLbl>
            <c:dLbl>
              <c:idx val="3"/>
              <c:layout>
                <c:manualLayout>
                  <c:x val="-3.5414277331635692E-2"/>
                  <c:y val="5.6897474782546364E-2"/>
                </c:manualLayout>
              </c:layout>
              <c:spPr>
                <a:noFill/>
                <a:ln w="25422">
                  <a:noFill/>
                </a:ln>
              </c:spPr>
              <c:txPr>
                <a:bodyPr/>
                <a:lstStyle/>
                <a:p>
                  <a:pPr>
                    <a:defRPr/>
                  </a:pPr>
                  <a:endParaRPr lang="lt-LT"/>
                </a:p>
              </c:txPr>
              <c:dLblPos val="r"/>
              <c:showLegendKey val="0"/>
              <c:showVal val="1"/>
              <c:showCatName val="0"/>
              <c:showSerName val="0"/>
              <c:showPercent val="0"/>
              <c:showBubbleSize val="0"/>
            </c:dLbl>
            <c:dLbl>
              <c:idx val="4"/>
              <c:layout>
                <c:manualLayout>
                  <c:x val="-3.2884686093661804E-2"/>
                  <c:y val="6.400965913036466E-2"/>
                </c:manualLayout>
              </c:layout>
              <c:spPr>
                <a:noFill/>
                <a:ln w="25422">
                  <a:noFill/>
                </a:ln>
              </c:spPr>
              <c:txPr>
                <a:bodyPr/>
                <a:lstStyle/>
                <a:p>
                  <a:pPr>
                    <a:defRPr/>
                  </a:pPr>
                  <a:endParaRPr lang="lt-LT"/>
                </a:p>
              </c:txPr>
              <c:dLblPos val="r"/>
              <c:showLegendKey val="0"/>
              <c:showVal val="1"/>
              <c:showCatName val="0"/>
              <c:showSerName val="0"/>
              <c:showPercent val="0"/>
              <c:showBubbleSize val="0"/>
            </c:dLbl>
            <c:spPr>
              <a:noFill/>
              <a:ln w="25422">
                <a:noFill/>
              </a:ln>
            </c:spPr>
            <c:showLegendKey val="0"/>
            <c:showVal val="1"/>
            <c:showCatName val="0"/>
            <c:showSerName val="0"/>
            <c:showPercent val="0"/>
            <c:showBubbleSize val="0"/>
            <c:showLeaderLines val="0"/>
          </c:dLbls>
          <c:cat>
            <c:strRef>
              <c:f>'pašalinti, kartojantys'!$G$34:$K$34</c:f>
              <c:strCache>
                <c:ptCount val="5"/>
                <c:pt idx="0">
                  <c:v>2010 m.</c:v>
                </c:pt>
                <c:pt idx="1">
                  <c:v>2011 m.</c:v>
                </c:pt>
                <c:pt idx="2">
                  <c:v>2012 m.</c:v>
                </c:pt>
                <c:pt idx="3">
                  <c:v>2013 m.</c:v>
                </c:pt>
                <c:pt idx="4">
                  <c:v>2014 m.</c:v>
                </c:pt>
              </c:strCache>
            </c:strRef>
          </c:cat>
          <c:val>
            <c:numRef>
              <c:f>'pašalinti, kartojantys'!$G$35:$K$35</c:f>
              <c:numCache>
                <c:formatCode>0.00%</c:formatCode>
                <c:ptCount val="5"/>
                <c:pt idx="0">
                  <c:v>6.1383652539318753E-3</c:v>
                </c:pt>
                <c:pt idx="1">
                  <c:v>6.7529530219650772E-3</c:v>
                </c:pt>
                <c:pt idx="2">
                  <c:v>6.7409823899565544E-3</c:v>
                </c:pt>
                <c:pt idx="3">
                  <c:v>6.9458010462112828E-3</c:v>
                </c:pt>
                <c:pt idx="4">
                  <c:v>6.5257202796000311E-3</c:v>
                </c:pt>
              </c:numCache>
            </c:numRef>
          </c:val>
          <c:smooth val="0"/>
        </c:ser>
        <c:ser>
          <c:idx val="2"/>
          <c:order val="1"/>
          <c:tx>
            <c:strRef>
              <c:f>'pašalinti, kartojantys'!$A$36</c:f>
              <c:strCache>
                <c:ptCount val="1"/>
                <c:pt idx="0">
                  <c:v>Kaunas</c:v>
                </c:pt>
              </c:strCache>
            </c:strRef>
          </c:tx>
          <c:spPr>
            <a:ln w="38133">
              <a:solidFill>
                <a:srgbClr val="FFCC99"/>
              </a:solidFill>
              <a:prstDash val="solid"/>
            </a:ln>
          </c:spPr>
          <c:marker>
            <c:symbol val="triangle"/>
            <c:size val="7"/>
            <c:spPr>
              <a:solidFill>
                <a:srgbClr val="FFCC99"/>
              </a:solidFill>
              <a:ln>
                <a:solidFill>
                  <a:srgbClr val="FFCC99"/>
                </a:solidFill>
                <a:prstDash val="solid"/>
              </a:ln>
            </c:spPr>
          </c:marker>
          <c:dLbls>
            <c:dLbl>
              <c:idx val="0"/>
              <c:layout>
                <c:manualLayout>
                  <c:x val="-2.5355596784168224E-2"/>
                  <c:y val="-5.1861534326284479E-2"/>
                </c:manualLayout>
              </c:layout>
              <c:spPr>
                <a:noFill/>
                <a:ln w="25422">
                  <a:noFill/>
                </a:ln>
              </c:spPr>
              <c:txPr>
                <a:bodyPr/>
                <a:lstStyle/>
                <a:p>
                  <a:pPr>
                    <a:defRPr/>
                  </a:pPr>
                  <a:endParaRPr lang="lt-LT"/>
                </a:p>
              </c:txPr>
              <c:dLblPos val="r"/>
              <c:showLegendKey val="0"/>
              <c:showVal val="1"/>
              <c:showCatName val="0"/>
              <c:showSerName val="0"/>
              <c:showPercent val="0"/>
              <c:showBubbleSize val="0"/>
            </c:dLbl>
            <c:dLbl>
              <c:idx val="1"/>
              <c:layout>
                <c:manualLayout>
                  <c:x val="-5.2678239579777131E-2"/>
                  <c:y val="-5.7327565930508889E-2"/>
                </c:manualLayout>
              </c:layout>
              <c:spPr>
                <a:noFill/>
                <a:ln w="25422">
                  <a:noFill/>
                </a:ln>
              </c:spPr>
              <c:txPr>
                <a:bodyPr/>
                <a:lstStyle/>
                <a:p>
                  <a:pPr>
                    <a:defRPr/>
                  </a:pPr>
                  <a:endParaRPr lang="lt-LT"/>
                </a:p>
              </c:txPr>
              <c:dLblPos val="r"/>
              <c:showLegendKey val="0"/>
              <c:showVal val="1"/>
              <c:showCatName val="0"/>
              <c:showSerName val="0"/>
              <c:showPercent val="0"/>
              <c:showBubbleSize val="0"/>
            </c:dLbl>
            <c:dLbl>
              <c:idx val="2"/>
              <c:layout>
                <c:manualLayout>
                  <c:x val="-5.1329589007153363E-2"/>
                  <c:y val="-5.5004625719898663E-2"/>
                </c:manualLayout>
              </c:layout>
              <c:spPr>
                <a:noFill/>
                <a:ln w="25422">
                  <a:noFill/>
                </a:ln>
              </c:spPr>
              <c:txPr>
                <a:bodyPr/>
                <a:lstStyle/>
                <a:p>
                  <a:pPr>
                    <a:defRPr/>
                  </a:pPr>
                  <a:endParaRPr lang="lt-LT"/>
                </a:p>
              </c:txPr>
              <c:dLblPos val="r"/>
              <c:showLegendKey val="0"/>
              <c:showVal val="1"/>
              <c:showCatName val="0"/>
              <c:showSerName val="0"/>
              <c:showPercent val="0"/>
              <c:showBubbleSize val="0"/>
            </c:dLbl>
            <c:dLbl>
              <c:idx val="3"/>
              <c:layout>
                <c:manualLayout>
                  <c:x val="-8.4724799010513246E-2"/>
                  <c:y val="-3.0262488795025407E-2"/>
                </c:manualLayout>
              </c:layout>
              <c:spPr>
                <a:noFill/>
                <a:ln w="25422">
                  <a:noFill/>
                </a:ln>
              </c:spPr>
              <c:txPr>
                <a:bodyPr/>
                <a:lstStyle/>
                <a:p>
                  <a:pPr>
                    <a:defRPr/>
                  </a:pPr>
                  <a:endParaRPr lang="lt-LT"/>
                </a:p>
              </c:txPr>
              <c:dLblPos val="r"/>
              <c:showLegendKey val="0"/>
              <c:showVal val="1"/>
              <c:showCatName val="0"/>
              <c:showSerName val="0"/>
              <c:showPercent val="0"/>
              <c:showBubbleSize val="0"/>
            </c:dLbl>
            <c:spPr>
              <a:noFill/>
              <a:ln w="25422">
                <a:noFill/>
              </a:ln>
            </c:spPr>
            <c:showLegendKey val="0"/>
            <c:showVal val="1"/>
            <c:showCatName val="0"/>
            <c:showSerName val="0"/>
            <c:showPercent val="0"/>
            <c:showBubbleSize val="0"/>
            <c:showLeaderLines val="0"/>
          </c:dLbls>
          <c:cat>
            <c:strRef>
              <c:f>'pašalinti, kartojantys'!$G$34:$K$34</c:f>
              <c:strCache>
                <c:ptCount val="5"/>
                <c:pt idx="0">
                  <c:v>2010 m.</c:v>
                </c:pt>
                <c:pt idx="1">
                  <c:v>2011 m.</c:v>
                </c:pt>
                <c:pt idx="2">
                  <c:v>2012 m.</c:v>
                </c:pt>
                <c:pt idx="3">
                  <c:v>2013 m.</c:v>
                </c:pt>
                <c:pt idx="4">
                  <c:v>2014 m.</c:v>
                </c:pt>
              </c:strCache>
            </c:strRef>
          </c:cat>
          <c:val>
            <c:numRef>
              <c:f>'pašalinti, kartojantys'!$G$36:$K$36</c:f>
              <c:numCache>
                <c:formatCode>0.00%</c:formatCode>
                <c:ptCount val="5"/>
                <c:pt idx="0">
                  <c:v>1.0668418310720514E-2</c:v>
                </c:pt>
                <c:pt idx="1">
                  <c:v>7.8410134451011321E-3</c:v>
                </c:pt>
                <c:pt idx="2">
                  <c:v>9.2351289122789264E-3</c:v>
                </c:pt>
                <c:pt idx="3">
                  <c:v>8.2978608761247914E-3</c:v>
                </c:pt>
                <c:pt idx="4">
                  <c:v>6.8876710687868718E-3</c:v>
                </c:pt>
              </c:numCache>
            </c:numRef>
          </c:val>
          <c:smooth val="0"/>
        </c:ser>
        <c:ser>
          <c:idx val="3"/>
          <c:order val="2"/>
          <c:tx>
            <c:strRef>
              <c:f>'pašalinti, kartojantys'!$A$37</c:f>
              <c:strCache>
                <c:ptCount val="1"/>
                <c:pt idx="0">
                  <c:v>Klaipėda</c:v>
                </c:pt>
              </c:strCache>
            </c:strRef>
          </c:tx>
          <c:spPr>
            <a:ln w="38133">
              <a:solidFill>
                <a:srgbClr val="FF8080"/>
              </a:solidFill>
              <a:prstDash val="solid"/>
            </a:ln>
          </c:spPr>
          <c:marker>
            <c:symbol val="x"/>
            <c:size val="6"/>
            <c:spPr>
              <a:solidFill>
                <a:srgbClr val="FF8080"/>
              </a:solidFill>
              <a:ln>
                <a:solidFill>
                  <a:srgbClr val="FF8080"/>
                </a:solidFill>
                <a:prstDash val="solid"/>
              </a:ln>
            </c:spPr>
          </c:marker>
          <c:dLbls>
            <c:dLbl>
              <c:idx val="1"/>
              <c:layout>
                <c:manualLayout>
                  <c:x val="-4.2671614100185516E-2"/>
                  <c:y val="-5.0592051872037427E-2"/>
                </c:manualLayout>
              </c:layout>
              <c:spPr>
                <a:noFill/>
                <a:ln w="25422">
                  <a:noFill/>
                </a:ln>
              </c:spPr>
              <c:txPr>
                <a:bodyPr/>
                <a:lstStyle/>
                <a:p>
                  <a:pPr>
                    <a:defRPr/>
                  </a:pPr>
                  <a:endParaRPr lang="lt-LT"/>
                </a:p>
              </c:txPr>
              <c:dLblPos val="r"/>
              <c:showLegendKey val="0"/>
              <c:showVal val="1"/>
              <c:showCatName val="0"/>
              <c:showSerName val="0"/>
              <c:showPercent val="0"/>
              <c:showBubbleSize val="0"/>
            </c:dLbl>
            <c:dLbl>
              <c:idx val="2"/>
              <c:layout>
                <c:manualLayout>
                  <c:x val="-3.8961038961038953E-2"/>
                  <c:y val="-4.4964196961999804E-2"/>
                </c:manualLayout>
              </c:layout>
              <c:spPr>
                <a:noFill/>
                <a:ln w="25422">
                  <a:noFill/>
                </a:ln>
              </c:spPr>
              <c:txPr>
                <a:bodyPr/>
                <a:lstStyle/>
                <a:p>
                  <a:pPr>
                    <a:defRPr/>
                  </a:pPr>
                  <a:endParaRPr lang="lt-LT"/>
                </a:p>
              </c:txPr>
              <c:dLblPos val="r"/>
              <c:showLegendKey val="0"/>
              <c:showVal val="1"/>
              <c:showCatName val="0"/>
              <c:showSerName val="0"/>
              <c:showPercent val="0"/>
              <c:showBubbleSize val="0"/>
            </c:dLbl>
            <c:dLbl>
              <c:idx val="3"/>
              <c:layout>
                <c:manualLayout>
                  <c:x val="-4.0816326530612228E-2"/>
                  <c:y val="-4.6416094220126325E-2"/>
                </c:manualLayout>
              </c:layout>
              <c:spPr>
                <a:noFill/>
                <a:ln w="25422">
                  <a:noFill/>
                </a:ln>
              </c:spPr>
              <c:txPr>
                <a:bodyPr/>
                <a:lstStyle/>
                <a:p>
                  <a:pPr>
                    <a:defRPr/>
                  </a:pPr>
                  <a:endParaRPr lang="lt-LT"/>
                </a:p>
              </c:txPr>
              <c:dLblPos val="r"/>
              <c:showLegendKey val="0"/>
              <c:showVal val="1"/>
              <c:showCatName val="0"/>
              <c:showSerName val="0"/>
              <c:showPercent val="0"/>
              <c:showBubbleSize val="0"/>
            </c:dLbl>
            <c:spPr>
              <a:noFill/>
              <a:ln w="25422">
                <a:noFill/>
              </a:ln>
            </c:spPr>
            <c:showLegendKey val="0"/>
            <c:showVal val="1"/>
            <c:showCatName val="0"/>
            <c:showSerName val="0"/>
            <c:showPercent val="0"/>
            <c:showBubbleSize val="0"/>
            <c:showLeaderLines val="0"/>
          </c:dLbls>
          <c:cat>
            <c:strRef>
              <c:f>'pašalinti, kartojantys'!$G$34:$K$34</c:f>
              <c:strCache>
                <c:ptCount val="5"/>
                <c:pt idx="0">
                  <c:v>2010 m.</c:v>
                </c:pt>
                <c:pt idx="1">
                  <c:v>2011 m.</c:v>
                </c:pt>
                <c:pt idx="2">
                  <c:v>2012 m.</c:v>
                </c:pt>
                <c:pt idx="3">
                  <c:v>2013 m.</c:v>
                </c:pt>
                <c:pt idx="4">
                  <c:v>2014 m.</c:v>
                </c:pt>
              </c:strCache>
            </c:strRef>
          </c:cat>
          <c:val>
            <c:numRef>
              <c:f>'pašalinti, kartojantys'!$G$37:$K$37</c:f>
              <c:numCache>
                <c:formatCode>0.00%</c:formatCode>
                <c:ptCount val="5"/>
                <c:pt idx="0">
                  <c:v>2.6670409882088714E-3</c:v>
                </c:pt>
                <c:pt idx="1">
                  <c:v>1.8156835803317304E-3</c:v>
                </c:pt>
                <c:pt idx="2">
                  <c:v>2.9678225554514216E-3</c:v>
                </c:pt>
                <c:pt idx="3">
                  <c:v>3.51845837393093E-3</c:v>
                </c:pt>
                <c:pt idx="4">
                  <c:v>1.0072747621712368E-3</c:v>
                </c:pt>
              </c:numCache>
            </c:numRef>
          </c:val>
          <c:smooth val="0"/>
        </c:ser>
        <c:ser>
          <c:idx val="0"/>
          <c:order val="3"/>
          <c:tx>
            <c:strRef>
              <c:f>'pašalinti, kartojantys'!$A$38</c:f>
              <c:strCache>
                <c:ptCount val="1"/>
                <c:pt idx="0">
                  <c:v>Vilnius</c:v>
                </c:pt>
              </c:strCache>
            </c:strRef>
          </c:tx>
          <c:spPr>
            <a:ln w="38133">
              <a:solidFill>
                <a:srgbClr val="FF99CC"/>
              </a:solidFill>
              <a:prstDash val="solid"/>
            </a:ln>
          </c:spPr>
          <c:marker>
            <c:symbol val="diamond"/>
            <c:size val="7"/>
            <c:spPr>
              <a:solidFill>
                <a:srgbClr val="FF99CC"/>
              </a:solidFill>
              <a:ln>
                <a:solidFill>
                  <a:srgbClr val="FF99CC"/>
                </a:solidFill>
                <a:prstDash val="solid"/>
              </a:ln>
            </c:spPr>
          </c:marker>
          <c:dLbls>
            <c:dLbl>
              <c:idx val="0"/>
              <c:layout>
                <c:manualLayout>
                  <c:x val="-8.3476510853141464E-2"/>
                  <c:y val="2.8448737391273182E-2"/>
                </c:manualLayout>
              </c:layout>
              <c:spPr>
                <a:noFill/>
                <a:ln w="25422">
                  <a:noFill/>
                </a:ln>
              </c:spPr>
              <c:txPr>
                <a:bodyPr/>
                <a:lstStyle/>
                <a:p>
                  <a:pPr>
                    <a:defRPr/>
                  </a:pPr>
                  <a:endParaRPr lang="lt-LT"/>
                </a:p>
              </c:txPr>
              <c:dLblPos val="r"/>
              <c:showLegendKey val="0"/>
              <c:showVal val="1"/>
              <c:showCatName val="0"/>
              <c:showSerName val="0"/>
              <c:showPercent val="0"/>
              <c:showBubbleSize val="0"/>
            </c:dLbl>
            <c:dLbl>
              <c:idx val="1"/>
              <c:layout>
                <c:manualLayout>
                  <c:x val="-6.8298963425297537E-2"/>
                  <c:y val="-2.1336553043454918E-2"/>
                </c:manualLayout>
              </c:layout>
              <c:spPr>
                <a:noFill/>
                <a:ln w="25422">
                  <a:noFill/>
                </a:ln>
              </c:spPr>
              <c:txPr>
                <a:bodyPr/>
                <a:lstStyle/>
                <a:p>
                  <a:pPr>
                    <a:defRPr/>
                  </a:pPr>
                  <a:endParaRPr lang="lt-LT"/>
                </a:p>
              </c:txPr>
              <c:dLblPos val="r"/>
              <c:showLegendKey val="0"/>
              <c:showVal val="1"/>
              <c:showCatName val="0"/>
              <c:showSerName val="0"/>
              <c:showPercent val="0"/>
              <c:showBubbleSize val="0"/>
            </c:dLbl>
            <c:spPr>
              <a:noFill/>
              <a:ln w="25422">
                <a:noFill/>
              </a:ln>
            </c:spPr>
            <c:showLegendKey val="0"/>
            <c:showVal val="1"/>
            <c:showCatName val="0"/>
            <c:showSerName val="0"/>
            <c:showPercent val="0"/>
            <c:showBubbleSize val="0"/>
            <c:showLeaderLines val="0"/>
          </c:dLbls>
          <c:cat>
            <c:strRef>
              <c:f>'pašalinti, kartojantys'!$G$34:$K$34</c:f>
              <c:strCache>
                <c:ptCount val="5"/>
                <c:pt idx="0">
                  <c:v>2010 m.</c:v>
                </c:pt>
                <c:pt idx="1">
                  <c:v>2011 m.</c:v>
                </c:pt>
                <c:pt idx="2">
                  <c:v>2012 m.</c:v>
                </c:pt>
                <c:pt idx="3">
                  <c:v>2013 m.</c:v>
                </c:pt>
                <c:pt idx="4">
                  <c:v>2014 m.</c:v>
                </c:pt>
              </c:strCache>
            </c:strRef>
          </c:cat>
          <c:val>
            <c:numRef>
              <c:f>'pašalinti, kartojantys'!$G$38:$K$38</c:f>
              <c:numCache>
                <c:formatCode>0.00%</c:formatCode>
                <c:ptCount val="5"/>
                <c:pt idx="0">
                  <c:v>5.4897163391696615E-3</c:v>
                </c:pt>
                <c:pt idx="1">
                  <c:v>7.0173200216898986E-3</c:v>
                </c:pt>
                <c:pt idx="2">
                  <c:v>7.8796445224285552E-3</c:v>
                </c:pt>
                <c:pt idx="3">
                  <c:v>9.9427588260596229E-3</c:v>
                </c:pt>
                <c:pt idx="4">
                  <c:v>8.1181058868821446E-3</c:v>
                </c:pt>
              </c:numCache>
            </c:numRef>
          </c:val>
          <c:smooth val="0"/>
        </c:ser>
        <c:dLbls>
          <c:showLegendKey val="0"/>
          <c:showVal val="0"/>
          <c:showCatName val="0"/>
          <c:showSerName val="0"/>
          <c:showPercent val="0"/>
          <c:showBubbleSize val="0"/>
        </c:dLbls>
        <c:marker val="1"/>
        <c:smooth val="0"/>
        <c:axId val="183927936"/>
        <c:axId val="183929472"/>
      </c:lineChart>
      <c:catAx>
        <c:axId val="183927936"/>
        <c:scaling>
          <c:orientation val="minMax"/>
        </c:scaling>
        <c:delete val="0"/>
        <c:axPos val="b"/>
        <c:numFmt formatCode="General" sourceLinked="1"/>
        <c:majorTickMark val="out"/>
        <c:minorTickMark val="none"/>
        <c:tickLblPos val="nextTo"/>
        <c:spPr>
          <a:ln w="3178">
            <a:solidFill>
              <a:srgbClr val="000000"/>
            </a:solidFill>
            <a:prstDash val="solid"/>
          </a:ln>
        </c:spPr>
        <c:txPr>
          <a:bodyPr rot="0" vert="horz"/>
          <a:lstStyle/>
          <a:p>
            <a:pPr>
              <a:defRPr/>
            </a:pPr>
            <a:endParaRPr lang="lt-LT"/>
          </a:p>
        </c:txPr>
        <c:crossAx val="183929472"/>
        <c:crosses val="autoZero"/>
        <c:auto val="1"/>
        <c:lblAlgn val="ctr"/>
        <c:lblOffset val="100"/>
        <c:tickLblSkip val="1"/>
        <c:tickMarkSkip val="1"/>
        <c:noMultiLvlLbl val="0"/>
      </c:catAx>
      <c:valAx>
        <c:axId val="183929472"/>
        <c:scaling>
          <c:orientation val="minMax"/>
        </c:scaling>
        <c:delete val="0"/>
        <c:axPos val="l"/>
        <c:majorGridlines>
          <c:spPr>
            <a:ln w="3178">
              <a:solidFill>
                <a:srgbClr val="C0C0C0"/>
              </a:solidFill>
              <a:prstDash val="solid"/>
            </a:ln>
          </c:spPr>
        </c:majorGridlines>
        <c:numFmt formatCode="0.0%" sourceLinked="0"/>
        <c:majorTickMark val="out"/>
        <c:minorTickMark val="none"/>
        <c:tickLblPos val="nextTo"/>
        <c:spPr>
          <a:ln w="3178">
            <a:solidFill>
              <a:srgbClr val="000000"/>
            </a:solidFill>
            <a:prstDash val="solid"/>
          </a:ln>
        </c:spPr>
        <c:txPr>
          <a:bodyPr rot="0" vert="horz"/>
          <a:lstStyle/>
          <a:p>
            <a:pPr>
              <a:defRPr/>
            </a:pPr>
            <a:endParaRPr lang="lt-LT"/>
          </a:p>
        </c:txPr>
        <c:crossAx val="183927936"/>
        <c:crosses val="autoZero"/>
        <c:crossBetween val="between"/>
        <c:majorUnit val="3.0000000000000009E-3"/>
      </c:valAx>
      <c:spPr>
        <a:noFill/>
        <a:ln w="12711">
          <a:solidFill>
            <a:srgbClr val="808080"/>
          </a:solidFill>
          <a:prstDash val="solid"/>
        </a:ln>
      </c:spPr>
    </c:plotArea>
    <c:legend>
      <c:legendPos val="b"/>
      <c:layout>
        <c:manualLayout>
          <c:xMode val="edge"/>
          <c:yMode val="edge"/>
          <c:x val="0.19480510103523305"/>
          <c:y val="0.90476482939632552"/>
          <c:w val="0.6604823932324444"/>
          <c:h val="7.6190551181102406E-2"/>
        </c:manualLayout>
      </c:layout>
      <c:overlay val="0"/>
      <c:spPr>
        <a:solidFill>
          <a:srgbClr val="FFFFFF"/>
        </a:solidFill>
        <a:ln w="3178">
          <a:solidFill>
            <a:srgbClr val="000000"/>
          </a:solidFill>
          <a:prstDash val="solid"/>
        </a:ln>
      </c:spPr>
      <c:txPr>
        <a:bodyPr/>
        <a:lstStyle/>
        <a:p>
          <a:pPr>
            <a:defRPr sz="801"/>
          </a:pPr>
          <a:endParaRPr lang="lt-LT"/>
        </a:p>
      </c:txPr>
    </c:legend>
    <c:plotVisOnly val="1"/>
    <c:dispBlanksAs val="gap"/>
    <c:showDLblsOverMax val="0"/>
  </c:chart>
  <c:spPr>
    <a:solidFill>
      <a:srgbClr val="FFFFFF"/>
    </a:solidFill>
    <a:ln w="3178">
      <a:solidFill>
        <a:srgbClr val="000000"/>
      </a:solidFill>
      <a:prstDash val="solid"/>
    </a:ln>
  </c:spPr>
  <c:txPr>
    <a:bodyPr/>
    <a:lstStyle/>
    <a:p>
      <a:pPr>
        <a:defRPr sz="701" b="0" i="0" u="none" strike="noStrike" baseline="0">
          <a:solidFill>
            <a:srgbClr val="000000"/>
          </a:solidFill>
          <a:latin typeface="Arial"/>
          <a:ea typeface="Arial"/>
          <a:cs typeface="Arial"/>
        </a:defRPr>
      </a:pPr>
      <a:endParaRPr lang="lt-LT"/>
    </a:p>
  </c:txPr>
  <c:externalData r:id="rId2">
    <c:autoUpdate val="0"/>
  </c:externalData>
</c:chartSpace>
</file>

<file path=word/charts/chart38.xml><?xml version="1.0" encoding="utf-8"?>
<c:chartSpace xmlns:c="http://schemas.openxmlformats.org/drawingml/2006/chart" xmlns:a="http://schemas.openxmlformats.org/drawingml/2006/main" xmlns:r="http://schemas.openxmlformats.org/officeDocument/2006/relationships">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8.7879047937523491E-2"/>
          <c:y val="0.1222228853238136"/>
          <c:w val="0.86969954338169797"/>
          <c:h val="0.75880869879197521"/>
        </c:manualLayout>
      </c:layout>
      <c:lineChart>
        <c:grouping val="standard"/>
        <c:varyColors val="0"/>
        <c:ser>
          <c:idx val="0"/>
          <c:order val="0"/>
          <c:spPr>
            <a:ln w="38005">
              <a:solidFill>
                <a:srgbClr val="FF9900"/>
              </a:solidFill>
              <a:prstDash val="solid"/>
            </a:ln>
          </c:spPr>
          <c:marker>
            <c:symbol val="diamond"/>
            <c:size val="6"/>
            <c:spPr>
              <a:solidFill>
                <a:srgbClr val="FF9900"/>
              </a:solidFill>
              <a:ln>
                <a:solidFill>
                  <a:srgbClr val="FF9900"/>
                </a:solidFill>
                <a:prstDash val="solid"/>
              </a:ln>
            </c:spPr>
          </c:marker>
          <c:dLbls>
            <c:dLbl>
              <c:idx val="0"/>
              <c:layout>
                <c:manualLayout>
                  <c:x val="-2.35467255334805E-2"/>
                  <c:y val="3.8277511961722549E-2"/>
                </c:manualLayout>
              </c:layout>
              <c:tx>
                <c:rich>
                  <a:bodyPr/>
                  <a:lstStyle/>
                  <a:p>
                    <a:r>
                      <a:rPr lang="en-US" sz="698"/>
                      <a:t>22,9</a:t>
                    </a:r>
                    <a:r>
                      <a:rPr lang="lt-LT" sz="698"/>
                      <a:t> (9599)</a:t>
                    </a:r>
                    <a:endParaRPr lang="en-US"/>
                  </a:p>
                </c:rich>
              </c:tx>
              <c:dLblPos val="r"/>
              <c:showLegendKey val="0"/>
              <c:showVal val="0"/>
              <c:showCatName val="0"/>
              <c:showSerName val="0"/>
              <c:showPercent val="0"/>
              <c:showBubbleSize val="0"/>
            </c:dLbl>
            <c:dLbl>
              <c:idx val="1"/>
              <c:layout>
                <c:manualLayout>
                  <c:x val="-2.9433406916850625E-2"/>
                  <c:y val="-4.4657097288676235E-2"/>
                </c:manualLayout>
              </c:layout>
              <c:tx>
                <c:rich>
                  <a:bodyPr/>
                  <a:lstStyle/>
                  <a:p>
                    <a:r>
                      <a:rPr lang="en-US" sz="698"/>
                      <a:t>25,4</a:t>
                    </a:r>
                    <a:r>
                      <a:rPr lang="lt-LT" sz="698"/>
                      <a:t> (9932)</a:t>
                    </a:r>
                    <a:endParaRPr lang="en-US"/>
                  </a:p>
                </c:rich>
              </c:tx>
              <c:dLblPos val="r"/>
              <c:showLegendKey val="0"/>
              <c:showVal val="0"/>
              <c:showCatName val="0"/>
              <c:showSerName val="0"/>
              <c:showPercent val="0"/>
              <c:showBubbleSize val="0"/>
            </c:dLbl>
            <c:dLbl>
              <c:idx val="2"/>
              <c:layout>
                <c:manualLayout>
                  <c:x val="-5.8866813833701251E-2"/>
                  <c:y val="5.7416267942583733E-2"/>
                </c:manualLayout>
              </c:layout>
              <c:tx>
                <c:rich>
                  <a:bodyPr/>
                  <a:lstStyle/>
                  <a:p>
                    <a:r>
                      <a:rPr lang="en-US" sz="698"/>
                      <a:t>22,3</a:t>
                    </a:r>
                    <a:r>
                      <a:rPr lang="lt-LT" sz="698"/>
                      <a:t> (8270)</a:t>
                    </a:r>
                    <a:endParaRPr lang="en-US"/>
                  </a:p>
                </c:rich>
              </c:tx>
              <c:dLblPos val="r"/>
              <c:showLegendKey val="0"/>
              <c:showVal val="0"/>
              <c:showCatName val="0"/>
              <c:showSerName val="0"/>
              <c:showPercent val="0"/>
              <c:showBubbleSize val="0"/>
            </c:dLbl>
            <c:dLbl>
              <c:idx val="3"/>
              <c:layout>
                <c:manualLayout>
                  <c:x val="-7.9470198675496692E-2"/>
                  <c:y val="-4.4657097288676235E-2"/>
                </c:manualLayout>
              </c:layout>
              <c:tx>
                <c:rich>
                  <a:bodyPr/>
                  <a:lstStyle/>
                  <a:p>
                    <a:r>
                      <a:rPr lang="en-US" sz="698"/>
                      <a:t>26,5</a:t>
                    </a:r>
                    <a:r>
                      <a:rPr lang="lt-LT" sz="698"/>
                      <a:t> (8666)</a:t>
                    </a:r>
                    <a:endParaRPr lang="en-US"/>
                  </a:p>
                </c:rich>
              </c:tx>
              <c:dLblPos val="r"/>
              <c:showLegendKey val="0"/>
              <c:showVal val="0"/>
              <c:showCatName val="0"/>
              <c:showSerName val="0"/>
              <c:showPercent val="0"/>
              <c:showBubbleSize val="0"/>
            </c:dLbl>
            <c:dLbl>
              <c:idx val="4"/>
              <c:layout>
                <c:manualLayout>
                  <c:x val="-5.0036791758646067E-2"/>
                  <c:y val="-4.4657097288676235E-2"/>
                </c:manualLayout>
              </c:layout>
              <c:tx>
                <c:rich>
                  <a:bodyPr/>
                  <a:lstStyle/>
                  <a:p>
                    <a:r>
                      <a:rPr lang="en-US" sz="698"/>
                      <a:t>28,3</a:t>
                    </a:r>
                    <a:r>
                      <a:rPr lang="lt-LT" sz="698"/>
                      <a:t> (8965)</a:t>
                    </a:r>
                    <a:endParaRPr lang="en-US"/>
                  </a:p>
                </c:rich>
              </c:tx>
              <c:dLblPos val="r"/>
              <c:showLegendKey val="0"/>
              <c:showVal val="0"/>
              <c:showCatName val="0"/>
              <c:showSerName val="0"/>
              <c:showPercent val="0"/>
              <c:showBubbleSize val="0"/>
            </c:dLbl>
            <c:txPr>
              <a:bodyPr/>
              <a:lstStyle/>
              <a:p>
                <a:pPr>
                  <a:defRPr sz="698"/>
                </a:pPr>
                <a:endParaRPr lang="lt-LT"/>
              </a:p>
            </c:txPr>
            <c:showLegendKey val="0"/>
            <c:showVal val="1"/>
            <c:showCatName val="0"/>
            <c:showSerName val="0"/>
            <c:showPercent val="0"/>
            <c:showBubbleSize val="0"/>
            <c:showLeaderLines val="0"/>
          </c:dLbls>
          <c:cat>
            <c:strRef>
              <c:f>'2014 grafikai'!$E$26:$I$26</c:f>
              <c:strCache>
                <c:ptCount val="5"/>
                <c:pt idx="0">
                  <c:v>2010-2011 m.</c:v>
                </c:pt>
                <c:pt idx="1">
                  <c:v>2011-2012 m.</c:v>
                </c:pt>
                <c:pt idx="2">
                  <c:v>2012-2013m.</c:v>
                </c:pt>
                <c:pt idx="3">
                  <c:v>2013-2014 m.</c:v>
                </c:pt>
                <c:pt idx="4">
                  <c:v>2014-2015 m.</c:v>
                </c:pt>
              </c:strCache>
            </c:strRef>
          </c:cat>
          <c:val>
            <c:numRef>
              <c:f>'2014 grafikai'!$E$27:$I$27</c:f>
              <c:numCache>
                <c:formatCode>General</c:formatCode>
                <c:ptCount val="5"/>
                <c:pt idx="0">
                  <c:v>22.9</c:v>
                </c:pt>
                <c:pt idx="1">
                  <c:v>25.4</c:v>
                </c:pt>
                <c:pt idx="2">
                  <c:v>22.3</c:v>
                </c:pt>
                <c:pt idx="3">
                  <c:v>26.5</c:v>
                </c:pt>
                <c:pt idx="4">
                  <c:v>28.3</c:v>
                </c:pt>
              </c:numCache>
            </c:numRef>
          </c:val>
          <c:smooth val="0"/>
        </c:ser>
        <c:ser>
          <c:idx val="1"/>
          <c:order val="1"/>
          <c:cat>
            <c:strRef>
              <c:f>'2014 grafikai'!$E$26:$I$26</c:f>
              <c:strCache>
                <c:ptCount val="5"/>
                <c:pt idx="0">
                  <c:v>2010-2011 m.</c:v>
                </c:pt>
                <c:pt idx="1">
                  <c:v>2011-2012 m.</c:v>
                </c:pt>
                <c:pt idx="2">
                  <c:v>2012-2013m.</c:v>
                </c:pt>
                <c:pt idx="3">
                  <c:v>2013-2014 m.</c:v>
                </c:pt>
                <c:pt idx="4">
                  <c:v>2014-2015 m.</c:v>
                </c:pt>
              </c:strCache>
            </c:strRef>
          </c:cat>
          <c:val>
            <c:numRef>
              <c:f>'2014 grafikai'!$E$28:$I$28</c:f>
              <c:numCache>
                <c:formatCode>General</c:formatCode>
                <c:ptCount val="5"/>
                <c:pt idx="0">
                  <c:v>9599</c:v>
                </c:pt>
                <c:pt idx="1">
                  <c:v>9932</c:v>
                </c:pt>
                <c:pt idx="2">
                  <c:v>8270</c:v>
                </c:pt>
                <c:pt idx="3">
                  <c:v>8666</c:v>
                </c:pt>
                <c:pt idx="4">
                  <c:v>8965</c:v>
                </c:pt>
              </c:numCache>
            </c:numRef>
          </c:val>
          <c:smooth val="0"/>
        </c:ser>
        <c:dLbls>
          <c:showLegendKey val="0"/>
          <c:showVal val="0"/>
          <c:showCatName val="0"/>
          <c:showSerName val="0"/>
          <c:showPercent val="0"/>
          <c:showBubbleSize val="0"/>
        </c:dLbls>
        <c:marker val="1"/>
        <c:smooth val="0"/>
        <c:axId val="185437568"/>
        <c:axId val="190256256"/>
      </c:lineChart>
      <c:catAx>
        <c:axId val="185437568"/>
        <c:scaling>
          <c:orientation val="minMax"/>
        </c:scaling>
        <c:delete val="0"/>
        <c:axPos val="b"/>
        <c:numFmt formatCode="General" sourceLinked="1"/>
        <c:majorTickMark val="out"/>
        <c:minorTickMark val="none"/>
        <c:tickLblPos val="nextTo"/>
        <c:spPr>
          <a:ln w="3167">
            <a:solidFill>
              <a:srgbClr val="000000"/>
            </a:solidFill>
            <a:prstDash val="solid"/>
          </a:ln>
        </c:spPr>
        <c:txPr>
          <a:bodyPr rot="0" vert="horz"/>
          <a:lstStyle/>
          <a:p>
            <a:pPr>
              <a:defRPr sz="599" b="0" i="0" u="none" strike="noStrike" baseline="0">
                <a:solidFill>
                  <a:srgbClr val="000000"/>
                </a:solidFill>
                <a:latin typeface="Arial"/>
                <a:ea typeface="Arial"/>
                <a:cs typeface="Arial"/>
              </a:defRPr>
            </a:pPr>
            <a:endParaRPr lang="lt-LT"/>
          </a:p>
        </c:txPr>
        <c:crossAx val="190256256"/>
        <c:crosses val="autoZero"/>
        <c:auto val="1"/>
        <c:lblAlgn val="ctr"/>
        <c:lblOffset val="100"/>
        <c:tickLblSkip val="1"/>
        <c:tickMarkSkip val="1"/>
        <c:noMultiLvlLbl val="0"/>
      </c:catAx>
      <c:valAx>
        <c:axId val="190256256"/>
        <c:scaling>
          <c:orientation val="minMax"/>
          <c:max val="32"/>
          <c:min val="20"/>
        </c:scaling>
        <c:delete val="0"/>
        <c:axPos val="l"/>
        <c:majorGridlines>
          <c:spPr>
            <a:ln w="3167">
              <a:solidFill>
                <a:schemeClr val="bg1">
                  <a:lumMod val="85000"/>
                </a:schemeClr>
              </a:solidFill>
              <a:prstDash val="solid"/>
            </a:ln>
          </c:spPr>
        </c:majorGridlines>
        <c:numFmt formatCode="General" sourceLinked="1"/>
        <c:majorTickMark val="out"/>
        <c:minorTickMark val="none"/>
        <c:tickLblPos val="nextTo"/>
        <c:spPr>
          <a:ln w="3167">
            <a:solidFill>
              <a:srgbClr val="000000"/>
            </a:solidFill>
            <a:prstDash val="solid"/>
          </a:ln>
        </c:spPr>
        <c:txPr>
          <a:bodyPr rot="0" vert="horz"/>
          <a:lstStyle/>
          <a:p>
            <a:pPr>
              <a:defRPr sz="698" b="0" i="0" u="none" strike="noStrike" baseline="0">
                <a:solidFill>
                  <a:srgbClr val="000000"/>
                </a:solidFill>
                <a:latin typeface="Arial"/>
                <a:ea typeface="Arial"/>
                <a:cs typeface="Arial"/>
              </a:defRPr>
            </a:pPr>
            <a:endParaRPr lang="lt-LT"/>
          </a:p>
        </c:txPr>
        <c:crossAx val="185437568"/>
        <c:crosses val="autoZero"/>
        <c:crossBetween val="between"/>
        <c:majorUnit val="2"/>
      </c:valAx>
      <c:spPr>
        <a:solidFill>
          <a:srgbClr val="FFFFFF"/>
        </a:solidFill>
        <a:ln w="12668">
          <a:solidFill>
            <a:srgbClr val="808080"/>
          </a:solidFill>
          <a:prstDash val="solid"/>
        </a:ln>
      </c:spPr>
    </c:plotArea>
    <c:plotVisOnly val="1"/>
    <c:dispBlanksAs val="gap"/>
    <c:showDLblsOverMax val="0"/>
  </c:chart>
  <c:spPr>
    <a:solidFill>
      <a:srgbClr val="FFFFFF"/>
    </a:solidFill>
    <a:ln w="3167">
      <a:solidFill>
        <a:srgbClr val="000000"/>
      </a:solidFill>
      <a:prstDash val="solid"/>
    </a:ln>
  </c:spPr>
  <c:txPr>
    <a:bodyPr/>
    <a:lstStyle/>
    <a:p>
      <a:pPr>
        <a:defRPr sz="798" b="0" i="0" u="none" strike="noStrike" baseline="0">
          <a:solidFill>
            <a:srgbClr val="000000"/>
          </a:solidFill>
          <a:latin typeface="Arial"/>
          <a:ea typeface="Arial"/>
          <a:cs typeface="Arial"/>
        </a:defRPr>
      </a:pPr>
      <a:endParaRPr lang="lt-LT"/>
    </a:p>
  </c:txPr>
  <c:externalData r:id="rId2">
    <c:autoUpdate val="0"/>
  </c:externalData>
</c:chartSpace>
</file>

<file path=word/charts/chart39.xml><?xml version="1.0" encoding="utf-8"?>
<c:chartSpace xmlns:c="http://schemas.openxmlformats.org/drawingml/2006/chart" xmlns:a="http://schemas.openxmlformats.org/drawingml/2006/main" xmlns:r="http://schemas.openxmlformats.org/officeDocument/2006/relationships">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8.7879047937523491E-2"/>
          <c:y val="0.1222228853238136"/>
          <c:w val="0.86969954338169797"/>
          <c:h val="0.75880793141412128"/>
        </c:manualLayout>
      </c:layout>
      <c:lineChart>
        <c:grouping val="standard"/>
        <c:varyColors val="0"/>
        <c:ser>
          <c:idx val="0"/>
          <c:order val="0"/>
          <c:spPr>
            <a:ln w="38005">
              <a:solidFill>
                <a:srgbClr val="FF9900"/>
              </a:solidFill>
              <a:prstDash val="solid"/>
            </a:ln>
          </c:spPr>
          <c:marker>
            <c:symbol val="diamond"/>
            <c:size val="6"/>
            <c:spPr>
              <a:solidFill>
                <a:srgbClr val="FF9900"/>
              </a:solidFill>
              <a:ln>
                <a:solidFill>
                  <a:srgbClr val="FF9900"/>
                </a:solidFill>
                <a:prstDash val="solid"/>
              </a:ln>
            </c:spPr>
          </c:marker>
          <c:dLbls>
            <c:dLbl>
              <c:idx val="3"/>
              <c:layout>
                <c:manualLayout>
                  <c:x val="-8.3887297745743553E-3"/>
                  <c:y val="-4.0224649918853897E-2"/>
                </c:manualLayout>
              </c:layout>
              <c:dLblPos val="r"/>
              <c:showLegendKey val="0"/>
              <c:showVal val="1"/>
              <c:showCatName val="0"/>
              <c:showSerName val="0"/>
              <c:showPercent val="0"/>
              <c:showBubbleSize val="0"/>
            </c:dLbl>
            <c:dLbl>
              <c:idx val="4"/>
              <c:layout>
                <c:manualLayout>
                  <c:x val="-2.7397260273972688E-2"/>
                  <c:y val="-4.519774011299435E-2"/>
                </c:manualLayout>
              </c:layout>
              <c:dLblPos val="r"/>
              <c:showLegendKey val="0"/>
              <c:showVal val="1"/>
              <c:showCatName val="0"/>
              <c:showSerName val="0"/>
              <c:showPercent val="0"/>
              <c:showBubbleSize val="0"/>
            </c:dLbl>
            <c:spPr>
              <a:noFill/>
              <a:ln w="25337">
                <a:noFill/>
              </a:ln>
            </c:spPr>
            <c:txPr>
              <a:bodyPr/>
              <a:lstStyle/>
              <a:p>
                <a:pPr>
                  <a:defRPr sz="698" b="0" i="0" u="none" strike="noStrike" baseline="0">
                    <a:solidFill>
                      <a:srgbClr val="000000"/>
                    </a:solidFill>
                    <a:latin typeface="Arial"/>
                    <a:ea typeface="Arial"/>
                    <a:cs typeface="Arial"/>
                  </a:defRPr>
                </a:pPr>
                <a:endParaRPr lang="lt-LT"/>
              </a:p>
            </c:txPr>
            <c:showLegendKey val="0"/>
            <c:showVal val="1"/>
            <c:showCatName val="0"/>
            <c:showSerName val="0"/>
            <c:showPercent val="0"/>
            <c:showBubbleSize val="0"/>
            <c:showLeaderLines val="0"/>
          </c:dLbls>
          <c:cat>
            <c:strRef>
              <c:f>'2014 grafikai'!$D$23:$H$23</c:f>
              <c:strCache>
                <c:ptCount val="5"/>
                <c:pt idx="0">
                  <c:v>2010-2011 m.</c:v>
                </c:pt>
                <c:pt idx="1">
                  <c:v>2011-2012 m.</c:v>
                </c:pt>
                <c:pt idx="2">
                  <c:v>2012-2013 m.</c:v>
                </c:pt>
                <c:pt idx="3">
                  <c:v>2013-2014 m.</c:v>
                </c:pt>
                <c:pt idx="4">
                  <c:v>2014-2015 m.</c:v>
                </c:pt>
              </c:strCache>
            </c:strRef>
          </c:cat>
          <c:val>
            <c:numRef>
              <c:f>'2014 grafikai'!$D$24:$H$24</c:f>
              <c:numCache>
                <c:formatCode>General</c:formatCode>
                <c:ptCount val="5"/>
                <c:pt idx="0">
                  <c:v>73.5</c:v>
                </c:pt>
                <c:pt idx="1">
                  <c:v>80.5</c:v>
                </c:pt>
                <c:pt idx="2">
                  <c:v>76.2</c:v>
                </c:pt>
                <c:pt idx="3">
                  <c:v>70.040000000000006</c:v>
                </c:pt>
                <c:pt idx="4">
                  <c:v>81.400000000000006</c:v>
                </c:pt>
              </c:numCache>
            </c:numRef>
          </c:val>
          <c:smooth val="0"/>
        </c:ser>
        <c:dLbls>
          <c:showLegendKey val="0"/>
          <c:showVal val="0"/>
          <c:showCatName val="0"/>
          <c:showSerName val="0"/>
          <c:showPercent val="0"/>
          <c:showBubbleSize val="0"/>
        </c:dLbls>
        <c:marker val="1"/>
        <c:smooth val="0"/>
        <c:axId val="191422848"/>
        <c:axId val="191424384"/>
      </c:lineChart>
      <c:catAx>
        <c:axId val="191422848"/>
        <c:scaling>
          <c:orientation val="minMax"/>
        </c:scaling>
        <c:delete val="0"/>
        <c:axPos val="b"/>
        <c:numFmt formatCode="General" sourceLinked="1"/>
        <c:majorTickMark val="out"/>
        <c:minorTickMark val="none"/>
        <c:tickLblPos val="nextTo"/>
        <c:spPr>
          <a:ln w="3167">
            <a:solidFill>
              <a:srgbClr val="000000"/>
            </a:solidFill>
            <a:prstDash val="solid"/>
          </a:ln>
        </c:spPr>
        <c:txPr>
          <a:bodyPr rot="0" vert="horz"/>
          <a:lstStyle/>
          <a:p>
            <a:pPr>
              <a:defRPr sz="599" b="0" i="0" u="none" strike="noStrike" baseline="0">
                <a:solidFill>
                  <a:srgbClr val="000000"/>
                </a:solidFill>
                <a:latin typeface="Arial"/>
                <a:ea typeface="Arial"/>
                <a:cs typeface="Arial"/>
              </a:defRPr>
            </a:pPr>
            <a:endParaRPr lang="lt-LT"/>
          </a:p>
        </c:txPr>
        <c:crossAx val="191424384"/>
        <c:crosses val="autoZero"/>
        <c:auto val="1"/>
        <c:lblAlgn val="ctr"/>
        <c:lblOffset val="100"/>
        <c:tickLblSkip val="1"/>
        <c:tickMarkSkip val="1"/>
        <c:noMultiLvlLbl val="0"/>
      </c:catAx>
      <c:valAx>
        <c:axId val="191424384"/>
        <c:scaling>
          <c:orientation val="minMax"/>
          <c:max val="85"/>
          <c:min val="70"/>
        </c:scaling>
        <c:delete val="0"/>
        <c:axPos val="l"/>
        <c:majorGridlines>
          <c:spPr>
            <a:ln w="3167">
              <a:solidFill>
                <a:schemeClr val="bg1">
                  <a:lumMod val="85000"/>
                </a:schemeClr>
              </a:solidFill>
              <a:prstDash val="solid"/>
            </a:ln>
          </c:spPr>
        </c:majorGridlines>
        <c:numFmt formatCode="General" sourceLinked="1"/>
        <c:majorTickMark val="out"/>
        <c:minorTickMark val="none"/>
        <c:tickLblPos val="nextTo"/>
        <c:spPr>
          <a:ln w="3167">
            <a:solidFill>
              <a:srgbClr val="000000"/>
            </a:solidFill>
            <a:prstDash val="solid"/>
          </a:ln>
        </c:spPr>
        <c:txPr>
          <a:bodyPr rot="0" vert="horz"/>
          <a:lstStyle/>
          <a:p>
            <a:pPr>
              <a:defRPr sz="698" b="0" i="0" u="none" strike="noStrike" baseline="0">
                <a:solidFill>
                  <a:srgbClr val="000000"/>
                </a:solidFill>
                <a:latin typeface="Arial"/>
                <a:ea typeface="Arial"/>
                <a:cs typeface="Arial"/>
              </a:defRPr>
            </a:pPr>
            <a:endParaRPr lang="lt-LT"/>
          </a:p>
        </c:txPr>
        <c:crossAx val="191422848"/>
        <c:crosses val="autoZero"/>
        <c:crossBetween val="between"/>
      </c:valAx>
      <c:spPr>
        <a:solidFill>
          <a:srgbClr val="FFFFFF"/>
        </a:solidFill>
        <a:ln w="12668">
          <a:solidFill>
            <a:srgbClr val="808080"/>
          </a:solidFill>
          <a:prstDash val="solid"/>
        </a:ln>
      </c:spPr>
    </c:plotArea>
    <c:plotVisOnly val="1"/>
    <c:dispBlanksAs val="gap"/>
    <c:showDLblsOverMax val="0"/>
  </c:chart>
  <c:spPr>
    <a:solidFill>
      <a:srgbClr val="FFFFFF"/>
    </a:solidFill>
    <a:ln w="3167">
      <a:solidFill>
        <a:srgbClr val="000000"/>
      </a:solidFill>
      <a:prstDash val="solid"/>
    </a:ln>
  </c:spPr>
  <c:txPr>
    <a:bodyPr/>
    <a:lstStyle/>
    <a:p>
      <a:pPr>
        <a:defRPr sz="798" b="0" i="0" u="none" strike="noStrike" baseline="0">
          <a:solidFill>
            <a:srgbClr val="000000"/>
          </a:solidFill>
          <a:latin typeface="Arial"/>
          <a:ea typeface="Arial"/>
          <a:cs typeface="Arial"/>
        </a:defRPr>
      </a:pPr>
      <a:endParaRPr lang="lt-LT"/>
    </a:p>
  </c:txPr>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1386694247964767"/>
          <c:y val="9.7436435830136614E-2"/>
          <c:w val="0.86029617679653225"/>
          <c:h val="0.76410639075716524"/>
        </c:manualLayout>
      </c:layout>
      <c:lineChart>
        <c:grouping val="standard"/>
        <c:varyColors val="0"/>
        <c:ser>
          <c:idx val="0"/>
          <c:order val="0"/>
          <c:tx>
            <c:strRef>
              <c:f>'mokiniai nevalstybinėse'!$A$17</c:f>
              <c:strCache>
                <c:ptCount val="1"/>
                <c:pt idx="0">
                  <c:v>Kaunas</c:v>
                </c:pt>
              </c:strCache>
            </c:strRef>
          </c:tx>
          <c:spPr>
            <a:ln w="38106">
              <a:solidFill>
                <a:srgbClr val="00CCFF"/>
              </a:solidFill>
              <a:prstDash val="solid"/>
            </a:ln>
          </c:spPr>
          <c:marker>
            <c:symbol val="diamond"/>
            <c:size val="7"/>
            <c:spPr>
              <a:solidFill>
                <a:srgbClr val="00CCFF"/>
              </a:solidFill>
              <a:ln>
                <a:solidFill>
                  <a:srgbClr val="00CCFF"/>
                </a:solidFill>
                <a:prstDash val="solid"/>
              </a:ln>
            </c:spPr>
          </c:marker>
          <c:dLbls>
            <c:dLbl>
              <c:idx val="3"/>
              <c:layout>
                <c:manualLayout>
                  <c:x val="-4.3198338525441332E-2"/>
                  <c:y val="0.10428591162946738"/>
                </c:manualLayout>
              </c:layout>
              <c:dLblPos val="r"/>
              <c:showLegendKey val="0"/>
              <c:showVal val="1"/>
              <c:showCatName val="0"/>
              <c:showSerName val="0"/>
              <c:showPercent val="0"/>
              <c:showBubbleSize val="0"/>
            </c:dLbl>
            <c:dLbl>
              <c:idx val="4"/>
              <c:layout>
                <c:manualLayout>
                  <c:x val="-4.5823010441451831E-2"/>
                  <c:y val="0.11441911866279873"/>
                </c:manualLayout>
              </c:layout>
              <c:dLblPos val="r"/>
              <c:showLegendKey val="0"/>
              <c:showVal val="1"/>
              <c:showCatName val="0"/>
              <c:showSerName val="0"/>
              <c:showPercent val="0"/>
              <c:showBubbleSize val="0"/>
            </c:dLbl>
            <c:spPr>
              <a:noFill/>
              <a:ln w="25404">
                <a:noFill/>
              </a:ln>
            </c:spPr>
            <c:txPr>
              <a:bodyPr/>
              <a:lstStyle/>
              <a:p>
                <a:pPr>
                  <a:defRPr sz="800" b="0" i="0" u="none" strike="noStrike" baseline="0">
                    <a:solidFill>
                      <a:srgbClr val="000000"/>
                    </a:solidFill>
                    <a:latin typeface="Arial"/>
                    <a:ea typeface="Arial"/>
                    <a:cs typeface="Arial"/>
                  </a:defRPr>
                </a:pPr>
                <a:endParaRPr lang="lt-LT"/>
              </a:p>
            </c:txPr>
            <c:dLblPos val="t"/>
            <c:showLegendKey val="0"/>
            <c:showVal val="1"/>
            <c:showCatName val="0"/>
            <c:showSerName val="0"/>
            <c:showPercent val="0"/>
            <c:showBubbleSize val="0"/>
            <c:showLeaderLines val="0"/>
          </c:dLbls>
          <c:cat>
            <c:strRef>
              <c:f>'mokiniai nevalstybinėse'!$D$15:$H$15</c:f>
              <c:strCache>
                <c:ptCount val="5"/>
                <c:pt idx="0">
                  <c:v>2010 m.</c:v>
                </c:pt>
                <c:pt idx="1">
                  <c:v>2011 m.</c:v>
                </c:pt>
                <c:pt idx="2">
                  <c:v>2012 m.</c:v>
                </c:pt>
                <c:pt idx="3">
                  <c:v>2013 m.</c:v>
                </c:pt>
                <c:pt idx="4">
                  <c:v>2014 m.</c:v>
                </c:pt>
              </c:strCache>
            </c:strRef>
          </c:cat>
          <c:val>
            <c:numRef>
              <c:f>'mokiniai nevalstybinėse'!$D$17:$H$17</c:f>
              <c:numCache>
                <c:formatCode>General</c:formatCode>
                <c:ptCount val="5"/>
                <c:pt idx="0">
                  <c:v>834</c:v>
                </c:pt>
                <c:pt idx="1">
                  <c:v>881</c:v>
                </c:pt>
                <c:pt idx="2">
                  <c:v>899</c:v>
                </c:pt>
                <c:pt idx="3">
                  <c:v>3466</c:v>
                </c:pt>
                <c:pt idx="4">
                  <c:v>3582</c:v>
                </c:pt>
              </c:numCache>
            </c:numRef>
          </c:val>
          <c:smooth val="0"/>
        </c:ser>
        <c:dLbls>
          <c:showLegendKey val="0"/>
          <c:showVal val="0"/>
          <c:showCatName val="0"/>
          <c:showSerName val="0"/>
          <c:showPercent val="0"/>
          <c:showBubbleSize val="0"/>
        </c:dLbls>
        <c:marker val="1"/>
        <c:smooth val="0"/>
        <c:axId val="178361472"/>
        <c:axId val="179142656"/>
      </c:lineChart>
      <c:catAx>
        <c:axId val="178361472"/>
        <c:scaling>
          <c:orientation val="minMax"/>
        </c:scaling>
        <c:delete val="0"/>
        <c:axPos val="b"/>
        <c:numFmt formatCode="General" sourceLinked="1"/>
        <c:majorTickMark val="out"/>
        <c:minorTickMark val="none"/>
        <c:tickLblPos val="nextTo"/>
        <c:spPr>
          <a:ln w="3176">
            <a:solidFill>
              <a:srgbClr val="000000"/>
            </a:solidFill>
            <a:prstDash val="solid"/>
          </a:ln>
        </c:spPr>
        <c:txPr>
          <a:bodyPr rot="0" vert="horz"/>
          <a:lstStyle/>
          <a:p>
            <a:pPr>
              <a:defRPr sz="700" b="0" i="0" u="none" strike="noStrike" baseline="0">
                <a:solidFill>
                  <a:srgbClr val="000000"/>
                </a:solidFill>
                <a:latin typeface="Arial"/>
                <a:ea typeface="Arial"/>
                <a:cs typeface="Arial"/>
              </a:defRPr>
            </a:pPr>
            <a:endParaRPr lang="lt-LT"/>
          </a:p>
        </c:txPr>
        <c:crossAx val="179142656"/>
        <c:crosses val="autoZero"/>
        <c:auto val="1"/>
        <c:lblAlgn val="ctr"/>
        <c:lblOffset val="100"/>
        <c:tickLblSkip val="1"/>
        <c:tickMarkSkip val="1"/>
        <c:noMultiLvlLbl val="0"/>
      </c:catAx>
      <c:valAx>
        <c:axId val="179142656"/>
        <c:scaling>
          <c:orientation val="minMax"/>
          <c:min val="0"/>
        </c:scaling>
        <c:delete val="0"/>
        <c:axPos val="l"/>
        <c:majorGridlines>
          <c:spPr>
            <a:ln w="3176">
              <a:solidFill>
                <a:schemeClr val="bg1">
                  <a:lumMod val="95000"/>
                </a:schemeClr>
              </a:solidFill>
              <a:prstDash val="solid"/>
            </a:ln>
          </c:spPr>
        </c:majorGridlines>
        <c:numFmt formatCode="General" sourceLinked="1"/>
        <c:majorTickMark val="out"/>
        <c:minorTickMark val="none"/>
        <c:tickLblPos val="nextTo"/>
        <c:spPr>
          <a:ln w="3176">
            <a:solidFill>
              <a:srgbClr val="000000"/>
            </a:solidFill>
            <a:prstDash val="solid"/>
          </a:ln>
        </c:spPr>
        <c:txPr>
          <a:bodyPr rot="0" vert="horz"/>
          <a:lstStyle/>
          <a:p>
            <a:pPr>
              <a:defRPr sz="800" b="0" i="0" u="none" strike="noStrike" baseline="0">
                <a:solidFill>
                  <a:srgbClr val="000000"/>
                </a:solidFill>
                <a:latin typeface="Arial"/>
                <a:ea typeface="Arial"/>
                <a:cs typeface="Arial"/>
              </a:defRPr>
            </a:pPr>
            <a:endParaRPr lang="lt-LT"/>
          </a:p>
        </c:txPr>
        <c:crossAx val="178361472"/>
        <c:crosses val="autoZero"/>
        <c:crossBetween val="between"/>
        <c:majorUnit val="2000"/>
      </c:valAx>
      <c:spPr>
        <a:noFill/>
        <a:ln w="12702">
          <a:solidFill>
            <a:srgbClr val="808080"/>
          </a:solidFill>
          <a:prstDash val="solid"/>
        </a:ln>
      </c:spPr>
    </c:plotArea>
    <c:plotVisOnly val="1"/>
    <c:dispBlanksAs val="gap"/>
    <c:showDLblsOverMax val="0"/>
  </c:chart>
  <c:spPr>
    <a:solidFill>
      <a:srgbClr val="FFFFFF"/>
    </a:solidFill>
    <a:ln w="3176">
      <a:solidFill>
        <a:srgbClr val="000000"/>
      </a:solidFill>
      <a:prstDash val="solid"/>
    </a:ln>
  </c:spPr>
  <c:txPr>
    <a:bodyPr/>
    <a:lstStyle/>
    <a:p>
      <a:pPr>
        <a:defRPr sz="525" b="0" i="0" u="none" strike="noStrike" baseline="0">
          <a:solidFill>
            <a:srgbClr val="000000"/>
          </a:solidFill>
          <a:latin typeface="Arial"/>
          <a:ea typeface="Arial"/>
          <a:cs typeface="Arial"/>
        </a:defRPr>
      </a:pPr>
      <a:endParaRPr lang="lt-LT"/>
    </a:p>
  </c:txPr>
  <c:externalData r:id="rId2">
    <c:autoUpdate val="0"/>
  </c:externalData>
</c:chartSpace>
</file>

<file path=word/charts/chart40.xml><?xml version="1.0" encoding="utf-8"?>
<c:chartSpace xmlns:c="http://schemas.openxmlformats.org/drawingml/2006/chart" xmlns:a="http://schemas.openxmlformats.org/drawingml/2006/main" xmlns:r="http://schemas.openxmlformats.org/officeDocument/2006/relationships">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6467089941830121"/>
          <c:y val="0"/>
          <c:w val="0.78782148641867011"/>
          <c:h val="0.81814665521974872"/>
        </c:manualLayout>
      </c:layout>
      <c:barChart>
        <c:barDir val="bar"/>
        <c:grouping val="clustered"/>
        <c:varyColors val="0"/>
        <c:ser>
          <c:idx val="0"/>
          <c:order val="0"/>
          <c:tx>
            <c:strRef>
              <c:f>'2013 grafikai'!$A$3</c:f>
              <c:strCache>
                <c:ptCount val="1"/>
                <c:pt idx="0">
                  <c:v>Užimtų neformalaus ugdymo veikla mokinių dalis</c:v>
                </c:pt>
              </c:strCache>
            </c:strRef>
          </c:tx>
          <c:spPr>
            <a:solidFill>
              <a:srgbClr val="FF9900"/>
            </a:solidFill>
            <a:ln w="15223">
              <a:noFill/>
            </a:ln>
          </c:spPr>
          <c:invertIfNegative val="0"/>
          <c:dLbls>
            <c:spPr>
              <a:noFill/>
              <a:ln w="15223">
                <a:noFill/>
              </a:ln>
            </c:spPr>
            <c:txPr>
              <a:bodyPr/>
              <a:lstStyle/>
              <a:p>
                <a:pPr>
                  <a:defRPr sz="420" b="0" i="0" u="none" strike="noStrike" baseline="0">
                    <a:solidFill>
                      <a:srgbClr val="000000"/>
                    </a:solidFill>
                    <a:latin typeface="Arial"/>
                    <a:ea typeface="Arial"/>
                    <a:cs typeface="Arial"/>
                  </a:defRPr>
                </a:pPr>
                <a:endParaRPr lang="lt-LT"/>
              </a:p>
            </c:txPr>
            <c:showLegendKey val="0"/>
            <c:showVal val="1"/>
            <c:showCatName val="0"/>
            <c:showSerName val="0"/>
            <c:showPercent val="0"/>
            <c:showBubbleSize val="0"/>
            <c:showLeaderLines val="0"/>
          </c:dLbls>
          <c:cat>
            <c:strRef>
              <c:f>'2013 grafikai'!$D$2:$H$2</c:f>
              <c:strCache>
                <c:ptCount val="5"/>
                <c:pt idx="0">
                  <c:v>2010-2011</c:v>
                </c:pt>
                <c:pt idx="1">
                  <c:v>2011-2012</c:v>
                </c:pt>
                <c:pt idx="2">
                  <c:v>2012-2013</c:v>
                </c:pt>
                <c:pt idx="3">
                  <c:v>2013-2014</c:v>
                </c:pt>
                <c:pt idx="4">
                  <c:v>2014-2015</c:v>
                </c:pt>
              </c:strCache>
            </c:strRef>
          </c:cat>
          <c:val>
            <c:numRef>
              <c:f>'2013 grafikai'!$D$3:$H$3</c:f>
              <c:numCache>
                <c:formatCode>General</c:formatCode>
                <c:ptCount val="5"/>
                <c:pt idx="0">
                  <c:v>73.5</c:v>
                </c:pt>
                <c:pt idx="1">
                  <c:v>80.5</c:v>
                </c:pt>
                <c:pt idx="2">
                  <c:v>76.2</c:v>
                </c:pt>
                <c:pt idx="3">
                  <c:v>70.040000000000006</c:v>
                </c:pt>
                <c:pt idx="4">
                  <c:v>81.400000000000006</c:v>
                </c:pt>
              </c:numCache>
            </c:numRef>
          </c:val>
        </c:ser>
        <c:ser>
          <c:idx val="1"/>
          <c:order val="1"/>
          <c:tx>
            <c:strRef>
              <c:f>'2013 grafikai'!$A$4</c:f>
              <c:strCache>
                <c:ptCount val="1"/>
                <c:pt idx="0">
                  <c:v>Neužimtų neformalaus ugdymo veikla mokinių dalis</c:v>
                </c:pt>
              </c:strCache>
            </c:strRef>
          </c:tx>
          <c:spPr>
            <a:solidFill>
              <a:srgbClr val="FFCC99"/>
            </a:solidFill>
            <a:ln w="15223">
              <a:noFill/>
            </a:ln>
          </c:spPr>
          <c:invertIfNegative val="0"/>
          <c:dLbls>
            <c:spPr>
              <a:noFill/>
              <a:ln w="15223">
                <a:noFill/>
              </a:ln>
            </c:spPr>
            <c:txPr>
              <a:bodyPr/>
              <a:lstStyle/>
              <a:p>
                <a:pPr>
                  <a:defRPr sz="420" b="0" i="0" u="none" strike="noStrike" baseline="0">
                    <a:solidFill>
                      <a:srgbClr val="000000"/>
                    </a:solidFill>
                    <a:latin typeface="Arial"/>
                    <a:ea typeface="Arial"/>
                    <a:cs typeface="Arial"/>
                  </a:defRPr>
                </a:pPr>
                <a:endParaRPr lang="lt-LT"/>
              </a:p>
            </c:txPr>
            <c:showLegendKey val="0"/>
            <c:showVal val="1"/>
            <c:showCatName val="0"/>
            <c:showSerName val="0"/>
            <c:showPercent val="0"/>
            <c:showBubbleSize val="0"/>
            <c:showLeaderLines val="0"/>
          </c:dLbls>
          <c:cat>
            <c:strRef>
              <c:f>'2013 grafikai'!$D$2:$H$2</c:f>
              <c:strCache>
                <c:ptCount val="5"/>
                <c:pt idx="0">
                  <c:v>2010-2011</c:v>
                </c:pt>
                <c:pt idx="1">
                  <c:v>2011-2012</c:v>
                </c:pt>
                <c:pt idx="2">
                  <c:v>2012-2013</c:v>
                </c:pt>
                <c:pt idx="3">
                  <c:v>2013-2014</c:v>
                </c:pt>
                <c:pt idx="4">
                  <c:v>2014-2015</c:v>
                </c:pt>
              </c:strCache>
            </c:strRef>
          </c:cat>
          <c:val>
            <c:numRef>
              <c:f>'2013 grafikai'!$D$4:$H$4</c:f>
              <c:numCache>
                <c:formatCode>General</c:formatCode>
                <c:ptCount val="5"/>
                <c:pt idx="0">
                  <c:v>26.5</c:v>
                </c:pt>
                <c:pt idx="1">
                  <c:v>19.5</c:v>
                </c:pt>
                <c:pt idx="2">
                  <c:v>23.8</c:v>
                </c:pt>
                <c:pt idx="3">
                  <c:v>29.96</c:v>
                </c:pt>
                <c:pt idx="4">
                  <c:v>18.600000000000001</c:v>
                </c:pt>
              </c:numCache>
            </c:numRef>
          </c:val>
        </c:ser>
        <c:dLbls>
          <c:showLegendKey val="0"/>
          <c:showVal val="0"/>
          <c:showCatName val="0"/>
          <c:showSerName val="0"/>
          <c:showPercent val="0"/>
          <c:showBubbleSize val="0"/>
        </c:dLbls>
        <c:gapWidth val="150"/>
        <c:axId val="193116416"/>
        <c:axId val="193175552"/>
      </c:barChart>
      <c:catAx>
        <c:axId val="193116416"/>
        <c:scaling>
          <c:orientation val="minMax"/>
        </c:scaling>
        <c:delete val="0"/>
        <c:axPos val="l"/>
        <c:numFmt formatCode="General" sourceLinked="1"/>
        <c:majorTickMark val="out"/>
        <c:minorTickMark val="none"/>
        <c:tickLblPos val="nextTo"/>
        <c:spPr>
          <a:ln w="1903">
            <a:solidFill>
              <a:srgbClr val="000000"/>
            </a:solidFill>
            <a:prstDash val="solid"/>
          </a:ln>
        </c:spPr>
        <c:txPr>
          <a:bodyPr rot="0" vert="horz"/>
          <a:lstStyle/>
          <a:p>
            <a:pPr>
              <a:defRPr sz="420" b="0" i="0" u="none" strike="noStrike" baseline="0">
                <a:solidFill>
                  <a:srgbClr val="000000"/>
                </a:solidFill>
                <a:latin typeface="Arial"/>
                <a:ea typeface="Arial"/>
                <a:cs typeface="Arial"/>
              </a:defRPr>
            </a:pPr>
            <a:endParaRPr lang="lt-LT"/>
          </a:p>
        </c:txPr>
        <c:crossAx val="193175552"/>
        <c:crosses val="autoZero"/>
        <c:auto val="1"/>
        <c:lblAlgn val="ctr"/>
        <c:lblOffset val="100"/>
        <c:tickLblSkip val="1"/>
        <c:tickMarkSkip val="1"/>
        <c:noMultiLvlLbl val="0"/>
      </c:catAx>
      <c:valAx>
        <c:axId val="193175552"/>
        <c:scaling>
          <c:orientation val="minMax"/>
        </c:scaling>
        <c:delete val="1"/>
        <c:axPos val="b"/>
        <c:majorGridlines>
          <c:spPr>
            <a:ln w="1903">
              <a:solidFill>
                <a:schemeClr val="bg1">
                  <a:lumMod val="85000"/>
                </a:schemeClr>
              </a:solidFill>
              <a:prstDash val="solid"/>
            </a:ln>
          </c:spPr>
        </c:majorGridlines>
        <c:numFmt formatCode="General" sourceLinked="1"/>
        <c:majorTickMark val="out"/>
        <c:minorTickMark val="none"/>
        <c:tickLblPos val="nextTo"/>
        <c:crossAx val="193116416"/>
        <c:crosses val="autoZero"/>
        <c:crossBetween val="between"/>
      </c:valAx>
      <c:spPr>
        <a:solidFill>
          <a:srgbClr val="FFFFFF"/>
        </a:solidFill>
        <a:ln w="7611">
          <a:solidFill>
            <a:srgbClr val="808080"/>
          </a:solidFill>
          <a:prstDash val="solid"/>
        </a:ln>
      </c:spPr>
    </c:plotArea>
    <c:legend>
      <c:legendPos val="r"/>
      <c:layout>
        <c:manualLayout>
          <c:xMode val="edge"/>
          <c:yMode val="edge"/>
          <c:x val="0.10576923076923077"/>
          <c:y val="0.87283236994219648"/>
          <c:w val="0.74278846153846156"/>
          <c:h val="0.12138728323699421"/>
        </c:manualLayout>
      </c:layout>
      <c:overlay val="0"/>
      <c:spPr>
        <a:solidFill>
          <a:srgbClr val="FFFFFF"/>
        </a:solidFill>
        <a:ln w="1903">
          <a:solidFill>
            <a:srgbClr val="000000"/>
          </a:solidFill>
          <a:prstDash val="solid"/>
        </a:ln>
      </c:spPr>
      <c:txPr>
        <a:bodyPr/>
        <a:lstStyle/>
        <a:p>
          <a:pPr>
            <a:defRPr sz="420" b="0" i="0" u="none" strike="noStrike" baseline="0">
              <a:solidFill>
                <a:srgbClr val="000000"/>
              </a:solidFill>
              <a:latin typeface="Arial"/>
              <a:ea typeface="Arial"/>
              <a:cs typeface="Arial"/>
            </a:defRPr>
          </a:pPr>
          <a:endParaRPr lang="lt-LT"/>
        </a:p>
      </c:txPr>
    </c:legend>
    <c:plotVisOnly val="1"/>
    <c:dispBlanksAs val="gap"/>
    <c:showDLblsOverMax val="0"/>
  </c:chart>
  <c:spPr>
    <a:solidFill>
      <a:srgbClr val="FFFFFF"/>
    </a:solidFill>
    <a:ln w="1903">
      <a:solidFill>
        <a:srgbClr val="000000"/>
      </a:solidFill>
      <a:prstDash val="solid"/>
    </a:ln>
  </c:spPr>
  <c:txPr>
    <a:bodyPr/>
    <a:lstStyle/>
    <a:p>
      <a:pPr>
        <a:defRPr sz="479" b="0" i="0" u="none" strike="noStrike" baseline="0">
          <a:solidFill>
            <a:srgbClr val="000000"/>
          </a:solidFill>
          <a:latin typeface="Arial"/>
          <a:ea typeface="Arial"/>
          <a:cs typeface="Arial"/>
        </a:defRPr>
      </a:pPr>
      <a:endParaRPr lang="lt-LT"/>
    </a:p>
  </c:txPr>
  <c:externalData r:id="rId2">
    <c:autoUpdate val="0"/>
  </c:externalData>
</c:chartSpace>
</file>

<file path=word/charts/chart41.xml><?xml version="1.0" encoding="utf-8"?>
<c:chartSpace xmlns:c="http://schemas.openxmlformats.org/drawingml/2006/chart" xmlns:a="http://schemas.openxmlformats.org/drawingml/2006/main" xmlns:r="http://schemas.openxmlformats.org/officeDocument/2006/relationships">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5431501159442448"/>
          <c:y val="0"/>
          <c:w val="0.82006696735723572"/>
          <c:h val="0.89620447209167264"/>
        </c:manualLayout>
      </c:layout>
      <c:barChart>
        <c:barDir val="bar"/>
        <c:grouping val="clustered"/>
        <c:varyColors val="0"/>
        <c:ser>
          <c:idx val="0"/>
          <c:order val="0"/>
          <c:tx>
            <c:strRef>
              <c:f>'2014 grafikai'!$P$2</c:f>
              <c:strCache>
                <c:ptCount val="1"/>
                <c:pt idx="0">
                  <c:v>2014-2015</c:v>
                </c:pt>
              </c:strCache>
            </c:strRef>
          </c:tx>
          <c:spPr>
            <a:solidFill>
              <a:srgbClr val="C96009"/>
            </a:solidFill>
            <a:ln w="25342">
              <a:noFill/>
            </a:ln>
          </c:spPr>
          <c:invertIfNegative val="0"/>
          <c:dLbls>
            <c:spPr>
              <a:noFill/>
              <a:ln w="25342">
                <a:noFill/>
              </a:ln>
            </c:spPr>
            <c:txPr>
              <a:bodyPr/>
              <a:lstStyle/>
              <a:p>
                <a:pPr>
                  <a:defRPr sz="599" b="0" i="0" u="none" strike="noStrike" baseline="0">
                    <a:solidFill>
                      <a:srgbClr val="000000"/>
                    </a:solidFill>
                    <a:latin typeface="Arial"/>
                    <a:ea typeface="Arial"/>
                    <a:cs typeface="Arial"/>
                  </a:defRPr>
                </a:pPr>
                <a:endParaRPr lang="lt-LT"/>
              </a:p>
            </c:txPr>
            <c:dLblPos val="ctr"/>
            <c:showLegendKey val="0"/>
            <c:showVal val="1"/>
            <c:showCatName val="0"/>
            <c:showSerName val="0"/>
            <c:showPercent val="0"/>
            <c:showBubbleSize val="0"/>
            <c:showLeaderLines val="0"/>
          </c:dLbls>
          <c:cat>
            <c:strRef>
              <c:f>'2014 grafikai'!$O$3:$O$6</c:f>
              <c:strCache>
                <c:ptCount val="4"/>
                <c:pt idx="0">
                  <c:v>Neformalaus papildomo ugdymo įstaigos</c:v>
                </c:pt>
                <c:pt idx="1">
                  <c:v>Choreografijos mokykla</c:v>
                </c:pt>
                <c:pt idx="2">
                  <c:v>Dailės mokykla</c:v>
                </c:pt>
                <c:pt idx="3">
                  <c:v>Muzikos mokyklos</c:v>
                </c:pt>
              </c:strCache>
            </c:strRef>
          </c:cat>
          <c:val>
            <c:numRef>
              <c:f>'2014 grafikai'!$P$3:$P$6</c:f>
              <c:numCache>
                <c:formatCode>General</c:formatCode>
                <c:ptCount val="4"/>
                <c:pt idx="0">
                  <c:v>54.2</c:v>
                </c:pt>
                <c:pt idx="1">
                  <c:v>4.0999999999999996</c:v>
                </c:pt>
                <c:pt idx="2">
                  <c:v>7.9</c:v>
                </c:pt>
                <c:pt idx="3">
                  <c:v>33.9</c:v>
                </c:pt>
              </c:numCache>
            </c:numRef>
          </c:val>
        </c:ser>
        <c:ser>
          <c:idx val="1"/>
          <c:order val="1"/>
          <c:tx>
            <c:strRef>
              <c:f>'2014 grafikai'!$Q$2</c:f>
              <c:strCache>
                <c:ptCount val="1"/>
                <c:pt idx="0">
                  <c:v>2013-2014</c:v>
                </c:pt>
              </c:strCache>
            </c:strRef>
          </c:tx>
          <c:spPr>
            <a:solidFill>
              <a:srgbClr val="F8A662"/>
            </a:solidFill>
            <a:ln w="25342">
              <a:noFill/>
            </a:ln>
          </c:spPr>
          <c:invertIfNegative val="0"/>
          <c:dLbls>
            <c:spPr>
              <a:noFill/>
              <a:ln w="25342">
                <a:noFill/>
              </a:ln>
            </c:spPr>
            <c:txPr>
              <a:bodyPr/>
              <a:lstStyle/>
              <a:p>
                <a:pPr>
                  <a:defRPr sz="599" b="0" i="0" u="none" strike="noStrike" baseline="0">
                    <a:solidFill>
                      <a:srgbClr val="000000"/>
                    </a:solidFill>
                    <a:latin typeface="Arial"/>
                    <a:ea typeface="Arial"/>
                    <a:cs typeface="Arial"/>
                  </a:defRPr>
                </a:pPr>
                <a:endParaRPr lang="lt-LT"/>
              </a:p>
            </c:txPr>
            <c:showLegendKey val="0"/>
            <c:showVal val="1"/>
            <c:showCatName val="0"/>
            <c:showSerName val="0"/>
            <c:showPercent val="0"/>
            <c:showBubbleSize val="0"/>
            <c:showLeaderLines val="0"/>
          </c:dLbls>
          <c:cat>
            <c:strRef>
              <c:f>'2014 grafikai'!$O$3:$O$6</c:f>
              <c:strCache>
                <c:ptCount val="4"/>
                <c:pt idx="0">
                  <c:v>Neformalaus papildomo ugdymo įstaigos</c:v>
                </c:pt>
                <c:pt idx="1">
                  <c:v>Choreografijos mokykla</c:v>
                </c:pt>
                <c:pt idx="2">
                  <c:v>Dailės mokykla</c:v>
                </c:pt>
                <c:pt idx="3">
                  <c:v>Muzikos mokyklos</c:v>
                </c:pt>
              </c:strCache>
            </c:strRef>
          </c:cat>
          <c:val>
            <c:numRef>
              <c:f>'2014 grafikai'!$Q$3:$Q$6</c:f>
              <c:numCache>
                <c:formatCode>General</c:formatCode>
                <c:ptCount val="4"/>
                <c:pt idx="0">
                  <c:v>51.4</c:v>
                </c:pt>
                <c:pt idx="1">
                  <c:v>4.0999999999999996</c:v>
                </c:pt>
                <c:pt idx="2">
                  <c:v>9.3000000000000007</c:v>
                </c:pt>
                <c:pt idx="3">
                  <c:v>35.200000000000003</c:v>
                </c:pt>
              </c:numCache>
            </c:numRef>
          </c:val>
        </c:ser>
        <c:ser>
          <c:idx val="2"/>
          <c:order val="2"/>
          <c:tx>
            <c:strRef>
              <c:f>'2014 grafikai'!$R$2</c:f>
              <c:strCache>
                <c:ptCount val="1"/>
                <c:pt idx="0">
                  <c:v>2012-2013</c:v>
                </c:pt>
              </c:strCache>
            </c:strRef>
          </c:tx>
          <c:spPr>
            <a:solidFill>
              <a:srgbClr val="FBD1AF"/>
            </a:solidFill>
          </c:spPr>
          <c:invertIfNegative val="0"/>
          <c:dLbls>
            <c:txPr>
              <a:bodyPr/>
              <a:lstStyle/>
              <a:p>
                <a:pPr>
                  <a:defRPr sz="599"/>
                </a:pPr>
                <a:endParaRPr lang="lt-LT"/>
              </a:p>
            </c:txPr>
            <c:dLblPos val="inEnd"/>
            <c:showLegendKey val="0"/>
            <c:showVal val="1"/>
            <c:showCatName val="0"/>
            <c:showSerName val="0"/>
            <c:showPercent val="0"/>
            <c:showBubbleSize val="0"/>
            <c:showLeaderLines val="0"/>
          </c:dLbls>
          <c:cat>
            <c:strRef>
              <c:f>'2014 grafikai'!$O$3:$O$6</c:f>
              <c:strCache>
                <c:ptCount val="4"/>
                <c:pt idx="0">
                  <c:v>Neformalaus papildomo ugdymo įstaigos</c:v>
                </c:pt>
                <c:pt idx="1">
                  <c:v>Choreografijos mokykla</c:v>
                </c:pt>
                <c:pt idx="2">
                  <c:v>Dailės mokykla</c:v>
                </c:pt>
                <c:pt idx="3">
                  <c:v>Muzikos mokyklos</c:v>
                </c:pt>
              </c:strCache>
            </c:strRef>
          </c:cat>
          <c:val>
            <c:numRef>
              <c:f>'2014 grafikai'!$R$3:$R$6</c:f>
              <c:numCache>
                <c:formatCode>General</c:formatCode>
                <c:ptCount val="4"/>
                <c:pt idx="0">
                  <c:v>59.6</c:v>
                </c:pt>
                <c:pt idx="1">
                  <c:v>4.3</c:v>
                </c:pt>
                <c:pt idx="2">
                  <c:v>10</c:v>
                </c:pt>
                <c:pt idx="3">
                  <c:v>36</c:v>
                </c:pt>
              </c:numCache>
            </c:numRef>
          </c:val>
        </c:ser>
        <c:ser>
          <c:idx val="3"/>
          <c:order val="3"/>
          <c:tx>
            <c:strRef>
              <c:f>'2014 grafikai'!$S$2</c:f>
              <c:strCache>
                <c:ptCount val="1"/>
                <c:pt idx="0">
                  <c:v>2011-2012</c:v>
                </c:pt>
              </c:strCache>
            </c:strRef>
          </c:tx>
          <c:spPr>
            <a:solidFill>
              <a:srgbClr val="FFFFCC"/>
            </a:solidFill>
          </c:spPr>
          <c:invertIfNegative val="0"/>
          <c:dLbls>
            <c:txPr>
              <a:bodyPr/>
              <a:lstStyle/>
              <a:p>
                <a:pPr>
                  <a:defRPr sz="599"/>
                </a:pPr>
                <a:endParaRPr lang="lt-LT"/>
              </a:p>
            </c:txPr>
            <c:dLblPos val="ctr"/>
            <c:showLegendKey val="0"/>
            <c:showVal val="1"/>
            <c:showCatName val="0"/>
            <c:showSerName val="0"/>
            <c:showPercent val="0"/>
            <c:showBubbleSize val="0"/>
            <c:showLeaderLines val="0"/>
          </c:dLbls>
          <c:cat>
            <c:strRef>
              <c:f>'2014 grafikai'!$O$3:$O$6</c:f>
              <c:strCache>
                <c:ptCount val="4"/>
                <c:pt idx="0">
                  <c:v>Neformalaus papildomo ugdymo įstaigos</c:v>
                </c:pt>
                <c:pt idx="1">
                  <c:v>Choreografijos mokykla</c:v>
                </c:pt>
                <c:pt idx="2">
                  <c:v>Dailės mokykla</c:v>
                </c:pt>
                <c:pt idx="3">
                  <c:v>Muzikos mokyklos</c:v>
                </c:pt>
              </c:strCache>
            </c:strRef>
          </c:cat>
          <c:val>
            <c:numRef>
              <c:f>'2014 grafikai'!$S$3:$S$6</c:f>
              <c:numCache>
                <c:formatCode>General</c:formatCode>
                <c:ptCount val="4"/>
                <c:pt idx="0">
                  <c:v>57</c:v>
                </c:pt>
                <c:pt idx="1">
                  <c:v>3.9</c:v>
                </c:pt>
                <c:pt idx="2">
                  <c:v>8.5</c:v>
                </c:pt>
                <c:pt idx="3">
                  <c:v>30.6</c:v>
                </c:pt>
              </c:numCache>
            </c:numRef>
          </c:val>
        </c:ser>
        <c:ser>
          <c:idx val="4"/>
          <c:order val="4"/>
          <c:tx>
            <c:strRef>
              <c:f>'2014 grafikai'!$T$2</c:f>
              <c:strCache>
                <c:ptCount val="1"/>
                <c:pt idx="0">
                  <c:v>2010-2011</c:v>
                </c:pt>
              </c:strCache>
            </c:strRef>
          </c:tx>
          <c:spPr>
            <a:solidFill>
              <a:schemeClr val="accent6">
                <a:lumMod val="50000"/>
              </a:schemeClr>
            </a:solidFill>
          </c:spPr>
          <c:invertIfNegative val="0"/>
          <c:dLbls>
            <c:txPr>
              <a:bodyPr/>
              <a:lstStyle/>
              <a:p>
                <a:pPr>
                  <a:defRPr sz="599"/>
                </a:pPr>
                <a:endParaRPr lang="lt-LT"/>
              </a:p>
            </c:txPr>
            <c:showLegendKey val="0"/>
            <c:showVal val="1"/>
            <c:showCatName val="0"/>
            <c:showSerName val="0"/>
            <c:showPercent val="0"/>
            <c:showBubbleSize val="0"/>
            <c:showLeaderLines val="0"/>
          </c:dLbls>
          <c:cat>
            <c:strRef>
              <c:f>'2014 grafikai'!$O$3:$O$6</c:f>
              <c:strCache>
                <c:ptCount val="4"/>
                <c:pt idx="0">
                  <c:v>Neformalaus papildomo ugdymo įstaigos</c:v>
                </c:pt>
                <c:pt idx="1">
                  <c:v>Choreografijos mokykla</c:v>
                </c:pt>
                <c:pt idx="2">
                  <c:v>Dailės mokykla</c:v>
                </c:pt>
                <c:pt idx="3">
                  <c:v>Muzikos mokyklos</c:v>
                </c:pt>
              </c:strCache>
            </c:strRef>
          </c:cat>
          <c:val>
            <c:numRef>
              <c:f>'2014 grafikai'!$T$3:$T$6</c:f>
              <c:numCache>
                <c:formatCode>General</c:formatCode>
                <c:ptCount val="4"/>
                <c:pt idx="0">
                  <c:v>57.5</c:v>
                </c:pt>
                <c:pt idx="1">
                  <c:v>4.0999999999999996</c:v>
                </c:pt>
                <c:pt idx="2">
                  <c:v>8.6</c:v>
                </c:pt>
                <c:pt idx="3">
                  <c:v>29.8</c:v>
                </c:pt>
              </c:numCache>
            </c:numRef>
          </c:val>
        </c:ser>
        <c:dLbls>
          <c:showLegendKey val="0"/>
          <c:showVal val="0"/>
          <c:showCatName val="0"/>
          <c:showSerName val="0"/>
          <c:showPercent val="0"/>
          <c:showBubbleSize val="0"/>
        </c:dLbls>
        <c:gapWidth val="150"/>
        <c:axId val="195105536"/>
        <c:axId val="195107072"/>
      </c:barChart>
      <c:catAx>
        <c:axId val="195105536"/>
        <c:scaling>
          <c:orientation val="minMax"/>
        </c:scaling>
        <c:delete val="0"/>
        <c:axPos val="l"/>
        <c:numFmt formatCode="General" sourceLinked="1"/>
        <c:majorTickMark val="out"/>
        <c:minorTickMark val="none"/>
        <c:tickLblPos val="nextTo"/>
        <c:spPr>
          <a:ln w="3168">
            <a:solidFill>
              <a:srgbClr val="000000"/>
            </a:solidFill>
            <a:prstDash val="solid"/>
          </a:ln>
        </c:spPr>
        <c:txPr>
          <a:bodyPr rot="0" vert="horz"/>
          <a:lstStyle/>
          <a:p>
            <a:pPr>
              <a:defRPr sz="698" b="0" i="0" u="none" strike="noStrike" baseline="0">
                <a:solidFill>
                  <a:srgbClr val="000000"/>
                </a:solidFill>
                <a:latin typeface="Arial"/>
                <a:ea typeface="Arial"/>
                <a:cs typeface="Arial"/>
              </a:defRPr>
            </a:pPr>
            <a:endParaRPr lang="lt-LT"/>
          </a:p>
        </c:txPr>
        <c:crossAx val="195107072"/>
        <c:crosses val="autoZero"/>
        <c:auto val="1"/>
        <c:lblAlgn val="ctr"/>
        <c:lblOffset val="100"/>
        <c:tickLblSkip val="1"/>
        <c:tickMarkSkip val="1"/>
        <c:noMultiLvlLbl val="0"/>
      </c:catAx>
      <c:valAx>
        <c:axId val="195107072"/>
        <c:scaling>
          <c:orientation val="minMax"/>
          <c:max val="65"/>
          <c:min val="0"/>
        </c:scaling>
        <c:delete val="1"/>
        <c:axPos val="b"/>
        <c:majorGridlines>
          <c:spPr>
            <a:ln w="3168">
              <a:solidFill>
                <a:schemeClr val="bg1">
                  <a:lumMod val="85000"/>
                </a:schemeClr>
              </a:solidFill>
              <a:prstDash val="solid"/>
            </a:ln>
          </c:spPr>
        </c:majorGridlines>
        <c:numFmt formatCode="General" sourceLinked="1"/>
        <c:majorTickMark val="out"/>
        <c:minorTickMark val="none"/>
        <c:tickLblPos val="nextTo"/>
        <c:crossAx val="195105536"/>
        <c:crosses val="autoZero"/>
        <c:crossBetween val="between"/>
      </c:valAx>
      <c:spPr>
        <a:solidFill>
          <a:srgbClr val="FFFFFF"/>
        </a:solidFill>
        <a:ln w="12671">
          <a:solidFill>
            <a:srgbClr val="808080"/>
          </a:solidFill>
          <a:prstDash val="solid"/>
        </a:ln>
      </c:spPr>
    </c:plotArea>
    <c:legend>
      <c:legendPos val="b"/>
      <c:layout>
        <c:manualLayout>
          <c:xMode val="edge"/>
          <c:yMode val="edge"/>
          <c:x val="0.16163627316102216"/>
          <c:y val="0.93420924128669969"/>
          <c:w val="0.69253051546995292"/>
          <c:h val="6.3878410547518749E-2"/>
        </c:manualLayout>
      </c:layout>
      <c:overlay val="0"/>
      <c:spPr>
        <a:solidFill>
          <a:srgbClr val="FFFFFF"/>
        </a:solidFill>
        <a:ln w="3168">
          <a:solidFill>
            <a:srgbClr val="000000"/>
          </a:solidFill>
          <a:prstDash val="solid"/>
        </a:ln>
      </c:spPr>
      <c:txPr>
        <a:bodyPr/>
        <a:lstStyle/>
        <a:p>
          <a:pPr>
            <a:defRPr sz="798" b="0" i="0" u="none" strike="noStrike" baseline="0">
              <a:solidFill>
                <a:srgbClr val="000000"/>
              </a:solidFill>
              <a:latin typeface="Arial"/>
              <a:ea typeface="Arial"/>
              <a:cs typeface="Arial"/>
            </a:defRPr>
          </a:pPr>
          <a:endParaRPr lang="lt-LT"/>
        </a:p>
      </c:txPr>
    </c:legend>
    <c:plotVisOnly val="1"/>
    <c:dispBlanksAs val="gap"/>
    <c:showDLblsOverMax val="0"/>
  </c:chart>
  <c:spPr>
    <a:solidFill>
      <a:srgbClr val="FFFFFF"/>
    </a:solidFill>
    <a:ln w="3168">
      <a:solidFill>
        <a:srgbClr val="000000"/>
      </a:solidFill>
      <a:prstDash val="solid"/>
    </a:ln>
  </c:spPr>
  <c:txPr>
    <a:bodyPr/>
    <a:lstStyle/>
    <a:p>
      <a:pPr>
        <a:defRPr sz="798" b="0" i="0" u="none" strike="noStrike" baseline="0">
          <a:solidFill>
            <a:srgbClr val="000000"/>
          </a:solidFill>
          <a:latin typeface="Arial"/>
          <a:ea typeface="Arial"/>
          <a:cs typeface="Arial"/>
        </a:defRPr>
      </a:pPr>
      <a:endParaRPr lang="lt-LT"/>
    </a:p>
  </c:txPr>
  <c:externalData r:id="rId2">
    <c:autoUpdate val="0"/>
  </c:externalData>
</c:chartSpace>
</file>

<file path=word/charts/chart42.xml><?xml version="1.0" encoding="utf-8"?>
<c:chartSpace xmlns:c="http://schemas.openxmlformats.org/drawingml/2006/chart" xmlns:a="http://schemas.openxmlformats.org/drawingml/2006/main" xmlns:r="http://schemas.openxmlformats.org/officeDocument/2006/relationships">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4.724610188544788E-2"/>
          <c:y val="4.21088179088593E-2"/>
          <c:w val="0.94276669527207757"/>
          <c:h val="0.79936446957390506"/>
        </c:manualLayout>
      </c:layout>
      <c:barChart>
        <c:barDir val="col"/>
        <c:grouping val="clustered"/>
        <c:varyColors val="0"/>
        <c:ser>
          <c:idx val="0"/>
          <c:order val="0"/>
          <c:tx>
            <c:strRef>
              <c:f>'2014 grafikai'!$A$16</c:f>
              <c:strCache>
                <c:ptCount val="1"/>
                <c:pt idx="0">
                  <c:v>2010-2011 m. m. </c:v>
                </c:pt>
              </c:strCache>
            </c:strRef>
          </c:tx>
          <c:spPr>
            <a:solidFill>
              <a:srgbClr val="FFCC99"/>
            </a:solidFill>
            <a:ln w="25418">
              <a:noFill/>
            </a:ln>
          </c:spPr>
          <c:invertIfNegative val="0"/>
          <c:dLbls>
            <c:spPr>
              <a:noFill/>
              <a:ln w="25418">
                <a:noFill/>
              </a:ln>
            </c:spPr>
            <c:txPr>
              <a:bodyPr/>
              <a:lstStyle/>
              <a:p>
                <a:pPr>
                  <a:defRPr sz="500"/>
                </a:pPr>
                <a:endParaRPr lang="lt-LT"/>
              </a:p>
            </c:txPr>
            <c:dLblPos val="outEnd"/>
            <c:showLegendKey val="0"/>
            <c:showVal val="1"/>
            <c:showCatName val="0"/>
            <c:showSerName val="0"/>
            <c:showPercent val="0"/>
            <c:showBubbleSize val="0"/>
            <c:showLeaderLines val="0"/>
          </c:dLbls>
          <c:cat>
            <c:strRef>
              <c:f>'2014 grafikai'!$B$14:$J$14</c:f>
              <c:strCache>
                <c:ptCount val="9"/>
                <c:pt idx="0">
                  <c:v>Gimnazijose</c:v>
                </c:pt>
                <c:pt idx="1">
                  <c:v>Vidurinėse mokyklose</c:v>
                </c:pt>
                <c:pt idx="2">
                  <c:v>Jaunimo mokyklose</c:v>
                </c:pt>
                <c:pt idx="3">
                  <c:v>Pagrindinėse mokyklose</c:v>
                </c:pt>
                <c:pt idx="4">
                  <c:v>Progimnazijose</c:v>
                </c:pt>
                <c:pt idx="5">
                  <c:v>Pradinėse mokyklose</c:v>
                </c:pt>
                <c:pt idx="6">
                  <c:v>Mokyklose-darželiuose</c:v>
                </c:pt>
                <c:pt idx="7">
                  <c:v>Specialiosiose mokyklose</c:v>
                </c:pt>
                <c:pt idx="8">
                  <c:v>Daugiafunkciuose centruose</c:v>
                </c:pt>
              </c:strCache>
            </c:strRef>
          </c:cat>
          <c:val>
            <c:numRef>
              <c:f>'2014 grafikai'!$B$16:$J$16</c:f>
              <c:numCache>
                <c:formatCode>General</c:formatCode>
                <c:ptCount val="9"/>
                <c:pt idx="0">
                  <c:v>71.099999999999994</c:v>
                </c:pt>
                <c:pt idx="1">
                  <c:v>76.099999999999994</c:v>
                </c:pt>
                <c:pt idx="2">
                  <c:v>67.2</c:v>
                </c:pt>
                <c:pt idx="3">
                  <c:v>67.900000000000006</c:v>
                </c:pt>
                <c:pt idx="5">
                  <c:v>89.7</c:v>
                </c:pt>
                <c:pt idx="6">
                  <c:v>90.2</c:v>
                </c:pt>
              </c:numCache>
            </c:numRef>
          </c:val>
        </c:ser>
        <c:ser>
          <c:idx val="1"/>
          <c:order val="1"/>
          <c:tx>
            <c:strRef>
              <c:f>'2014 grafikai'!$A$17</c:f>
              <c:strCache>
                <c:ptCount val="1"/>
                <c:pt idx="0">
                  <c:v>2011-2012 m. m. </c:v>
                </c:pt>
              </c:strCache>
            </c:strRef>
          </c:tx>
          <c:spPr>
            <a:solidFill>
              <a:srgbClr val="FF9900"/>
            </a:solidFill>
            <a:ln w="25418">
              <a:noFill/>
            </a:ln>
          </c:spPr>
          <c:invertIfNegative val="0"/>
          <c:dLbls>
            <c:spPr>
              <a:noFill/>
              <a:ln w="25418">
                <a:noFill/>
              </a:ln>
            </c:spPr>
            <c:txPr>
              <a:bodyPr/>
              <a:lstStyle/>
              <a:p>
                <a:pPr>
                  <a:defRPr sz="500"/>
                </a:pPr>
                <a:endParaRPr lang="lt-LT"/>
              </a:p>
            </c:txPr>
            <c:dLblPos val="outEnd"/>
            <c:showLegendKey val="0"/>
            <c:showVal val="1"/>
            <c:showCatName val="0"/>
            <c:showSerName val="0"/>
            <c:showPercent val="0"/>
            <c:showBubbleSize val="0"/>
            <c:showLeaderLines val="0"/>
          </c:dLbls>
          <c:cat>
            <c:strRef>
              <c:f>'2014 grafikai'!$B$14:$J$14</c:f>
              <c:strCache>
                <c:ptCount val="9"/>
                <c:pt idx="0">
                  <c:v>Gimnazijose</c:v>
                </c:pt>
                <c:pt idx="1">
                  <c:v>Vidurinėse mokyklose</c:v>
                </c:pt>
                <c:pt idx="2">
                  <c:v>Jaunimo mokyklose</c:v>
                </c:pt>
                <c:pt idx="3">
                  <c:v>Pagrindinėse mokyklose</c:v>
                </c:pt>
                <c:pt idx="4">
                  <c:v>Progimnazijose</c:v>
                </c:pt>
                <c:pt idx="5">
                  <c:v>Pradinėse mokyklose</c:v>
                </c:pt>
                <c:pt idx="6">
                  <c:v>Mokyklose-darželiuose</c:v>
                </c:pt>
                <c:pt idx="7">
                  <c:v>Specialiosiose mokyklose</c:v>
                </c:pt>
                <c:pt idx="8">
                  <c:v>Daugiafunkciuose centruose</c:v>
                </c:pt>
              </c:strCache>
            </c:strRef>
          </c:cat>
          <c:val>
            <c:numRef>
              <c:f>'2014 grafikai'!$B$17:$J$17</c:f>
              <c:numCache>
                <c:formatCode>General</c:formatCode>
                <c:ptCount val="9"/>
                <c:pt idx="0">
                  <c:v>77.099999999999994</c:v>
                </c:pt>
                <c:pt idx="1">
                  <c:v>78.2</c:v>
                </c:pt>
                <c:pt idx="2">
                  <c:v>72.099999999999994</c:v>
                </c:pt>
                <c:pt idx="3">
                  <c:v>80.900000000000006</c:v>
                </c:pt>
                <c:pt idx="4">
                  <c:v>87</c:v>
                </c:pt>
                <c:pt idx="5">
                  <c:v>93.7</c:v>
                </c:pt>
                <c:pt idx="6">
                  <c:v>95.2</c:v>
                </c:pt>
              </c:numCache>
            </c:numRef>
          </c:val>
        </c:ser>
        <c:ser>
          <c:idx val="2"/>
          <c:order val="2"/>
          <c:tx>
            <c:strRef>
              <c:f>'2014 grafikai'!$A$18</c:f>
              <c:strCache>
                <c:ptCount val="1"/>
                <c:pt idx="0">
                  <c:v>2012-2013 m. m. </c:v>
                </c:pt>
              </c:strCache>
            </c:strRef>
          </c:tx>
          <c:spPr>
            <a:solidFill>
              <a:schemeClr val="accent6">
                <a:lumMod val="75000"/>
              </a:schemeClr>
            </a:solidFill>
          </c:spPr>
          <c:invertIfNegative val="0"/>
          <c:dLbls>
            <c:dLbl>
              <c:idx val="5"/>
              <c:layout>
                <c:manualLayout>
                  <c:x val="-1.740585867278239E-7"/>
                  <c:y val="-6.6316321543300905E-3"/>
                </c:manualLayout>
              </c:layout>
              <c:dLblPos val="outEnd"/>
              <c:showLegendKey val="0"/>
              <c:showVal val="1"/>
              <c:showCatName val="0"/>
              <c:showSerName val="0"/>
              <c:showPercent val="0"/>
              <c:showBubbleSize val="0"/>
            </c:dLbl>
            <c:txPr>
              <a:bodyPr/>
              <a:lstStyle/>
              <a:p>
                <a:pPr>
                  <a:defRPr sz="500"/>
                </a:pPr>
                <a:endParaRPr lang="lt-LT"/>
              </a:p>
            </c:txPr>
            <c:dLblPos val="outEnd"/>
            <c:showLegendKey val="0"/>
            <c:showVal val="1"/>
            <c:showCatName val="0"/>
            <c:showSerName val="0"/>
            <c:showPercent val="0"/>
            <c:showBubbleSize val="0"/>
            <c:showLeaderLines val="0"/>
          </c:dLbls>
          <c:cat>
            <c:strRef>
              <c:f>'2014 grafikai'!$B$14:$J$14</c:f>
              <c:strCache>
                <c:ptCount val="9"/>
                <c:pt idx="0">
                  <c:v>Gimnazijose</c:v>
                </c:pt>
                <c:pt idx="1">
                  <c:v>Vidurinėse mokyklose</c:v>
                </c:pt>
                <c:pt idx="2">
                  <c:v>Jaunimo mokyklose</c:v>
                </c:pt>
                <c:pt idx="3">
                  <c:v>Pagrindinėse mokyklose</c:v>
                </c:pt>
                <c:pt idx="4">
                  <c:v>Progimnazijose</c:v>
                </c:pt>
                <c:pt idx="5">
                  <c:v>Pradinėse mokyklose</c:v>
                </c:pt>
                <c:pt idx="6">
                  <c:v>Mokyklose-darželiuose</c:v>
                </c:pt>
                <c:pt idx="7">
                  <c:v>Specialiosiose mokyklose</c:v>
                </c:pt>
                <c:pt idx="8">
                  <c:v>Daugiafunkciuose centruose</c:v>
                </c:pt>
              </c:strCache>
            </c:strRef>
          </c:cat>
          <c:val>
            <c:numRef>
              <c:f>'2014 grafikai'!$B$18:$J$18</c:f>
              <c:numCache>
                <c:formatCode>General</c:formatCode>
                <c:ptCount val="9"/>
                <c:pt idx="0">
                  <c:v>76.599999999999994</c:v>
                </c:pt>
                <c:pt idx="1">
                  <c:v>72.2</c:v>
                </c:pt>
                <c:pt idx="2">
                  <c:v>41.4</c:v>
                </c:pt>
                <c:pt idx="3">
                  <c:v>74.3</c:v>
                </c:pt>
                <c:pt idx="4">
                  <c:v>84.7</c:v>
                </c:pt>
                <c:pt idx="5">
                  <c:v>94.1</c:v>
                </c:pt>
                <c:pt idx="6">
                  <c:v>93.3</c:v>
                </c:pt>
                <c:pt idx="7">
                  <c:v>89.9</c:v>
                </c:pt>
                <c:pt idx="8">
                  <c:v>87</c:v>
                </c:pt>
              </c:numCache>
            </c:numRef>
          </c:val>
        </c:ser>
        <c:ser>
          <c:idx val="3"/>
          <c:order val="3"/>
          <c:tx>
            <c:strRef>
              <c:f>'2014 grafikai'!$A$19</c:f>
              <c:strCache>
                <c:ptCount val="1"/>
                <c:pt idx="0">
                  <c:v>2013-2014 m. m. </c:v>
                </c:pt>
              </c:strCache>
            </c:strRef>
          </c:tx>
          <c:spPr>
            <a:solidFill>
              <a:srgbClr val="C00000"/>
            </a:solidFill>
          </c:spPr>
          <c:invertIfNegative val="0"/>
          <c:dLbls>
            <c:txPr>
              <a:bodyPr/>
              <a:lstStyle/>
              <a:p>
                <a:pPr>
                  <a:defRPr sz="500"/>
                </a:pPr>
                <a:endParaRPr lang="lt-LT"/>
              </a:p>
            </c:txPr>
            <c:showLegendKey val="0"/>
            <c:showVal val="1"/>
            <c:showCatName val="0"/>
            <c:showSerName val="0"/>
            <c:showPercent val="0"/>
            <c:showBubbleSize val="0"/>
            <c:showLeaderLines val="0"/>
          </c:dLbls>
          <c:cat>
            <c:strRef>
              <c:f>'2014 grafikai'!$B$14:$J$14</c:f>
              <c:strCache>
                <c:ptCount val="9"/>
                <c:pt idx="0">
                  <c:v>Gimnazijose</c:v>
                </c:pt>
                <c:pt idx="1">
                  <c:v>Vidurinėse mokyklose</c:v>
                </c:pt>
                <c:pt idx="2">
                  <c:v>Jaunimo mokyklose</c:v>
                </c:pt>
                <c:pt idx="3">
                  <c:v>Pagrindinėse mokyklose</c:v>
                </c:pt>
                <c:pt idx="4">
                  <c:v>Progimnazijose</c:v>
                </c:pt>
                <c:pt idx="5">
                  <c:v>Pradinėse mokyklose</c:v>
                </c:pt>
                <c:pt idx="6">
                  <c:v>Mokyklose-darželiuose</c:v>
                </c:pt>
                <c:pt idx="7">
                  <c:v>Specialiosiose mokyklose</c:v>
                </c:pt>
                <c:pt idx="8">
                  <c:v>Daugiafunkciuose centruose</c:v>
                </c:pt>
              </c:strCache>
            </c:strRef>
          </c:cat>
          <c:val>
            <c:numRef>
              <c:f>'2014 grafikai'!$B$19:$J$19</c:f>
              <c:numCache>
                <c:formatCode>0.0</c:formatCode>
                <c:ptCount val="9"/>
                <c:pt idx="0">
                  <c:v>63.39</c:v>
                </c:pt>
                <c:pt idx="1">
                  <c:v>72.58</c:v>
                </c:pt>
                <c:pt idx="2">
                  <c:v>59.46</c:v>
                </c:pt>
                <c:pt idx="3">
                  <c:v>70.83</c:v>
                </c:pt>
                <c:pt idx="4">
                  <c:v>74.45</c:v>
                </c:pt>
                <c:pt idx="5">
                  <c:v>88.7</c:v>
                </c:pt>
                <c:pt idx="6">
                  <c:v>84.62</c:v>
                </c:pt>
                <c:pt idx="7">
                  <c:v>72.64</c:v>
                </c:pt>
                <c:pt idx="8">
                  <c:v>91.82</c:v>
                </c:pt>
              </c:numCache>
            </c:numRef>
          </c:val>
        </c:ser>
        <c:ser>
          <c:idx val="4"/>
          <c:order val="4"/>
          <c:tx>
            <c:strRef>
              <c:f>'2014 grafikai'!$A$20</c:f>
              <c:strCache>
                <c:ptCount val="1"/>
                <c:pt idx="0">
                  <c:v>2014-2015 m. m.</c:v>
                </c:pt>
              </c:strCache>
            </c:strRef>
          </c:tx>
          <c:spPr>
            <a:solidFill>
              <a:srgbClr val="843F06"/>
            </a:solidFill>
          </c:spPr>
          <c:invertIfNegative val="0"/>
          <c:dLbls>
            <c:dLbl>
              <c:idx val="1"/>
              <c:layout>
                <c:manualLayout>
                  <c:x val="1.5078082929456112E-2"/>
                  <c:y val="2.3980815347721823E-2"/>
                </c:manualLayout>
              </c:layout>
              <c:dLblPos val="outEnd"/>
              <c:showLegendKey val="0"/>
              <c:showVal val="1"/>
              <c:showCatName val="0"/>
              <c:showSerName val="0"/>
              <c:showPercent val="0"/>
              <c:showBubbleSize val="0"/>
            </c:dLbl>
            <c:txPr>
              <a:bodyPr/>
              <a:lstStyle/>
              <a:p>
                <a:pPr>
                  <a:defRPr sz="500"/>
                </a:pPr>
                <a:endParaRPr lang="lt-LT"/>
              </a:p>
            </c:txPr>
            <c:showLegendKey val="0"/>
            <c:showVal val="1"/>
            <c:showCatName val="0"/>
            <c:showSerName val="0"/>
            <c:showPercent val="0"/>
            <c:showBubbleSize val="0"/>
            <c:showLeaderLines val="0"/>
          </c:dLbls>
          <c:cat>
            <c:strRef>
              <c:f>'2014 grafikai'!$B$14:$J$14</c:f>
              <c:strCache>
                <c:ptCount val="9"/>
                <c:pt idx="0">
                  <c:v>Gimnazijose</c:v>
                </c:pt>
                <c:pt idx="1">
                  <c:v>Vidurinėse mokyklose</c:v>
                </c:pt>
                <c:pt idx="2">
                  <c:v>Jaunimo mokyklose</c:v>
                </c:pt>
                <c:pt idx="3">
                  <c:v>Pagrindinėse mokyklose</c:v>
                </c:pt>
                <c:pt idx="4">
                  <c:v>Progimnazijose</c:v>
                </c:pt>
                <c:pt idx="5">
                  <c:v>Pradinėse mokyklose</c:v>
                </c:pt>
                <c:pt idx="6">
                  <c:v>Mokyklose-darželiuose</c:v>
                </c:pt>
                <c:pt idx="7">
                  <c:v>Specialiosiose mokyklose</c:v>
                </c:pt>
                <c:pt idx="8">
                  <c:v>Daugiafunkciuose centruose</c:v>
                </c:pt>
              </c:strCache>
            </c:strRef>
          </c:cat>
          <c:val>
            <c:numRef>
              <c:f>'2014 grafikai'!$B$20:$J$20</c:f>
              <c:numCache>
                <c:formatCode>General</c:formatCode>
                <c:ptCount val="9"/>
                <c:pt idx="0">
                  <c:v>76.599999999999994</c:v>
                </c:pt>
                <c:pt idx="1">
                  <c:v>85.2</c:v>
                </c:pt>
                <c:pt idx="2">
                  <c:v>30.6</c:v>
                </c:pt>
                <c:pt idx="3">
                  <c:v>79.8</c:v>
                </c:pt>
                <c:pt idx="4">
                  <c:v>82.5</c:v>
                </c:pt>
                <c:pt idx="5">
                  <c:v>94.7</c:v>
                </c:pt>
                <c:pt idx="6">
                  <c:v>95.9</c:v>
                </c:pt>
                <c:pt idx="7">
                  <c:v>80.599999999999994</c:v>
                </c:pt>
                <c:pt idx="8">
                  <c:v>86.8</c:v>
                </c:pt>
              </c:numCache>
            </c:numRef>
          </c:val>
        </c:ser>
        <c:dLbls>
          <c:showLegendKey val="0"/>
          <c:showVal val="0"/>
          <c:showCatName val="0"/>
          <c:showSerName val="0"/>
          <c:showPercent val="0"/>
          <c:showBubbleSize val="0"/>
        </c:dLbls>
        <c:gapWidth val="150"/>
        <c:axId val="221842432"/>
        <c:axId val="221864704"/>
      </c:barChart>
      <c:catAx>
        <c:axId val="221842432"/>
        <c:scaling>
          <c:orientation val="minMax"/>
        </c:scaling>
        <c:delete val="0"/>
        <c:axPos val="b"/>
        <c:numFmt formatCode="General" sourceLinked="1"/>
        <c:majorTickMark val="out"/>
        <c:minorTickMark val="none"/>
        <c:tickLblPos val="nextTo"/>
        <c:spPr>
          <a:ln w="3177">
            <a:solidFill>
              <a:srgbClr val="000000"/>
            </a:solidFill>
            <a:prstDash val="solid"/>
          </a:ln>
        </c:spPr>
        <c:txPr>
          <a:bodyPr rot="0" vert="horz"/>
          <a:lstStyle/>
          <a:p>
            <a:pPr>
              <a:defRPr sz="600"/>
            </a:pPr>
            <a:endParaRPr lang="lt-LT"/>
          </a:p>
        </c:txPr>
        <c:crossAx val="221864704"/>
        <c:crosses val="autoZero"/>
        <c:auto val="1"/>
        <c:lblAlgn val="ctr"/>
        <c:lblOffset val="100"/>
        <c:tickLblSkip val="1"/>
        <c:tickMarkSkip val="1"/>
        <c:noMultiLvlLbl val="0"/>
      </c:catAx>
      <c:valAx>
        <c:axId val="221864704"/>
        <c:scaling>
          <c:orientation val="minMax"/>
          <c:max val="100"/>
        </c:scaling>
        <c:delete val="0"/>
        <c:axPos val="l"/>
        <c:majorGridlines>
          <c:spPr>
            <a:ln w="3177">
              <a:solidFill>
                <a:schemeClr val="bg1">
                  <a:lumMod val="85000"/>
                </a:schemeClr>
              </a:solidFill>
              <a:prstDash val="solid"/>
            </a:ln>
          </c:spPr>
        </c:majorGridlines>
        <c:numFmt formatCode="General" sourceLinked="1"/>
        <c:majorTickMark val="out"/>
        <c:minorTickMark val="none"/>
        <c:tickLblPos val="nextTo"/>
        <c:spPr>
          <a:ln w="3177">
            <a:solidFill>
              <a:srgbClr val="000000"/>
            </a:solidFill>
            <a:prstDash val="solid"/>
          </a:ln>
        </c:spPr>
        <c:txPr>
          <a:bodyPr rot="0" vert="horz"/>
          <a:lstStyle/>
          <a:p>
            <a:pPr>
              <a:defRPr/>
            </a:pPr>
            <a:endParaRPr lang="lt-LT"/>
          </a:p>
        </c:txPr>
        <c:crossAx val="221842432"/>
        <c:crosses val="autoZero"/>
        <c:crossBetween val="between"/>
      </c:valAx>
    </c:plotArea>
    <c:legend>
      <c:legendPos val="b"/>
      <c:layout>
        <c:manualLayout>
          <c:xMode val="edge"/>
          <c:yMode val="edge"/>
          <c:x val="0.18496032009489538"/>
          <c:y val="0.93902076376578592"/>
          <c:w val="0.65937193769834412"/>
          <c:h val="6.0808838685740163E-2"/>
        </c:manualLayout>
      </c:layout>
      <c:overlay val="0"/>
      <c:spPr>
        <a:solidFill>
          <a:srgbClr val="FFFFFF"/>
        </a:solidFill>
        <a:ln w="3177">
          <a:solidFill>
            <a:srgbClr val="000000"/>
          </a:solidFill>
          <a:prstDash val="solid"/>
        </a:ln>
      </c:spPr>
    </c:legend>
    <c:plotVisOnly val="1"/>
    <c:dispBlanksAs val="gap"/>
    <c:showDLblsOverMax val="0"/>
  </c:chart>
  <c:spPr>
    <a:solidFill>
      <a:srgbClr val="FFFFFF"/>
    </a:solidFill>
    <a:ln w="3177">
      <a:solidFill>
        <a:srgbClr val="000000"/>
      </a:solidFill>
      <a:prstDash val="solid"/>
    </a:ln>
  </c:spPr>
  <c:txPr>
    <a:bodyPr/>
    <a:lstStyle/>
    <a:p>
      <a:pPr>
        <a:defRPr sz="600" b="0" i="0" u="none" strike="noStrike" baseline="0">
          <a:solidFill>
            <a:srgbClr val="000000"/>
          </a:solidFill>
          <a:latin typeface="Arial"/>
          <a:ea typeface="Arial"/>
          <a:cs typeface="Arial"/>
        </a:defRPr>
      </a:pPr>
      <a:endParaRPr lang="lt-LT"/>
    </a:p>
  </c:txPr>
  <c:externalData r:id="rId2">
    <c:autoUpdate val="0"/>
  </c:externalData>
</c:chartSpace>
</file>

<file path=word/charts/chart43.xml><?xml version="1.0" encoding="utf-8"?>
<c:chartSpace xmlns:c="http://schemas.openxmlformats.org/drawingml/2006/chart" xmlns:a="http://schemas.openxmlformats.org/drawingml/2006/main" xmlns:r="http://schemas.openxmlformats.org/officeDocument/2006/relationships">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2.605091770278271E-2"/>
          <c:y val="6.2425760652985912E-2"/>
          <c:w val="0.94789816459443454"/>
          <c:h val="0.68402644746705277"/>
        </c:manualLayout>
      </c:layout>
      <c:barChart>
        <c:barDir val="col"/>
        <c:grouping val="clustered"/>
        <c:varyColors val="0"/>
        <c:ser>
          <c:idx val="0"/>
          <c:order val="0"/>
          <c:spPr>
            <a:solidFill>
              <a:schemeClr val="accent4"/>
            </a:solidFill>
            <a:ln>
              <a:noFill/>
            </a:ln>
            <a:effectLst/>
          </c:spPr>
          <c:invertIfNegative val="0"/>
          <c:dLbls>
            <c:dLbl>
              <c:idx val="0"/>
              <c:tx>
                <c:rich>
                  <a:bodyPr/>
                  <a:lstStyle/>
                  <a:p>
                    <a:r>
                      <a:rPr lang="lt-LT"/>
                      <a:t>28</a:t>
                    </a:r>
                    <a:r>
                      <a:rPr lang="en-US"/>
                      <a:t>%</a:t>
                    </a:r>
                  </a:p>
                </c:rich>
              </c:tx>
              <c:showLegendKey val="0"/>
              <c:showVal val="1"/>
              <c:showCatName val="0"/>
              <c:showSerName val="0"/>
              <c:showPercent val="0"/>
              <c:showBubbleSize val="0"/>
            </c:dLbl>
            <c:dLbl>
              <c:idx val="1"/>
              <c:tx>
                <c:rich>
                  <a:bodyPr/>
                  <a:lstStyle/>
                  <a:p>
                    <a:r>
                      <a:rPr lang="en-US"/>
                      <a:t>26%</a:t>
                    </a:r>
                  </a:p>
                </c:rich>
              </c:tx>
              <c:showLegendKey val="0"/>
              <c:showVal val="1"/>
              <c:showCatName val="0"/>
              <c:showSerName val="0"/>
              <c:showPercent val="0"/>
              <c:showBubbleSize val="0"/>
            </c:dLbl>
            <c:dLbl>
              <c:idx val="2"/>
              <c:tx>
                <c:rich>
                  <a:bodyPr/>
                  <a:lstStyle/>
                  <a:p>
                    <a:r>
                      <a:rPr lang="en-US"/>
                      <a:t>25%</a:t>
                    </a:r>
                  </a:p>
                </c:rich>
              </c:tx>
              <c:showLegendKey val="0"/>
              <c:showVal val="1"/>
              <c:showCatName val="0"/>
              <c:showSerName val="0"/>
              <c:showPercent val="0"/>
              <c:showBubbleSize val="0"/>
            </c:dLbl>
            <c:dLbl>
              <c:idx val="3"/>
              <c:tx>
                <c:rich>
                  <a:bodyPr/>
                  <a:lstStyle/>
                  <a:p>
                    <a:r>
                      <a:rPr lang="en-US"/>
                      <a:t>16,5%</a:t>
                    </a:r>
                  </a:p>
                </c:rich>
              </c:tx>
              <c:showLegendKey val="0"/>
              <c:showVal val="1"/>
              <c:showCatName val="0"/>
              <c:showSerName val="0"/>
              <c:showPercent val="0"/>
              <c:showBubbleSize val="0"/>
            </c:dLbl>
            <c:dLbl>
              <c:idx val="4"/>
              <c:tx>
                <c:rich>
                  <a:bodyPr/>
                  <a:lstStyle/>
                  <a:p>
                    <a:r>
                      <a:rPr lang="en-US"/>
                      <a:t>16%</a:t>
                    </a:r>
                  </a:p>
                </c:rich>
              </c:tx>
              <c:showLegendKey val="0"/>
              <c:showVal val="1"/>
              <c:showCatName val="0"/>
              <c:showSerName val="0"/>
              <c:showPercent val="0"/>
              <c:showBubbleSize val="0"/>
            </c:dLbl>
            <c:dLbl>
              <c:idx val="5"/>
              <c:tx>
                <c:rich>
                  <a:bodyPr/>
                  <a:lstStyle/>
                  <a:p>
                    <a:r>
                      <a:rPr lang="en-US"/>
                      <a:t>10,6%</a:t>
                    </a:r>
                  </a:p>
                </c:rich>
              </c:tx>
              <c:showLegendKey val="0"/>
              <c:showVal val="1"/>
              <c:showCatName val="0"/>
              <c:showSerName val="0"/>
              <c:showPercent val="0"/>
              <c:showBubbleSize val="0"/>
            </c:dLbl>
            <c:dLbl>
              <c:idx val="6"/>
              <c:tx>
                <c:rich>
                  <a:bodyPr/>
                  <a:lstStyle/>
                  <a:p>
                    <a:r>
                      <a:rPr lang="en-US"/>
                      <a:t>8%</a:t>
                    </a:r>
                  </a:p>
                </c:rich>
              </c:tx>
              <c:showLegendKey val="0"/>
              <c:showVal val="1"/>
              <c:showCatName val="0"/>
              <c:showSerName val="0"/>
              <c:showPercent val="0"/>
              <c:showBubbleSize val="0"/>
            </c:dLbl>
            <c:dLbl>
              <c:idx val="7"/>
              <c:tx>
                <c:rich>
                  <a:bodyPr/>
                  <a:lstStyle/>
                  <a:p>
                    <a:r>
                      <a:rPr lang="en-US"/>
                      <a:t>6.5%</a:t>
                    </a:r>
                  </a:p>
                </c:rich>
              </c:tx>
              <c:showLegendKey val="0"/>
              <c:showVal val="1"/>
              <c:showCatName val="0"/>
              <c:showSerName val="0"/>
              <c:showPercent val="0"/>
              <c:showBubbleSize val="0"/>
            </c:dLbl>
            <c:dLbl>
              <c:idx val="8"/>
              <c:tx>
                <c:rich>
                  <a:bodyPr/>
                  <a:lstStyle/>
                  <a:p>
                    <a:r>
                      <a:rPr lang="en-US"/>
                      <a:t>6,5%</a:t>
                    </a:r>
                  </a:p>
                </c:rich>
              </c:tx>
              <c:showLegendKey val="0"/>
              <c:showVal val="1"/>
              <c:showCatName val="0"/>
              <c:showSerName val="0"/>
              <c:showPercent val="0"/>
              <c:showBubbleSize val="0"/>
            </c:dLbl>
            <c:spPr>
              <a:noFill/>
              <a:ln>
                <a:noFill/>
              </a:ln>
              <a:effectLst/>
            </c:spPr>
            <c:txPr>
              <a:bodyPr rot="0" vert="horz"/>
              <a:lstStyle/>
              <a:p>
                <a:pPr>
                  <a:defRPr/>
                </a:pPr>
                <a:endParaRPr lang="lt-L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Grafikai!$C$36:$C$44</c:f>
              <c:strCache>
                <c:ptCount val="9"/>
                <c:pt idx="0">
                  <c:v>Įvažiavimai, takai</c:v>
                </c:pt>
                <c:pt idx="1">
                  <c:v>Teritorijos tvoros</c:v>
                </c:pt>
                <c:pt idx="2">
                  <c:v>Pastato  nuogrindos</c:v>
                </c:pt>
                <c:pt idx="3">
                  <c:v>Teritorijos drenažas</c:v>
                </c:pt>
                <c:pt idx="4">
                  <c:v>Teritorijos apšvietimas</c:v>
                </c:pt>
                <c:pt idx="5">
                  <c:v>Pavėsinės</c:v>
                </c:pt>
                <c:pt idx="6">
                  <c:v>Sporto aikštelės</c:v>
                </c:pt>
                <c:pt idx="7">
                  <c:v>Sporto  įrenginiai</c:v>
                </c:pt>
                <c:pt idx="8">
                  <c:v>Žaidimo aikštelės</c:v>
                </c:pt>
              </c:strCache>
            </c:strRef>
          </c:cat>
          <c:val>
            <c:numRef>
              <c:f>Grafikai!$D$36:$D$44</c:f>
              <c:numCache>
                <c:formatCode>General</c:formatCode>
                <c:ptCount val="9"/>
                <c:pt idx="0">
                  <c:v>47</c:v>
                </c:pt>
                <c:pt idx="1">
                  <c:v>45</c:v>
                </c:pt>
                <c:pt idx="2">
                  <c:v>44</c:v>
                </c:pt>
                <c:pt idx="3">
                  <c:v>28</c:v>
                </c:pt>
                <c:pt idx="4">
                  <c:v>27</c:v>
                </c:pt>
                <c:pt idx="5">
                  <c:v>18</c:v>
                </c:pt>
                <c:pt idx="6">
                  <c:v>14</c:v>
                </c:pt>
                <c:pt idx="7">
                  <c:v>11</c:v>
                </c:pt>
                <c:pt idx="8">
                  <c:v>11</c:v>
                </c:pt>
              </c:numCache>
            </c:numRef>
          </c:val>
        </c:ser>
        <c:dLbls>
          <c:showLegendKey val="0"/>
          <c:showVal val="0"/>
          <c:showCatName val="0"/>
          <c:showSerName val="0"/>
          <c:showPercent val="0"/>
          <c:showBubbleSize val="0"/>
        </c:dLbls>
        <c:gapWidth val="219"/>
        <c:overlap val="-27"/>
        <c:axId val="225772288"/>
        <c:axId val="225773824"/>
      </c:barChart>
      <c:catAx>
        <c:axId val="22577228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vert="horz"/>
          <a:lstStyle/>
          <a:p>
            <a:pPr>
              <a:defRPr/>
            </a:pPr>
            <a:endParaRPr lang="lt-LT"/>
          </a:p>
        </c:txPr>
        <c:crossAx val="225773824"/>
        <c:crosses val="autoZero"/>
        <c:auto val="1"/>
        <c:lblAlgn val="ctr"/>
        <c:lblOffset val="100"/>
        <c:noMultiLvlLbl val="0"/>
      </c:catAx>
      <c:valAx>
        <c:axId val="225773824"/>
        <c:scaling>
          <c:orientation val="minMax"/>
        </c:scaling>
        <c:delete val="1"/>
        <c:axPos val="l"/>
        <c:numFmt formatCode="General" sourceLinked="1"/>
        <c:majorTickMark val="none"/>
        <c:minorTickMark val="none"/>
        <c:tickLblPos val="nextTo"/>
        <c:crossAx val="22577228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solidFill>
      <a:round/>
    </a:ln>
    <a:effectLst/>
  </c:spPr>
  <c:txPr>
    <a:bodyPr/>
    <a:lstStyle/>
    <a:p>
      <a:pPr>
        <a:defRPr sz="800">
          <a:latin typeface="Arial" pitchFamily="34" charset="0"/>
          <a:cs typeface="Arial" pitchFamily="34" charset="0"/>
        </a:defRPr>
      </a:pPr>
      <a:endParaRPr lang="lt-LT"/>
    </a:p>
  </c:txPr>
  <c:externalData r:id="rId2">
    <c:autoUpdate val="0"/>
  </c:externalData>
</c:chartSpace>
</file>

<file path=word/charts/chart44.xml><?xml version="1.0" encoding="utf-8"?>
<c:chartSpace xmlns:c="http://schemas.openxmlformats.org/drawingml/2006/chart" xmlns:a="http://schemas.openxmlformats.org/drawingml/2006/main" xmlns:r="http://schemas.openxmlformats.org/officeDocument/2006/relationships">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47869157518023242"/>
          <c:y val="2.0103941352983809E-2"/>
          <c:w val="0.50413236619747948"/>
          <c:h val="0.96303136330513961"/>
        </c:manualLayout>
      </c:layout>
      <c:barChart>
        <c:barDir val="bar"/>
        <c:grouping val="clustered"/>
        <c:varyColors val="0"/>
        <c:ser>
          <c:idx val="0"/>
          <c:order val="0"/>
          <c:spPr>
            <a:solidFill>
              <a:schemeClr val="accent4"/>
            </a:solidFill>
            <a:ln>
              <a:noFill/>
            </a:ln>
            <a:effectLst/>
          </c:spPr>
          <c:invertIfNegative val="0"/>
          <c:dLbls>
            <c:dLbl>
              <c:idx val="0"/>
              <c:tx>
                <c:rich>
                  <a:bodyPr/>
                  <a:lstStyle/>
                  <a:p>
                    <a:r>
                      <a:rPr lang="en-US" sz="700"/>
                      <a:t>50%</a:t>
                    </a:r>
                    <a:endParaRPr lang="en-US"/>
                  </a:p>
                </c:rich>
              </c:tx>
              <c:showLegendKey val="0"/>
              <c:showVal val="1"/>
              <c:showCatName val="0"/>
              <c:showSerName val="0"/>
              <c:showPercent val="0"/>
              <c:showBubbleSize val="0"/>
            </c:dLbl>
            <c:dLbl>
              <c:idx val="1"/>
              <c:tx>
                <c:rich>
                  <a:bodyPr/>
                  <a:lstStyle/>
                  <a:p>
                    <a:r>
                      <a:rPr lang="en-US" sz="700"/>
                      <a:t>43%</a:t>
                    </a:r>
                    <a:endParaRPr lang="en-US"/>
                  </a:p>
                </c:rich>
              </c:tx>
              <c:showLegendKey val="0"/>
              <c:showVal val="1"/>
              <c:showCatName val="0"/>
              <c:showSerName val="0"/>
              <c:showPercent val="0"/>
              <c:showBubbleSize val="0"/>
            </c:dLbl>
            <c:dLbl>
              <c:idx val="2"/>
              <c:tx>
                <c:rich>
                  <a:bodyPr/>
                  <a:lstStyle/>
                  <a:p>
                    <a:r>
                      <a:rPr lang="en-US" sz="700"/>
                      <a:t>38%</a:t>
                    </a:r>
                    <a:endParaRPr lang="en-US"/>
                  </a:p>
                </c:rich>
              </c:tx>
              <c:showLegendKey val="0"/>
              <c:showVal val="1"/>
              <c:showCatName val="0"/>
              <c:showSerName val="0"/>
              <c:showPercent val="0"/>
              <c:showBubbleSize val="0"/>
            </c:dLbl>
            <c:dLbl>
              <c:idx val="3"/>
              <c:tx>
                <c:rich>
                  <a:bodyPr/>
                  <a:lstStyle/>
                  <a:p>
                    <a:r>
                      <a:rPr lang="en-US" sz="700"/>
                      <a:t>37%</a:t>
                    </a:r>
                    <a:endParaRPr lang="en-US"/>
                  </a:p>
                </c:rich>
              </c:tx>
              <c:showLegendKey val="0"/>
              <c:showVal val="1"/>
              <c:showCatName val="0"/>
              <c:showSerName val="0"/>
              <c:showPercent val="0"/>
              <c:showBubbleSize val="0"/>
            </c:dLbl>
            <c:dLbl>
              <c:idx val="4"/>
              <c:tx>
                <c:rich>
                  <a:bodyPr/>
                  <a:lstStyle/>
                  <a:p>
                    <a:r>
                      <a:rPr lang="en-US" sz="700"/>
                      <a:t>36,5%</a:t>
                    </a:r>
                    <a:endParaRPr lang="en-US"/>
                  </a:p>
                </c:rich>
              </c:tx>
              <c:showLegendKey val="0"/>
              <c:showVal val="1"/>
              <c:showCatName val="0"/>
              <c:showSerName val="0"/>
              <c:showPercent val="0"/>
              <c:showBubbleSize val="0"/>
            </c:dLbl>
            <c:dLbl>
              <c:idx val="5"/>
              <c:tx>
                <c:rich>
                  <a:bodyPr/>
                  <a:lstStyle/>
                  <a:p>
                    <a:r>
                      <a:rPr lang="en-US" sz="700"/>
                      <a:t>32%</a:t>
                    </a:r>
                    <a:endParaRPr lang="en-US"/>
                  </a:p>
                </c:rich>
              </c:tx>
              <c:showLegendKey val="0"/>
              <c:showVal val="1"/>
              <c:showCatName val="0"/>
              <c:showSerName val="0"/>
              <c:showPercent val="0"/>
              <c:showBubbleSize val="0"/>
            </c:dLbl>
            <c:dLbl>
              <c:idx val="6"/>
              <c:tx>
                <c:rich>
                  <a:bodyPr/>
                  <a:lstStyle/>
                  <a:p>
                    <a:r>
                      <a:rPr lang="en-US" sz="700"/>
                      <a:t>31%</a:t>
                    </a:r>
                    <a:endParaRPr lang="en-US"/>
                  </a:p>
                </c:rich>
              </c:tx>
              <c:showLegendKey val="0"/>
              <c:showVal val="1"/>
              <c:showCatName val="0"/>
              <c:showSerName val="0"/>
              <c:showPercent val="0"/>
              <c:showBubbleSize val="0"/>
            </c:dLbl>
            <c:dLbl>
              <c:idx val="7"/>
              <c:tx>
                <c:rich>
                  <a:bodyPr/>
                  <a:lstStyle/>
                  <a:p>
                    <a:r>
                      <a:rPr lang="en-US" sz="700"/>
                      <a:t>30,6%</a:t>
                    </a:r>
                    <a:endParaRPr lang="en-US"/>
                  </a:p>
                </c:rich>
              </c:tx>
              <c:showLegendKey val="0"/>
              <c:showVal val="1"/>
              <c:showCatName val="0"/>
              <c:showSerName val="0"/>
              <c:showPercent val="0"/>
              <c:showBubbleSize val="0"/>
            </c:dLbl>
            <c:dLbl>
              <c:idx val="8"/>
              <c:tx>
                <c:rich>
                  <a:bodyPr/>
                  <a:lstStyle/>
                  <a:p>
                    <a:r>
                      <a:rPr lang="en-US" sz="700"/>
                      <a:t>29%</a:t>
                    </a:r>
                    <a:endParaRPr lang="en-US"/>
                  </a:p>
                </c:rich>
              </c:tx>
              <c:showLegendKey val="0"/>
              <c:showVal val="1"/>
              <c:showCatName val="0"/>
              <c:showSerName val="0"/>
              <c:showPercent val="0"/>
              <c:showBubbleSize val="0"/>
            </c:dLbl>
            <c:dLbl>
              <c:idx val="9"/>
              <c:tx>
                <c:rich>
                  <a:bodyPr/>
                  <a:lstStyle/>
                  <a:p>
                    <a:r>
                      <a:rPr lang="en-US" sz="700"/>
                      <a:t>28%</a:t>
                    </a:r>
                    <a:endParaRPr lang="en-US"/>
                  </a:p>
                </c:rich>
              </c:tx>
              <c:showLegendKey val="0"/>
              <c:showVal val="1"/>
              <c:showCatName val="0"/>
              <c:showSerName val="0"/>
              <c:showPercent val="0"/>
              <c:showBubbleSize val="0"/>
            </c:dLbl>
            <c:dLbl>
              <c:idx val="10"/>
              <c:tx>
                <c:rich>
                  <a:bodyPr/>
                  <a:lstStyle/>
                  <a:p>
                    <a:r>
                      <a:rPr lang="en-US" sz="700"/>
                      <a:t>25%</a:t>
                    </a:r>
                    <a:endParaRPr lang="en-US"/>
                  </a:p>
                </c:rich>
              </c:tx>
              <c:showLegendKey val="0"/>
              <c:showVal val="1"/>
              <c:showCatName val="0"/>
              <c:showSerName val="0"/>
              <c:showPercent val="0"/>
              <c:showBubbleSize val="0"/>
            </c:dLbl>
            <c:dLbl>
              <c:idx val="11"/>
              <c:tx>
                <c:rich>
                  <a:bodyPr/>
                  <a:lstStyle/>
                  <a:p>
                    <a:r>
                      <a:rPr lang="en-US" sz="700"/>
                      <a:t>24%</a:t>
                    </a:r>
                    <a:endParaRPr lang="en-US"/>
                  </a:p>
                </c:rich>
              </c:tx>
              <c:showLegendKey val="0"/>
              <c:showVal val="1"/>
              <c:showCatName val="0"/>
              <c:showSerName val="0"/>
              <c:showPercent val="0"/>
              <c:showBubbleSize val="0"/>
            </c:dLbl>
            <c:dLbl>
              <c:idx val="12"/>
              <c:tx>
                <c:rich>
                  <a:bodyPr/>
                  <a:lstStyle/>
                  <a:p>
                    <a:r>
                      <a:rPr lang="en-US" sz="700"/>
                      <a:t>23,5%</a:t>
                    </a:r>
                    <a:endParaRPr lang="en-US"/>
                  </a:p>
                </c:rich>
              </c:tx>
              <c:showLegendKey val="0"/>
              <c:showVal val="1"/>
              <c:showCatName val="0"/>
              <c:showSerName val="0"/>
              <c:showPercent val="0"/>
              <c:showBubbleSize val="0"/>
            </c:dLbl>
            <c:dLbl>
              <c:idx val="13"/>
              <c:tx>
                <c:rich>
                  <a:bodyPr/>
                  <a:lstStyle/>
                  <a:p>
                    <a:r>
                      <a:rPr lang="en-US" sz="700"/>
                      <a:t>23,5%</a:t>
                    </a:r>
                    <a:endParaRPr lang="en-US"/>
                  </a:p>
                </c:rich>
              </c:tx>
              <c:showLegendKey val="0"/>
              <c:showVal val="1"/>
              <c:showCatName val="0"/>
              <c:showSerName val="0"/>
              <c:showPercent val="0"/>
              <c:showBubbleSize val="0"/>
            </c:dLbl>
            <c:dLbl>
              <c:idx val="14"/>
              <c:tx>
                <c:rich>
                  <a:bodyPr/>
                  <a:lstStyle/>
                  <a:p>
                    <a:r>
                      <a:rPr lang="en-US" sz="700"/>
                      <a:t>22,5%</a:t>
                    </a:r>
                    <a:endParaRPr lang="en-US"/>
                  </a:p>
                </c:rich>
              </c:tx>
              <c:showLegendKey val="0"/>
              <c:showVal val="1"/>
              <c:showCatName val="0"/>
              <c:showSerName val="0"/>
              <c:showPercent val="0"/>
              <c:showBubbleSize val="0"/>
            </c:dLbl>
            <c:dLbl>
              <c:idx val="15"/>
              <c:tx>
                <c:rich>
                  <a:bodyPr/>
                  <a:lstStyle/>
                  <a:p>
                    <a:r>
                      <a:rPr lang="en-US" sz="700"/>
                      <a:t>22%</a:t>
                    </a:r>
                    <a:endParaRPr lang="en-US"/>
                  </a:p>
                </c:rich>
              </c:tx>
              <c:showLegendKey val="0"/>
              <c:showVal val="1"/>
              <c:showCatName val="0"/>
              <c:showSerName val="0"/>
              <c:showPercent val="0"/>
              <c:showBubbleSize val="0"/>
            </c:dLbl>
            <c:dLbl>
              <c:idx val="16"/>
              <c:tx>
                <c:rich>
                  <a:bodyPr/>
                  <a:lstStyle/>
                  <a:p>
                    <a:r>
                      <a:rPr lang="en-US" sz="700"/>
                      <a:t>20,6%</a:t>
                    </a:r>
                    <a:endParaRPr lang="en-US"/>
                  </a:p>
                </c:rich>
              </c:tx>
              <c:showLegendKey val="0"/>
              <c:showVal val="1"/>
              <c:showCatName val="0"/>
              <c:showSerName val="0"/>
              <c:showPercent val="0"/>
              <c:showBubbleSize val="0"/>
            </c:dLbl>
            <c:dLbl>
              <c:idx val="17"/>
              <c:tx>
                <c:rich>
                  <a:bodyPr/>
                  <a:lstStyle/>
                  <a:p>
                    <a:r>
                      <a:rPr lang="en-US" sz="700"/>
                      <a:t>20,6%</a:t>
                    </a:r>
                    <a:endParaRPr lang="en-US"/>
                  </a:p>
                </c:rich>
              </c:tx>
              <c:showLegendKey val="0"/>
              <c:showVal val="1"/>
              <c:showCatName val="0"/>
              <c:showSerName val="0"/>
              <c:showPercent val="0"/>
              <c:showBubbleSize val="0"/>
            </c:dLbl>
            <c:dLbl>
              <c:idx val="18"/>
              <c:tx>
                <c:rich>
                  <a:bodyPr/>
                  <a:lstStyle/>
                  <a:p>
                    <a:r>
                      <a:rPr lang="en-US" sz="700"/>
                      <a:t>20%</a:t>
                    </a:r>
                    <a:endParaRPr lang="en-US"/>
                  </a:p>
                </c:rich>
              </c:tx>
              <c:showLegendKey val="0"/>
              <c:showVal val="1"/>
              <c:showCatName val="0"/>
              <c:showSerName val="0"/>
              <c:showPercent val="0"/>
              <c:showBubbleSize val="0"/>
            </c:dLbl>
            <c:dLbl>
              <c:idx val="19"/>
              <c:tx>
                <c:rich>
                  <a:bodyPr/>
                  <a:lstStyle/>
                  <a:p>
                    <a:r>
                      <a:rPr lang="en-US" sz="700"/>
                      <a:t>18%</a:t>
                    </a:r>
                    <a:endParaRPr lang="en-US"/>
                  </a:p>
                </c:rich>
              </c:tx>
              <c:showLegendKey val="0"/>
              <c:showVal val="1"/>
              <c:showCatName val="0"/>
              <c:showSerName val="0"/>
              <c:showPercent val="0"/>
              <c:showBubbleSize val="0"/>
            </c:dLbl>
            <c:dLbl>
              <c:idx val="20"/>
              <c:tx>
                <c:rich>
                  <a:bodyPr/>
                  <a:lstStyle/>
                  <a:p>
                    <a:r>
                      <a:rPr lang="en-US" sz="700"/>
                      <a:t>16,5%</a:t>
                    </a:r>
                    <a:endParaRPr lang="en-US"/>
                  </a:p>
                </c:rich>
              </c:tx>
              <c:showLegendKey val="0"/>
              <c:showVal val="1"/>
              <c:showCatName val="0"/>
              <c:showSerName val="0"/>
              <c:showPercent val="0"/>
              <c:showBubbleSize val="0"/>
            </c:dLbl>
            <c:dLbl>
              <c:idx val="21"/>
              <c:tx>
                <c:rich>
                  <a:bodyPr/>
                  <a:lstStyle/>
                  <a:p>
                    <a:r>
                      <a:rPr lang="en-US" sz="700"/>
                      <a:t>16%</a:t>
                    </a:r>
                    <a:endParaRPr lang="en-US"/>
                  </a:p>
                </c:rich>
              </c:tx>
              <c:showLegendKey val="0"/>
              <c:showVal val="1"/>
              <c:showCatName val="0"/>
              <c:showSerName val="0"/>
              <c:showPercent val="0"/>
              <c:showBubbleSize val="0"/>
            </c:dLbl>
            <c:dLbl>
              <c:idx val="22"/>
              <c:tx>
                <c:rich>
                  <a:bodyPr/>
                  <a:lstStyle/>
                  <a:p>
                    <a:r>
                      <a:rPr lang="en-US" sz="700"/>
                      <a:t>15%</a:t>
                    </a:r>
                    <a:endParaRPr lang="en-US"/>
                  </a:p>
                </c:rich>
              </c:tx>
              <c:showLegendKey val="0"/>
              <c:showVal val="1"/>
              <c:showCatName val="0"/>
              <c:showSerName val="0"/>
              <c:showPercent val="0"/>
              <c:showBubbleSize val="0"/>
            </c:dLbl>
            <c:dLbl>
              <c:idx val="23"/>
              <c:tx>
                <c:rich>
                  <a:bodyPr/>
                  <a:lstStyle/>
                  <a:p>
                    <a:r>
                      <a:rPr lang="en-US" sz="700"/>
                      <a:t>15%</a:t>
                    </a:r>
                    <a:endParaRPr lang="en-US"/>
                  </a:p>
                </c:rich>
              </c:tx>
              <c:showLegendKey val="0"/>
              <c:showVal val="1"/>
              <c:showCatName val="0"/>
              <c:showSerName val="0"/>
              <c:showPercent val="0"/>
              <c:showBubbleSize val="0"/>
            </c:dLbl>
            <c:dLbl>
              <c:idx val="24"/>
              <c:tx>
                <c:rich>
                  <a:bodyPr/>
                  <a:lstStyle/>
                  <a:p>
                    <a:r>
                      <a:rPr lang="en-US" sz="700"/>
                      <a:t>14%</a:t>
                    </a:r>
                    <a:endParaRPr lang="en-US"/>
                  </a:p>
                </c:rich>
              </c:tx>
              <c:showLegendKey val="0"/>
              <c:showVal val="1"/>
              <c:showCatName val="0"/>
              <c:showSerName val="0"/>
              <c:showPercent val="0"/>
              <c:showBubbleSize val="0"/>
            </c:dLbl>
            <c:dLbl>
              <c:idx val="25"/>
              <c:tx>
                <c:rich>
                  <a:bodyPr/>
                  <a:lstStyle/>
                  <a:p>
                    <a:r>
                      <a:rPr lang="en-US" sz="700"/>
                      <a:t>13,5%</a:t>
                    </a:r>
                    <a:endParaRPr lang="en-US"/>
                  </a:p>
                </c:rich>
              </c:tx>
              <c:showLegendKey val="0"/>
              <c:showVal val="1"/>
              <c:showCatName val="0"/>
              <c:showSerName val="0"/>
              <c:showPercent val="0"/>
              <c:showBubbleSize val="0"/>
            </c:dLbl>
            <c:dLbl>
              <c:idx val="26"/>
              <c:tx>
                <c:rich>
                  <a:bodyPr/>
                  <a:lstStyle/>
                  <a:p>
                    <a:r>
                      <a:rPr lang="lt-LT" sz="700"/>
                      <a:t>8</a:t>
                    </a:r>
                    <a:r>
                      <a:rPr lang="en-US" sz="700"/>
                      <a:t>%</a:t>
                    </a:r>
                    <a:endParaRPr lang="en-US"/>
                  </a:p>
                </c:rich>
              </c:tx>
              <c:showLegendKey val="0"/>
              <c:showVal val="1"/>
              <c:showCatName val="0"/>
              <c:showSerName val="0"/>
              <c:showPercent val="0"/>
              <c:showBubbleSize val="0"/>
            </c:dLbl>
            <c:spPr>
              <a:noFill/>
              <a:ln>
                <a:noFill/>
              </a:ln>
              <a:effectLst/>
            </c:spPr>
            <c:txPr>
              <a:bodyPr rot="0" vert="horz"/>
              <a:lstStyle/>
              <a:p>
                <a:pPr>
                  <a:defRPr sz="700"/>
                </a:pPr>
                <a:endParaRPr lang="lt-L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Grafikai!$C$4:$C$30</c:f>
              <c:strCache>
                <c:ptCount val="27"/>
                <c:pt idx="0">
                  <c:v>Išorinės sienos </c:v>
                </c:pt>
                <c:pt idx="1">
                  <c:v>Nuotekų tvarkymo sistema (vamzdynai, įranga)</c:v>
                </c:pt>
                <c:pt idx="2">
                  <c:v>Pamatai</c:v>
                </c:pt>
                <c:pt idx="3">
                  <c:v>Šildymo sistema (vamzdynai)</c:v>
                </c:pt>
                <c:pt idx="4">
                  <c:v>Elektros instaliacija (laidai, kabeliai)</c:v>
                </c:pt>
                <c:pt idx="5">
                  <c:v>Vėdinimo sistema</c:v>
                </c:pt>
                <c:pt idx="6">
                  <c:v>Šalto vandens tiekimo sistema ( vamzdynai, įranga)</c:v>
                </c:pt>
                <c:pt idx="7">
                  <c:v>WC patalpos (grindys,sienos, lubos)</c:v>
                </c:pt>
                <c:pt idx="8">
                  <c:v>Virtuvių patalpos (grindys, sienos, lubos)</c:v>
                </c:pt>
                <c:pt idx="9">
                  <c:v>WC įrenginiai (praustuvai, klozetai ir t.t.)</c:v>
                </c:pt>
                <c:pt idx="10">
                  <c:v>Šildymo sistema (radiatoriai)</c:v>
                </c:pt>
                <c:pt idx="11">
                  <c:v>Vidaus patalpų grindys</c:v>
                </c:pt>
                <c:pt idx="12">
                  <c:v>Stogas ( lietaus vandens surinkimo įranga)</c:v>
                </c:pt>
                <c:pt idx="13">
                  <c:v>Stogas (stogo danga)</c:v>
                </c:pt>
                <c:pt idx="14">
                  <c:v>Elektros skydeliai</c:v>
                </c:pt>
                <c:pt idx="15">
                  <c:v>Karšto vandens ruošimo sistema (vamzdynai, įranga)</c:v>
                </c:pt>
                <c:pt idx="16">
                  <c:v>Elektros skydinės</c:v>
                </c:pt>
                <c:pt idx="17">
                  <c:v>Tambūrų durys</c:v>
                </c:pt>
                <c:pt idx="18">
                  <c:v>Virtuvių, skalbyklų elektros įranga </c:v>
                </c:pt>
                <c:pt idx="19">
                  <c:v>Vidaus patalpų apšvietimo įrenginiai </c:v>
                </c:pt>
                <c:pt idx="20">
                  <c:v>Lauko durys </c:v>
                </c:pt>
                <c:pt idx="21">
                  <c:v>Vidaus patalpų durys</c:v>
                </c:pt>
                <c:pt idx="22">
                  <c:v>Šilumos punktas (įranga)</c:v>
                </c:pt>
                <c:pt idx="23">
                  <c:v>Vidaus patalpų lubos</c:v>
                </c:pt>
                <c:pt idx="24">
                  <c:v>Vidaus patalpų sienos</c:v>
                </c:pt>
                <c:pt idx="25">
                  <c:v>Įranga neįgaliems  (WC mazgai, pandusai, keltuvai ir t.t.)  </c:v>
                </c:pt>
                <c:pt idx="26">
                  <c:v>Langai</c:v>
                </c:pt>
              </c:strCache>
            </c:strRef>
          </c:cat>
          <c:val>
            <c:numRef>
              <c:f>Grafikai!$D$4:$D$30</c:f>
              <c:numCache>
                <c:formatCode>General</c:formatCode>
                <c:ptCount val="27"/>
                <c:pt idx="0">
                  <c:v>85</c:v>
                </c:pt>
                <c:pt idx="1">
                  <c:v>73</c:v>
                </c:pt>
                <c:pt idx="2">
                  <c:v>65</c:v>
                </c:pt>
                <c:pt idx="3">
                  <c:v>63</c:v>
                </c:pt>
                <c:pt idx="4">
                  <c:v>62</c:v>
                </c:pt>
                <c:pt idx="5">
                  <c:v>54</c:v>
                </c:pt>
                <c:pt idx="6">
                  <c:v>53</c:v>
                </c:pt>
                <c:pt idx="7">
                  <c:v>52</c:v>
                </c:pt>
                <c:pt idx="8">
                  <c:v>50</c:v>
                </c:pt>
                <c:pt idx="9">
                  <c:v>48</c:v>
                </c:pt>
                <c:pt idx="10">
                  <c:v>42</c:v>
                </c:pt>
                <c:pt idx="11">
                  <c:v>41</c:v>
                </c:pt>
                <c:pt idx="12">
                  <c:v>40</c:v>
                </c:pt>
                <c:pt idx="13">
                  <c:v>40</c:v>
                </c:pt>
                <c:pt idx="14">
                  <c:v>38</c:v>
                </c:pt>
                <c:pt idx="15">
                  <c:v>37</c:v>
                </c:pt>
                <c:pt idx="16">
                  <c:v>35</c:v>
                </c:pt>
                <c:pt idx="17">
                  <c:v>35</c:v>
                </c:pt>
                <c:pt idx="18">
                  <c:v>34</c:v>
                </c:pt>
                <c:pt idx="19">
                  <c:v>30</c:v>
                </c:pt>
                <c:pt idx="20">
                  <c:v>28</c:v>
                </c:pt>
                <c:pt idx="21">
                  <c:v>27</c:v>
                </c:pt>
                <c:pt idx="22">
                  <c:v>26</c:v>
                </c:pt>
                <c:pt idx="23">
                  <c:v>26</c:v>
                </c:pt>
                <c:pt idx="24">
                  <c:v>24</c:v>
                </c:pt>
                <c:pt idx="25">
                  <c:v>23</c:v>
                </c:pt>
                <c:pt idx="26">
                  <c:v>14</c:v>
                </c:pt>
              </c:numCache>
            </c:numRef>
          </c:val>
        </c:ser>
        <c:ser>
          <c:idx val="1"/>
          <c:order val="1"/>
          <c:spPr>
            <a:ln w="28575" cap="rnd">
              <a:noFill/>
              <a:round/>
            </a:ln>
            <a:effectLst/>
          </c:spPr>
          <c:invertIfNegative val="0"/>
          <c:cat>
            <c:strRef>
              <c:f>Grafikai!$C$4:$C$30</c:f>
              <c:strCache>
                <c:ptCount val="27"/>
                <c:pt idx="0">
                  <c:v>Išorinės sienos </c:v>
                </c:pt>
                <c:pt idx="1">
                  <c:v>Nuotekų tvarkymo sistema (vamzdynai, įranga)</c:v>
                </c:pt>
                <c:pt idx="2">
                  <c:v>Pamatai</c:v>
                </c:pt>
                <c:pt idx="3">
                  <c:v>Šildymo sistema (vamzdynai)</c:v>
                </c:pt>
                <c:pt idx="4">
                  <c:v>Elektros instaliacija (laidai, kabeliai)</c:v>
                </c:pt>
                <c:pt idx="5">
                  <c:v>Vėdinimo sistema</c:v>
                </c:pt>
                <c:pt idx="6">
                  <c:v>Šalto vandens tiekimo sistema ( vamzdynai, įranga)</c:v>
                </c:pt>
                <c:pt idx="7">
                  <c:v>WC patalpos (grindys,sienos, lubos)</c:v>
                </c:pt>
                <c:pt idx="8">
                  <c:v>Virtuvių patalpos (grindys, sienos, lubos)</c:v>
                </c:pt>
                <c:pt idx="9">
                  <c:v>WC įrenginiai (praustuvai, klozetai ir t.t.)</c:v>
                </c:pt>
                <c:pt idx="10">
                  <c:v>Šildymo sistema (radiatoriai)</c:v>
                </c:pt>
                <c:pt idx="11">
                  <c:v>Vidaus patalpų grindys</c:v>
                </c:pt>
                <c:pt idx="12">
                  <c:v>Stogas ( lietaus vandens surinkimo įranga)</c:v>
                </c:pt>
                <c:pt idx="13">
                  <c:v>Stogas (stogo danga)</c:v>
                </c:pt>
                <c:pt idx="14">
                  <c:v>Elektros skydeliai</c:v>
                </c:pt>
                <c:pt idx="15">
                  <c:v>Karšto vandens ruošimo sistema (vamzdynai, įranga)</c:v>
                </c:pt>
                <c:pt idx="16">
                  <c:v>Elektros skydinės</c:v>
                </c:pt>
                <c:pt idx="17">
                  <c:v>Tambūrų durys</c:v>
                </c:pt>
                <c:pt idx="18">
                  <c:v>Virtuvių, skalbyklų elektros įranga </c:v>
                </c:pt>
                <c:pt idx="19">
                  <c:v>Vidaus patalpų apšvietimo įrenginiai </c:v>
                </c:pt>
                <c:pt idx="20">
                  <c:v>Lauko durys </c:v>
                </c:pt>
                <c:pt idx="21">
                  <c:v>Vidaus patalpų durys</c:v>
                </c:pt>
                <c:pt idx="22">
                  <c:v>Šilumos punktas (įranga)</c:v>
                </c:pt>
                <c:pt idx="23">
                  <c:v>Vidaus patalpų lubos</c:v>
                </c:pt>
                <c:pt idx="24">
                  <c:v>Vidaus patalpų sienos</c:v>
                </c:pt>
                <c:pt idx="25">
                  <c:v>Įranga neįgaliems  (WC mazgai, pandusai, keltuvai ir t.t.)  </c:v>
                </c:pt>
                <c:pt idx="26">
                  <c:v>Langai</c:v>
                </c:pt>
              </c:strCache>
            </c:strRef>
          </c:cat>
          <c:val>
            <c:numRef>
              <c:f>Grafikai!$E$4:$E$30</c:f>
              <c:numCache>
                <c:formatCode>0.00%</c:formatCode>
                <c:ptCount val="27"/>
                <c:pt idx="0">
                  <c:v>7.4235807860262015E-2</c:v>
                </c:pt>
                <c:pt idx="1">
                  <c:v>6.3755458515283844E-2</c:v>
                </c:pt>
                <c:pt idx="2">
                  <c:v>5.6768558951965066E-2</c:v>
                </c:pt>
                <c:pt idx="3">
                  <c:v>5.5021834061135373E-2</c:v>
                </c:pt>
                <c:pt idx="4">
                  <c:v>5.4148471615720527E-2</c:v>
                </c:pt>
                <c:pt idx="5">
                  <c:v>4.7161572052401748E-2</c:v>
                </c:pt>
                <c:pt idx="6">
                  <c:v>4.6288209606986902E-2</c:v>
                </c:pt>
                <c:pt idx="7">
                  <c:v>4.5414847161572056E-2</c:v>
                </c:pt>
                <c:pt idx="8">
                  <c:v>4.3668122270742356E-2</c:v>
                </c:pt>
                <c:pt idx="9">
                  <c:v>4.1921397379912663E-2</c:v>
                </c:pt>
                <c:pt idx="10">
                  <c:v>3.6681222707423577E-2</c:v>
                </c:pt>
                <c:pt idx="11">
                  <c:v>3.5807860262008731E-2</c:v>
                </c:pt>
                <c:pt idx="12">
                  <c:v>3.4934497816593885E-2</c:v>
                </c:pt>
                <c:pt idx="13">
                  <c:v>3.4934497816593885E-2</c:v>
                </c:pt>
                <c:pt idx="14">
                  <c:v>3.3187772925764192E-2</c:v>
                </c:pt>
                <c:pt idx="15">
                  <c:v>3.2314410480349345E-2</c:v>
                </c:pt>
                <c:pt idx="16">
                  <c:v>3.0567685589519649E-2</c:v>
                </c:pt>
                <c:pt idx="17">
                  <c:v>3.0567685589519649E-2</c:v>
                </c:pt>
                <c:pt idx="18">
                  <c:v>2.9694323144104803E-2</c:v>
                </c:pt>
                <c:pt idx="19">
                  <c:v>2.6200873362445413E-2</c:v>
                </c:pt>
                <c:pt idx="20">
                  <c:v>2.4454148471615721E-2</c:v>
                </c:pt>
                <c:pt idx="21">
                  <c:v>2.3580786026200874E-2</c:v>
                </c:pt>
                <c:pt idx="22">
                  <c:v>2.2707423580786028E-2</c:v>
                </c:pt>
                <c:pt idx="23">
                  <c:v>2.2707423580786028E-2</c:v>
                </c:pt>
                <c:pt idx="24">
                  <c:v>2.0960698689956331E-2</c:v>
                </c:pt>
                <c:pt idx="25">
                  <c:v>2.0087336244541485E-2</c:v>
                </c:pt>
                <c:pt idx="26">
                  <c:v>1.222707423580786E-2</c:v>
                </c:pt>
              </c:numCache>
            </c:numRef>
          </c:val>
        </c:ser>
        <c:dLbls>
          <c:showLegendKey val="0"/>
          <c:showVal val="0"/>
          <c:showCatName val="0"/>
          <c:showSerName val="0"/>
          <c:showPercent val="0"/>
          <c:showBubbleSize val="0"/>
        </c:dLbls>
        <c:gapWidth val="10"/>
        <c:axId val="229481856"/>
        <c:axId val="229778560"/>
      </c:barChart>
      <c:catAx>
        <c:axId val="22948185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vert="horz"/>
          <a:lstStyle/>
          <a:p>
            <a:pPr>
              <a:defRPr sz="800"/>
            </a:pPr>
            <a:endParaRPr lang="lt-LT"/>
          </a:p>
        </c:txPr>
        <c:crossAx val="229778560"/>
        <c:crosses val="autoZero"/>
        <c:auto val="1"/>
        <c:lblAlgn val="ctr"/>
        <c:lblOffset val="100"/>
        <c:noMultiLvlLbl val="0"/>
      </c:catAx>
      <c:valAx>
        <c:axId val="229778560"/>
        <c:scaling>
          <c:orientation val="minMax"/>
        </c:scaling>
        <c:delete val="1"/>
        <c:axPos val="b"/>
        <c:numFmt formatCode="General" sourceLinked="1"/>
        <c:majorTickMark val="none"/>
        <c:minorTickMark val="none"/>
        <c:tickLblPos val="nextTo"/>
        <c:crossAx val="22948185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solidFill>
      <a:round/>
    </a:ln>
    <a:effectLst/>
  </c:spPr>
  <c:txPr>
    <a:bodyPr/>
    <a:lstStyle/>
    <a:p>
      <a:pPr>
        <a:defRPr sz="800">
          <a:latin typeface="Arial" pitchFamily="34" charset="0"/>
          <a:cs typeface="Arial" pitchFamily="34" charset="0"/>
        </a:defRPr>
      </a:pPr>
      <a:endParaRPr lang="lt-LT"/>
    </a:p>
  </c:txPr>
  <c:externalData r:id="rId2">
    <c:autoUpdate val="0"/>
  </c:externalData>
</c:chartSpace>
</file>

<file path=word/charts/chart45.xml><?xml version="1.0" encoding="utf-8"?>
<c:chartSpace xmlns:c="http://schemas.openxmlformats.org/drawingml/2006/chart" xmlns:a="http://schemas.openxmlformats.org/drawingml/2006/main" xmlns:r="http://schemas.openxmlformats.org/officeDocument/2006/relationships">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7.1984435797665364E-2"/>
          <c:y val="3.255813953488372E-2"/>
          <c:w val="0.90077906582398493"/>
          <c:h val="0.67131782945736429"/>
        </c:manualLayout>
      </c:layout>
      <c:lineChart>
        <c:grouping val="standard"/>
        <c:varyColors val="0"/>
        <c:ser>
          <c:idx val="0"/>
          <c:order val="0"/>
          <c:tx>
            <c:strRef>
              <c:f>'mok. sk. vid. pagal koncentrus'!$I$3</c:f>
              <c:strCache>
                <c:ptCount val="1"/>
                <c:pt idx="0">
                  <c:v>Priešm. gr. norma</c:v>
                </c:pt>
              </c:strCache>
            </c:strRef>
          </c:tx>
          <c:spPr>
            <a:ln w="38100">
              <a:solidFill>
                <a:srgbClr val="339966"/>
              </a:solidFill>
              <a:prstDash val="solid"/>
            </a:ln>
          </c:spPr>
          <c:marker>
            <c:symbol val="diamond"/>
            <c:size val="7"/>
            <c:spPr>
              <a:solidFill>
                <a:srgbClr val="339966"/>
              </a:solidFill>
              <a:ln>
                <a:solidFill>
                  <a:srgbClr val="339966"/>
                </a:solidFill>
                <a:prstDash val="solid"/>
              </a:ln>
            </c:spPr>
          </c:marker>
          <c:dLbls>
            <c:dLbl>
              <c:idx val="0"/>
              <c:layout>
                <c:manualLayout>
                  <c:x val="-3.1614813506958488E-2"/>
                  <c:y val="-6.6061649270585332E-2"/>
                </c:manualLayout>
              </c:layout>
              <c:dLblPos val="r"/>
              <c:showLegendKey val="0"/>
              <c:showVal val="1"/>
              <c:showCatName val="0"/>
              <c:showSerName val="0"/>
              <c:showPercent val="0"/>
              <c:showBubbleSize val="0"/>
            </c:dLbl>
            <c:dLbl>
              <c:idx val="1"/>
              <c:layout>
                <c:manualLayout>
                  <c:x val="-2.9993500399720974E-2"/>
                  <c:y val="-7.071281206128302E-2"/>
                </c:manualLayout>
              </c:layout>
              <c:dLblPos val="r"/>
              <c:showLegendKey val="0"/>
              <c:showVal val="1"/>
              <c:showCatName val="0"/>
              <c:showSerName val="0"/>
              <c:showPercent val="0"/>
              <c:showBubbleSize val="0"/>
            </c:dLbl>
            <c:dLbl>
              <c:idx val="2"/>
              <c:layout>
                <c:manualLayout>
                  <c:x val="-3.0317714432492138E-2"/>
                  <c:y val="-7.071281206128302E-2"/>
                </c:manualLayout>
              </c:layout>
              <c:dLblPos val="r"/>
              <c:showLegendKey val="0"/>
              <c:showVal val="1"/>
              <c:showCatName val="0"/>
              <c:showSerName val="0"/>
              <c:showPercent val="0"/>
              <c:showBubbleSize val="0"/>
            </c:dLbl>
            <c:dLbl>
              <c:idx val="3"/>
              <c:layout>
                <c:manualLayout>
                  <c:x val="-3.0641928465263136E-2"/>
                  <c:y val="-7.071281206128302E-2"/>
                </c:manualLayout>
              </c:layout>
              <c:dLblPos val="r"/>
              <c:showLegendKey val="0"/>
              <c:showVal val="1"/>
              <c:showCatName val="0"/>
              <c:showSerName val="0"/>
              <c:showPercent val="0"/>
              <c:showBubbleSize val="0"/>
            </c:dLbl>
            <c:dLbl>
              <c:idx val="4"/>
              <c:layout>
                <c:manualLayout>
                  <c:x val="-3.0966142498034244E-2"/>
                  <c:y val="-8.0015137642678369E-2"/>
                </c:manualLayout>
              </c:layout>
              <c:dLblPos val="r"/>
              <c:showLegendKey val="0"/>
              <c:showVal val="1"/>
              <c:showCatName val="0"/>
              <c:showSerName val="0"/>
              <c:showPercent val="0"/>
              <c:showBubbleSize val="0"/>
            </c:dLbl>
            <c:spPr>
              <a:noFill/>
              <a:ln w="25400">
                <a:noFill/>
              </a:ln>
            </c:spPr>
            <c:txPr>
              <a:bodyPr/>
              <a:lstStyle/>
              <a:p>
                <a:pPr>
                  <a:defRPr sz="700" b="0" i="0" u="none" strike="noStrike" baseline="0">
                    <a:solidFill>
                      <a:srgbClr val="000000"/>
                    </a:solidFill>
                    <a:latin typeface="Arial"/>
                    <a:ea typeface="Arial"/>
                    <a:cs typeface="Arial"/>
                  </a:defRPr>
                </a:pPr>
                <a:endParaRPr lang="lt-LT"/>
              </a:p>
            </c:txPr>
            <c:showLegendKey val="0"/>
            <c:showVal val="1"/>
            <c:showCatName val="0"/>
            <c:showSerName val="0"/>
            <c:showPercent val="0"/>
            <c:showBubbleSize val="0"/>
            <c:showLeaderLines val="0"/>
          </c:dLbls>
          <c:cat>
            <c:strRef>
              <c:f>'mok. sk. vid. pagal koncentrus'!$O$2:$S$2</c:f>
              <c:strCache>
                <c:ptCount val="5"/>
                <c:pt idx="0">
                  <c:v>2010/2011 m.m.</c:v>
                </c:pt>
                <c:pt idx="1">
                  <c:v>2011/2012 m.m.</c:v>
                </c:pt>
                <c:pt idx="2">
                  <c:v>2012/2013 m.m.</c:v>
                </c:pt>
                <c:pt idx="3">
                  <c:v>2013/2014 m.m.</c:v>
                </c:pt>
                <c:pt idx="4">
                  <c:v>2014/2015 m.m.</c:v>
                </c:pt>
              </c:strCache>
            </c:strRef>
          </c:cat>
          <c:val>
            <c:numRef>
              <c:f>'mok. sk. vid. pagal koncentrus'!$O$3:$S$3</c:f>
              <c:numCache>
                <c:formatCode>General</c:formatCode>
                <c:ptCount val="5"/>
                <c:pt idx="0">
                  <c:v>20</c:v>
                </c:pt>
                <c:pt idx="1">
                  <c:v>20</c:v>
                </c:pt>
                <c:pt idx="2">
                  <c:v>20</c:v>
                </c:pt>
                <c:pt idx="3">
                  <c:v>20</c:v>
                </c:pt>
                <c:pt idx="4">
                  <c:v>20</c:v>
                </c:pt>
              </c:numCache>
            </c:numRef>
          </c:val>
          <c:smooth val="0"/>
        </c:ser>
        <c:ser>
          <c:idx val="1"/>
          <c:order val="1"/>
          <c:tx>
            <c:strRef>
              <c:f>'mok. sk. vid. pagal koncentrus'!$I$4</c:f>
              <c:strCache>
                <c:ptCount val="1"/>
                <c:pt idx="0">
                  <c:v>faktas</c:v>
                </c:pt>
              </c:strCache>
            </c:strRef>
          </c:tx>
          <c:spPr>
            <a:ln w="38100">
              <a:solidFill>
                <a:srgbClr val="99CC00"/>
              </a:solidFill>
              <a:prstDash val="solid"/>
            </a:ln>
          </c:spPr>
          <c:marker>
            <c:symbol val="square"/>
            <c:size val="7"/>
            <c:spPr>
              <a:solidFill>
                <a:srgbClr val="99CC00"/>
              </a:solidFill>
              <a:ln>
                <a:solidFill>
                  <a:srgbClr val="99CC00"/>
                </a:solidFill>
                <a:prstDash val="solid"/>
              </a:ln>
            </c:spPr>
          </c:marker>
          <c:dLbls>
            <c:dLbl>
              <c:idx val="0"/>
              <c:layout>
                <c:manualLayout>
                  <c:x val="-2.9669286366949894E-2"/>
                  <c:y val="6.7271684062747999E-2"/>
                </c:manualLayout>
              </c:layout>
              <c:dLblPos val="r"/>
              <c:showLegendKey val="0"/>
              <c:showVal val="1"/>
              <c:showCatName val="0"/>
              <c:showSerName val="0"/>
              <c:showPercent val="0"/>
              <c:showBubbleSize val="0"/>
            </c:dLbl>
            <c:dLbl>
              <c:idx val="1"/>
              <c:layout>
                <c:manualLayout>
                  <c:x val="-3.7775608959755465E-2"/>
                  <c:y val="5.4144906305316522E-2"/>
                </c:manualLayout>
              </c:layout>
              <c:dLblPos val="r"/>
              <c:showLegendKey val="0"/>
              <c:showVal val="1"/>
              <c:showCatName val="0"/>
              <c:showSerName val="0"/>
              <c:showPercent val="0"/>
              <c:showBubbleSize val="0"/>
            </c:dLbl>
            <c:dLbl>
              <c:idx val="2"/>
              <c:layout>
                <c:manualLayout>
                  <c:x val="-4.1990877272543754E-2"/>
                  <c:y val="4.8718793871696246E-2"/>
                </c:manualLayout>
              </c:layout>
              <c:dLblPos val="r"/>
              <c:showLegendKey val="0"/>
              <c:showVal val="1"/>
              <c:showCatName val="0"/>
              <c:showSerName val="0"/>
              <c:showPercent val="0"/>
              <c:showBubbleSize val="0"/>
            </c:dLbl>
            <c:dLbl>
              <c:idx val="3"/>
              <c:layout>
                <c:manualLayout>
                  <c:x val="-3.8424037025297626E-2"/>
                  <c:y val="4.8977110419337083E-2"/>
                </c:manualLayout>
              </c:layout>
              <c:dLblPos val="r"/>
              <c:showLegendKey val="0"/>
              <c:showVal val="1"/>
              <c:showCatName val="0"/>
              <c:showSerName val="0"/>
              <c:showPercent val="0"/>
              <c:showBubbleSize val="0"/>
            </c:dLbl>
            <c:spPr>
              <a:noFill/>
              <a:ln w="25400">
                <a:noFill/>
              </a:ln>
            </c:spPr>
            <c:txPr>
              <a:bodyPr/>
              <a:lstStyle/>
              <a:p>
                <a:pPr>
                  <a:defRPr sz="700" b="0" i="0" u="none" strike="noStrike" baseline="0">
                    <a:solidFill>
                      <a:srgbClr val="000000"/>
                    </a:solidFill>
                    <a:latin typeface="Arial"/>
                    <a:ea typeface="Arial"/>
                    <a:cs typeface="Arial"/>
                  </a:defRPr>
                </a:pPr>
                <a:endParaRPr lang="lt-LT"/>
              </a:p>
            </c:txPr>
            <c:showLegendKey val="0"/>
            <c:showVal val="1"/>
            <c:showCatName val="0"/>
            <c:showSerName val="0"/>
            <c:showPercent val="0"/>
            <c:showBubbleSize val="0"/>
            <c:showLeaderLines val="0"/>
          </c:dLbls>
          <c:cat>
            <c:strRef>
              <c:f>'mok. sk. vid. pagal koncentrus'!$O$2:$S$2</c:f>
              <c:strCache>
                <c:ptCount val="5"/>
                <c:pt idx="0">
                  <c:v>2010/2011 m.m.</c:v>
                </c:pt>
                <c:pt idx="1">
                  <c:v>2011/2012 m.m.</c:v>
                </c:pt>
                <c:pt idx="2">
                  <c:v>2012/2013 m.m.</c:v>
                </c:pt>
                <c:pt idx="3">
                  <c:v>2013/2014 m.m.</c:v>
                </c:pt>
                <c:pt idx="4">
                  <c:v>2014/2015 m.m.</c:v>
                </c:pt>
              </c:strCache>
            </c:strRef>
          </c:cat>
          <c:val>
            <c:numRef>
              <c:f>'mok. sk. vid. pagal koncentrus'!$O$4:$S$4</c:f>
              <c:numCache>
                <c:formatCode>General</c:formatCode>
                <c:ptCount val="5"/>
                <c:pt idx="0">
                  <c:v>16.7</c:v>
                </c:pt>
                <c:pt idx="1">
                  <c:v>16.600000000000001</c:v>
                </c:pt>
                <c:pt idx="2">
                  <c:v>16.600000000000001</c:v>
                </c:pt>
                <c:pt idx="3">
                  <c:v>17.8</c:v>
                </c:pt>
                <c:pt idx="4">
                  <c:v>17.5</c:v>
                </c:pt>
              </c:numCache>
            </c:numRef>
          </c:val>
          <c:smooth val="0"/>
        </c:ser>
        <c:dLbls>
          <c:showLegendKey val="0"/>
          <c:showVal val="0"/>
          <c:showCatName val="0"/>
          <c:showSerName val="0"/>
          <c:showPercent val="0"/>
          <c:showBubbleSize val="0"/>
        </c:dLbls>
        <c:marker val="1"/>
        <c:smooth val="0"/>
        <c:axId val="229791232"/>
        <c:axId val="229792768"/>
      </c:lineChart>
      <c:catAx>
        <c:axId val="229791232"/>
        <c:scaling>
          <c:orientation val="minMax"/>
        </c:scaling>
        <c:delete val="0"/>
        <c:axPos val="b"/>
        <c:numFmt formatCode="General" sourceLinked="1"/>
        <c:majorTickMark val="out"/>
        <c:minorTickMark val="none"/>
        <c:tickLblPos val="nextTo"/>
        <c:spPr>
          <a:ln w="3175">
            <a:solidFill>
              <a:srgbClr val="000000"/>
            </a:solidFill>
            <a:prstDash val="solid"/>
          </a:ln>
        </c:spPr>
        <c:txPr>
          <a:bodyPr rot="0" vert="horz"/>
          <a:lstStyle/>
          <a:p>
            <a:pPr>
              <a:defRPr sz="700" b="0" i="0" u="none" strike="noStrike" baseline="0">
                <a:solidFill>
                  <a:srgbClr val="000000"/>
                </a:solidFill>
                <a:latin typeface="Arial"/>
                <a:ea typeface="Arial"/>
                <a:cs typeface="Arial"/>
              </a:defRPr>
            </a:pPr>
            <a:endParaRPr lang="lt-LT"/>
          </a:p>
        </c:txPr>
        <c:crossAx val="229792768"/>
        <c:crosses val="autoZero"/>
        <c:auto val="1"/>
        <c:lblAlgn val="ctr"/>
        <c:lblOffset val="100"/>
        <c:tickLblSkip val="1"/>
        <c:tickMarkSkip val="1"/>
        <c:noMultiLvlLbl val="0"/>
      </c:catAx>
      <c:valAx>
        <c:axId val="229792768"/>
        <c:scaling>
          <c:orientation val="minMax"/>
          <c:min val="14"/>
        </c:scaling>
        <c:delete val="0"/>
        <c:axPos val="l"/>
        <c:majorGridlines>
          <c:spPr>
            <a:ln w="3175">
              <a:solidFill>
                <a:srgbClr val="C0C0C0"/>
              </a:solidFill>
              <a:prstDash val="solid"/>
            </a:ln>
          </c:spPr>
        </c:majorGridlines>
        <c:numFmt formatCode="General" sourceLinked="1"/>
        <c:majorTickMark val="out"/>
        <c:minorTickMark val="none"/>
        <c:tickLblPos val="nextTo"/>
        <c:spPr>
          <a:ln w="3175">
            <a:solidFill>
              <a:srgbClr val="000000"/>
            </a:solidFill>
            <a:prstDash val="solid"/>
          </a:ln>
        </c:spPr>
        <c:txPr>
          <a:bodyPr rot="0" vert="horz"/>
          <a:lstStyle/>
          <a:p>
            <a:pPr>
              <a:defRPr sz="800" b="0" i="0" u="none" strike="noStrike" baseline="0">
                <a:solidFill>
                  <a:srgbClr val="000000"/>
                </a:solidFill>
                <a:latin typeface="Arial"/>
                <a:ea typeface="Arial"/>
                <a:cs typeface="Arial"/>
              </a:defRPr>
            </a:pPr>
            <a:endParaRPr lang="lt-LT"/>
          </a:p>
        </c:txPr>
        <c:crossAx val="229791232"/>
        <c:crosses val="autoZero"/>
        <c:crossBetween val="between"/>
        <c:majorUnit val="3"/>
      </c:valAx>
      <c:spPr>
        <a:solidFill>
          <a:srgbClr val="FFFFFF"/>
        </a:solidFill>
        <a:ln w="12700">
          <a:solidFill>
            <a:srgbClr val="808080"/>
          </a:solidFill>
          <a:prstDash val="solid"/>
        </a:ln>
      </c:spPr>
    </c:plotArea>
    <c:legend>
      <c:legendPos val="r"/>
      <c:layout>
        <c:manualLayout>
          <c:xMode val="edge"/>
          <c:yMode val="edge"/>
          <c:x val="0.23021862741496349"/>
          <c:y val="0.88759342052582413"/>
          <c:w val="0.51945566142753563"/>
          <c:h val="0.11162790697674418"/>
        </c:manualLayout>
      </c:layout>
      <c:overlay val="0"/>
      <c:spPr>
        <a:solidFill>
          <a:srgbClr val="FFFFFF"/>
        </a:solidFill>
        <a:ln w="3175">
          <a:solidFill>
            <a:srgbClr val="000000"/>
          </a:solidFill>
          <a:prstDash val="solid"/>
        </a:ln>
      </c:spPr>
      <c:txPr>
        <a:bodyPr/>
        <a:lstStyle/>
        <a:p>
          <a:pPr>
            <a:defRPr sz="800" b="0" i="0" u="none" strike="noStrike" baseline="0">
              <a:solidFill>
                <a:srgbClr val="000000"/>
              </a:solidFill>
              <a:latin typeface="Arial"/>
              <a:ea typeface="Arial"/>
              <a:cs typeface="Arial"/>
            </a:defRPr>
          </a:pPr>
          <a:endParaRPr lang="lt-LT"/>
        </a:p>
      </c:txPr>
    </c:legend>
    <c:plotVisOnly val="1"/>
    <c:dispBlanksAs val="gap"/>
    <c:showDLblsOverMax val="0"/>
  </c:chart>
  <c:spPr>
    <a:solidFill>
      <a:srgbClr val="FFFFFF"/>
    </a:solidFill>
    <a:ln w="3175">
      <a:solidFill>
        <a:srgbClr val="000000"/>
      </a:solidFill>
      <a:prstDash val="solid"/>
    </a:ln>
  </c:spPr>
  <c:txPr>
    <a:bodyPr/>
    <a:lstStyle/>
    <a:p>
      <a:pPr>
        <a:defRPr sz="825" b="0" i="0" u="none" strike="noStrike" baseline="0">
          <a:solidFill>
            <a:srgbClr val="000000"/>
          </a:solidFill>
          <a:latin typeface="Arial"/>
          <a:ea typeface="Arial"/>
          <a:cs typeface="Arial"/>
        </a:defRPr>
      </a:pPr>
      <a:endParaRPr lang="lt-LT"/>
    </a:p>
  </c:txPr>
  <c:externalData r:id="rId2">
    <c:autoUpdate val="0"/>
  </c:externalData>
</c:chartSpace>
</file>

<file path=word/charts/chart46.xml><?xml version="1.0" encoding="utf-8"?>
<c:chartSpace xmlns:c="http://schemas.openxmlformats.org/drawingml/2006/chart" xmlns:a="http://schemas.openxmlformats.org/drawingml/2006/main" xmlns:r="http://schemas.openxmlformats.org/officeDocument/2006/relationships">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6.9169960474308304E-2"/>
          <c:y val="5.1565957570220852E-2"/>
          <c:w val="0.90316205533596838"/>
          <c:h val="0.62983541421963141"/>
        </c:manualLayout>
      </c:layout>
      <c:lineChart>
        <c:grouping val="standard"/>
        <c:varyColors val="0"/>
        <c:ser>
          <c:idx val="0"/>
          <c:order val="0"/>
          <c:tx>
            <c:strRef>
              <c:f>'mok. sk. vid. pagal koncentrus'!$I$7</c:f>
              <c:strCache>
                <c:ptCount val="1"/>
                <c:pt idx="0">
                  <c:v>1-4 kl. norma</c:v>
                </c:pt>
              </c:strCache>
            </c:strRef>
          </c:tx>
          <c:spPr>
            <a:ln w="38100">
              <a:solidFill>
                <a:srgbClr val="339966"/>
              </a:solidFill>
              <a:prstDash val="solid"/>
            </a:ln>
          </c:spPr>
          <c:marker>
            <c:symbol val="diamond"/>
            <c:size val="7"/>
            <c:spPr>
              <a:solidFill>
                <a:srgbClr val="339966"/>
              </a:solidFill>
              <a:ln>
                <a:solidFill>
                  <a:srgbClr val="339966"/>
                </a:solidFill>
                <a:prstDash val="solid"/>
              </a:ln>
            </c:spPr>
          </c:marker>
          <c:dLbls>
            <c:dLbl>
              <c:idx val="0"/>
              <c:layout>
                <c:manualLayout>
                  <c:x val="-3.3102818669405447E-2"/>
                  <c:y val="-5.874803147333478E-2"/>
                </c:manualLayout>
              </c:layout>
              <c:dLblPos val="r"/>
              <c:showLegendKey val="0"/>
              <c:showVal val="1"/>
              <c:showCatName val="0"/>
              <c:showSerName val="0"/>
              <c:showPercent val="0"/>
              <c:showBubbleSize val="0"/>
            </c:dLbl>
            <c:dLbl>
              <c:idx val="1"/>
              <c:layout>
                <c:manualLayout>
                  <c:x val="-3.145581110661564E-2"/>
                  <c:y val="-5.874803147333478E-2"/>
                </c:manualLayout>
              </c:layout>
              <c:dLblPos val="r"/>
              <c:showLegendKey val="0"/>
              <c:showVal val="1"/>
              <c:showCatName val="0"/>
              <c:showSerName val="0"/>
              <c:showPercent val="0"/>
              <c:showBubbleSize val="0"/>
            </c:dLbl>
            <c:dLbl>
              <c:idx val="2"/>
              <c:layout>
                <c:manualLayout>
                  <c:x val="-3.1785295612751951E-2"/>
                  <c:y val="-5.874803147333478E-2"/>
                </c:manualLayout>
              </c:layout>
              <c:dLblPos val="r"/>
              <c:showLegendKey val="0"/>
              <c:showVal val="1"/>
              <c:showCatName val="0"/>
              <c:showSerName val="0"/>
              <c:showPercent val="0"/>
              <c:showBubbleSize val="0"/>
            </c:dLbl>
            <c:dLbl>
              <c:idx val="3"/>
              <c:layout>
                <c:manualLayout>
                  <c:x val="-3.0138288049962169E-2"/>
                  <c:y val="-5.874803147333478E-2"/>
                </c:manualLayout>
              </c:layout>
              <c:dLblPos val="r"/>
              <c:showLegendKey val="0"/>
              <c:showVal val="1"/>
              <c:showCatName val="0"/>
              <c:showSerName val="0"/>
              <c:showPercent val="0"/>
              <c:showBubbleSize val="0"/>
            </c:dLbl>
            <c:dLbl>
              <c:idx val="4"/>
              <c:layout>
                <c:manualLayout>
                  <c:x val="-3.0467772556098487E-2"/>
                  <c:y val="-6.4272908256173142E-2"/>
                </c:manualLayout>
              </c:layout>
              <c:dLblPos val="r"/>
              <c:showLegendKey val="0"/>
              <c:showVal val="1"/>
              <c:showCatName val="0"/>
              <c:showSerName val="0"/>
              <c:showPercent val="0"/>
              <c:showBubbleSize val="0"/>
            </c:dLbl>
            <c:spPr>
              <a:noFill/>
              <a:ln w="25400">
                <a:noFill/>
              </a:ln>
            </c:spPr>
            <c:txPr>
              <a:bodyPr/>
              <a:lstStyle/>
              <a:p>
                <a:pPr>
                  <a:defRPr sz="700" b="0" i="0" u="none" strike="noStrike" baseline="0">
                    <a:solidFill>
                      <a:srgbClr val="000000"/>
                    </a:solidFill>
                    <a:latin typeface="Arial"/>
                    <a:ea typeface="Arial"/>
                    <a:cs typeface="Arial"/>
                  </a:defRPr>
                </a:pPr>
                <a:endParaRPr lang="lt-LT"/>
              </a:p>
            </c:txPr>
            <c:showLegendKey val="0"/>
            <c:showVal val="1"/>
            <c:showCatName val="0"/>
            <c:showSerName val="0"/>
            <c:showPercent val="0"/>
            <c:showBubbleSize val="0"/>
            <c:showLeaderLines val="0"/>
          </c:dLbls>
          <c:cat>
            <c:strRef>
              <c:f>'mok. sk. vid. pagal koncentrus'!$O$6:$S$6</c:f>
              <c:strCache>
                <c:ptCount val="5"/>
                <c:pt idx="0">
                  <c:v>2010/2011 m.m.</c:v>
                </c:pt>
                <c:pt idx="1">
                  <c:v>2011/2012 m.m.</c:v>
                </c:pt>
                <c:pt idx="2">
                  <c:v>2012/2013 m.m.</c:v>
                </c:pt>
                <c:pt idx="3">
                  <c:v>2013/2014 m.m.</c:v>
                </c:pt>
                <c:pt idx="4">
                  <c:v>2014/2015 m.m.</c:v>
                </c:pt>
              </c:strCache>
            </c:strRef>
          </c:cat>
          <c:val>
            <c:numRef>
              <c:f>'mok. sk. vid. pagal koncentrus'!$N$7:$R$7</c:f>
              <c:numCache>
                <c:formatCode>General</c:formatCode>
                <c:ptCount val="5"/>
                <c:pt idx="0">
                  <c:v>22</c:v>
                </c:pt>
                <c:pt idx="1">
                  <c:v>22</c:v>
                </c:pt>
                <c:pt idx="2">
                  <c:v>22</c:v>
                </c:pt>
                <c:pt idx="3">
                  <c:v>22</c:v>
                </c:pt>
                <c:pt idx="4">
                  <c:v>22</c:v>
                </c:pt>
              </c:numCache>
            </c:numRef>
          </c:val>
          <c:smooth val="0"/>
        </c:ser>
        <c:ser>
          <c:idx val="1"/>
          <c:order val="1"/>
          <c:tx>
            <c:strRef>
              <c:f>'mok. sk. vid. pagal koncentrus'!$I$8</c:f>
              <c:strCache>
                <c:ptCount val="1"/>
                <c:pt idx="0">
                  <c:v>faktas</c:v>
                </c:pt>
              </c:strCache>
            </c:strRef>
          </c:tx>
          <c:spPr>
            <a:ln w="38100">
              <a:solidFill>
                <a:srgbClr val="99CC00"/>
              </a:solidFill>
              <a:prstDash val="solid"/>
            </a:ln>
          </c:spPr>
          <c:marker>
            <c:symbol val="square"/>
            <c:size val="7"/>
            <c:spPr>
              <a:solidFill>
                <a:srgbClr val="99CC00"/>
              </a:solidFill>
              <a:ln>
                <a:solidFill>
                  <a:srgbClr val="99CC00"/>
                </a:solidFill>
                <a:prstDash val="solid"/>
              </a:ln>
            </c:spPr>
          </c:marker>
          <c:dLbls>
            <c:dLbl>
              <c:idx val="0"/>
              <c:layout>
                <c:manualLayout>
                  <c:x val="-3.1126534084425218E-2"/>
                  <c:y val="5.1749638322900027E-2"/>
                </c:manualLayout>
              </c:layout>
              <c:dLblPos val="r"/>
              <c:showLegendKey val="0"/>
              <c:showVal val="1"/>
              <c:showCatName val="0"/>
              <c:showSerName val="0"/>
              <c:showPercent val="0"/>
              <c:showBubbleSize val="0"/>
            </c:dLbl>
            <c:dLbl>
              <c:idx val="1"/>
              <c:layout>
                <c:manualLayout>
                  <c:x val="-3.738466486155631E-2"/>
                  <c:y val="4.6224761540061665E-2"/>
                </c:manualLayout>
              </c:layout>
              <c:dLblPos val="r"/>
              <c:showLegendKey val="0"/>
              <c:showVal val="1"/>
              <c:showCatName val="0"/>
              <c:showSerName val="0"/>
              <c:showPercent val="0"/>
              <c:showBubbleSize val="0"/>
            </c:dLbl>
            <c:dLbl>
              <c:idx val="2"/>
              <c:layout>
                <c:manualLayout>
                  <c:x val="-4.3643003122633361E-2"/>
                  <c:y val="4.0700108323003033E-2"/>
                </c:manualLayout>
              </c:layout>
              <c:dLblPos val="r"/>
              <c:showLegendKey val="0"/>
              <c:showVal val="1"/>
              <c:showCatName val="0"/>
              <c:showSerName val="0"/>
              <c:showPercent val="0"/>
              <c:showBubbleSize val="0"/>
            </c:dLbl>
            <c:dLbl>
              <c:idx val="3"/>
              <c:layout>
                <c:manualLayout>
                  <c:x val="-3.8043426389883124E-2"/>
                  <c:y val="4.070006360984707E-2"/>
                </c:manualLayout>
              </c:layout>
              <c:dLblPos val="r"/>
              <c:showLegendKey val="0"/>
              <c:showVal val="1"/>
              <c:showCatName val="0"/>
              <c:showSerName val="0"/>
              <c:showPercent val="0"/>
              <c:showBubbleSize val="0"/>
            </c:dLbl>
            <c:spPr>
              <a:noFill/>
              <a:ln w="25400">
                <a:noFill/>
              </a:ln>
            </c:spPr>
            <c:txPr>
              <a:bodyPr/>
              <a:lstStyle/>
              <a:p>
                <a:pPr>
                  <a:defRPr sz="700" b="0" i="0" u="none" strike="noStrike" baseline="0">
                    <a:solidFill>
                      <a:srgbClr val="000000"/>
                    </a:solidFill>
                    <a:latin typeface="Arial"/>
                    <a:ea typeface="Arial"/>
                    <a:cs typeface="Arial"/>
                  </a:defRPr>
                </a:pPr>
                <a:endParaRPr lang="lt-LT"/>
              </a:p>
            </c:txPr>
            <c:showLegendKey val="0"/>
            <c:showVal val="1"/>
            <c:showCatName val="0"/>
            <c:showSerName val="0"/>
            <c:showPercent val="0"/>
            <c:showBubbleSize val="0"/>
            <c:showLeaderLines val="0"/>
          </c:dLbls>
          <c:cat>
            <c:strRef>
              <c:f>'mok. sk. vid. pagal koncentrus'!$O$6:$S$6</c:f>
              <c:strCache>
                <c:ptCount val="5"/>
                <c:pt idx="0">
                  <c:v>2010/2011 m.m.</c:v>
                </c:pt>
                <c:pt idx="1">
                  <c:v>2011/2012 m.m.</c:v>
                </c:pt>
                <c:pt idx="2">
                  <c:v>2012/2013 m.m.</c:v>
                </c:pt>
                <c:pt idx="3">
                  <c:v>2013/2014 m.m.</c:v>
                </c:pt>
                <c:pt idx="4">
                  <c:v>2014/2015 m.m.</c:v>
                </c:pt>
              </c:strCache>
            </c:strRef>
          </c:cat>
          <c:val>
            <c:numRef>
              <c:f>'mok. sk. vid. pagal koncentrus'!$O$8:$S$8</c:f>
              <c:numCache>
                <c:formatCode>General</c:formatCode>
                <c:ptCount val="5"/>
                <c:pt idx="0">
                  <c:v>20.6</c:v>
                </c:pt>
                <c:pt idx="1">
                  <c:v>20.7</c:v>
                </c:pt>
                <c:pt idx="2">
                  <c:v>20.7</c:v>
                </c:pt>
                <c:pt idx="3">
                  <c:v>21</c:v>
                </c:pt>
                <c:pt idx="4">
                  <c:v>21.6</c:v>
                </c:pt>
              </c:numCache>
            </c:numRef>
          </c:val>
          <c:smooth val="0"/>
        </c:ser>
        <c:dLbls>
          <c:showLegendKey val="0"/>
          <c:showVal val="0"/>
          <c:showCatName val="0"/>
          <c:showSerName val="0"/>
          <c:showPercent val="0"/>
          <c:showBubbleSize val="0"/>
        </c:dLbls>
        <c:marker val="1"/>
        <c:smooth val="0"/>
        <c:axId val="120656256"/>
        <c:axId val="120657792"/>
      </c:lineChart>
      <c:catAx>
        <c:axId val="120656256"/>
        <c:scaling>
          <c:orientation val="minMax"/>
        </c:scaling>
        <c:delete val="0"/>
        <c:axPos val="b"/>
        <c:numFmt formatCode="General" sourceLinked="1"/>
        <c:majorTickMark val="out"/>
        <c:minorTickMark val="none"/>
        <c:tickLblPos val="nextTo"/>
        <c:spPr>
          <a:ln w="3175">
            <a:solidFill>
              <a:srgbClr val="000000"/>
            </a:solidFill>
            <a:prstDash val="solid"/>
          </a:ln>
        </c:spPr>
        <c:txPr>
          <a:bodyPr rot="0" vert="horz"/>
          <a:lstStyle/>
          <a:p>
            <a:pPr>
              <a:defRPr sz="700" b="0" i="0" u="none" strike="noStrike" baseline="0">
                <a:solidFill>
                  <a:srgbClr val="000000"/>
                </a:solidFill>
                <a:latin typeface="Arial"/>
                <a:ea typeface="Arial"/>
                <a:cs typeface="Arial"/>
              </a:defRPr>
            </a:pPr>
            <a:endParaRPr lang="lt-LT"/>
          </a:p>
        </c:txPr>
        <c:crossAx val="120657792"/>
        <c:crosses val="autoZero"/>
        <c:auto val="1"/>
        <c:lblAlgn val="ctr"/>
        <c:lblOffset val="100"/>
        <c:tickLblSkip val="1"/>
        <c:tickMarkSkip val="1"/>
        <c:noMultiLvlLbl val="0"/>
      </c:catAx>
      <c:valAx>
        <c:axId val="120657792"/>
        <c:scaling>
          <c:orientation val="minMax"/>
          <c:min val="20"/>
        </c:scaling>
        <c:delete val="0"/>
        <c:axPos val="l"/>
        <c:majorGridlines>
          <c:spPr>
            <a:ln w="3175">
              <a:solidFill>
                <a:srgbClr val="000000"/>
              </a:solidFill>
              <a:prstDash val="solid"/>
            </a:ln>
          </c:spPr>
        </c:majorGridlines>
        <c:numFmt formatCode="General" sourceLinked="1"/>
        <c:majorTickMark val="out"/>
        <c:minorTickMark val="none"/>
        <c:tickLblPos val="nextTo"/>
        <c:spPr>
          <a:ln w="3175">
            <a:solidFill>
              <a:srgbClr val="000000"/>
            </a:solidFill>
            <a:prstDash val="solid"/>
          </a:ln>
        </c:spPr>
        <c:txPr>
          <a:bodyPr rot="0" vert="horz"/>
          <a:lstStyle/>
          <a:p>
            <a:pPr>
              <a:defRPr sz="700" b="0" i="0" u="none" strike="noStrike" baseline="0">
                <a:solidFill>
                  <a:srgbClr val="000000"/>
                </a:solidFill>
                <a:latin typeface="Arial"/>
                <a:ea typeface="Arial"/>
                <a:cs typeface="Arial"/>
              </a:defRPr>
            </a:pPr>
            <a:endParaRPr lang="lt-LT"/>
          </a:p>
        </c:txPr>
        <c:crossAx val="120656256"/>
        <c:crosses val="autoZero"/>
        <c:crossBetween val="between"/>
        <c:majorUnit val="3"/>
      </c:valAx>
      <c:spPr>
        <a:solidFill>
          <a:srgbClr val="FFFFFF"/>
        </a:solidFill>
        <a:ln w="12700">
          <a:solidFill>
            <a:srgbClr val="808080"/>
          </a:solidFill>
          <a:prstDash val="solid"/>
        </a:ln>
      </c:spPr>
    </c:plotArea>
    <c:legend>
      <c:legendPos val="b"/>
      <c:layout>
        <c:manualLayout>
          <c:xMode val="edge"/>
          <c:yMode val="edge"/>
          <c:x val="0.22134389400945551"/>
          <c:y val="0.89138153966433409"/>
          <c:w val="0.52766798418972338"/>
          <c:h val="0.10313133510244921"/>
        </c:manualLayout>
      </c:layout>
      <c:overlay val="0"/>
      <c:spPr>
        <a:solidFill>
          <a:srgbClr val="FFFFFF"/>
        </a:solidFill>
        <a:ln w="3175">
          <a:solidFill>
            <a:srgbClr val="000000"/>
          </a:solidFill>
          <a:prstDash val="solid"/>
        </a:ln>
      </c:spPr>
      <c:txPr>
        <a:bodyPr/>
        <a:lstStyle/>
        <a:p>
          <a:pPr>
            <a:defRPr sz="800" b="0" i="0" u="none" strike="noStrike" baseline="0">
              <a:solidFill>
                <a:srgbClr val="000000"/>
              </a:solidFill>
              <a:latin typeface="Arial"/>
              <a:ea typeface="Arial"/>
              <a:cs typeface="Arial"/>
            </a:defRPr>
          </a:pPr>
          <a:endParaRPr lang="lt-LT"/>
        </a:p>
      </c:txPr>
    </c:legend>
    <c:plotVisOnly val="1"/>
    <c:dispBlanksAs val="gap"/>
    <c:showDLblsOverMax val="0"/>
  </c:chart>
  <c:spPr>
    <a:solidFill>
      <a:srgbClr val="FFFFFF"/>
    </a:solidFill>
    <a:ln w="3175">
      <a:solidFill>
        <a:srgbClr val="000000"/>
      </a:solidFill>
      <a:prstDash val="solid"/>
    </a:ln>
  </c:spPr>
  <c:txPr>
    <a:bodyPr/>
    <a:lstStyle/>
    <a:p>
      <a:pPr>
        <a:defRPr sz="700" b="0" i="0" u="none" strike="noStrike" baseline="0">
          <a:solidFill>
            <a:srgbClr val="000000"/>
          </a:solidFill>
          <a:latin typeface="Arial"/>
          <a:ea typeface="Arial"/>
          <a:cs typeface="Arial"/>
        </a:defRPr>
      </a:pPr>
      <a:endParaRPr lang="lt-LT"/>
    </a:p>
  </c:txPr>
  <c:externalData r:id="rId2">
    <c:autoUpdate val="0"/>
  </c:externalData>
</c:chartSpace>
</file>

<file path=word/charts/chart47.xml><?xml version="1.0" encoding="utf-8"?>
<c:chartSpace xmlns:c="http://schemas.openxmlformats.org/drawingml/2006/chart" xmlns:a="http://schemas.openxmlformats.org/drawingml/2006/main" xmlns:r="http://schemas.openxmlformats.org/officeDocument/2006/relationships">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7.2407114197722569E-2"/>
          <c:y val="6.8580542264752797E-2"/>
          <c:w val="0.90019655489060479"/>
          <c:h val="0.62519936204146731"/>
        </c:manualLayout>
      </c:layout>
      <c:lineChart>
        <c:grouping val="standard"/>
        <c:varyColors val="0"/>
        <c:ser>
          <c:idx val="0"/>
          <c:order val="0"/>
          <c:tx>
            <c:strRef>
              <c:f>'mok. sk. vid. pagal koncentrus'!$K$12</c:f>
              <c:strCache>
                <c:ptCount val="1"/>
                <c:pt idx="0">
                  <c:v>5-8 kl. norma</c:v>
                </c:pt>
              </c:strCache>
            </c:strRef>
          </c:tx>
          <c:spPr>
            <a:ln w="38100">
              <a:solidFill>
                <a:srgbClr val="339966"/>
              </a:solidFill>
              <a:prstDash val="solid"/>
            </a:ln>
          </c:spPr>
          <c:marker>
            <c:symbol val="diamond"/>
            <c:size val="7"/>
            <c:spPr>
              <a:solidFill>
                <a:srgbClr val="339966"/>
              </a:solidFill>
              <a:ln>
                <a:solidFill>
                  <a:srgbClr val="339966"/>
                </a:solidFill>
                <a:prstDash val="solid"/>
              </a:ln>
            </c:spPr>
          </c:marker>
          <c:dLbls>
            <c:dLbl>
              <c:idx val="0"/>
              <c:layout>
                <c:manualLayout>
                  <c:x val="-3.3267976474986638E-2"/>
                  <c:y val="4.368458727348077E-2"/>
                </c:manualLayout>
              </c:layout>
              <c:dLblPos val="r"/>
              <c:showLegendKey val="0"/>
              <c:showVal val="1"/>
              <c:showCatName val="0"/>
              <c:showSerName val="0"/>
              <c:showPercent val="0"/>
              <c:showBubbleSize val="0"/>
            </c:dLbl>
            <c:dLbl>
              <c:idx val="1"/>
              <c:layout>
                <c:manualLayout>
                  <c:x val="-3.4572671254610512E-2"/>
                  <c:y val="4.368458727348077E-2"/>
                </c:manualLayout>
              </c:layout>
              <c:dLblPos val="r"/>
              <c:showLegendKey val="0"/>
              <c:showVal val="1"/>
              <c:showCatName val="0"/>
              <c:showSerName val="0"/>
              <c:showPercent val="0"/>
              <c:showBubbleSize val="0"/>
            </c:dLbl>
            <c:dLbl>
              <c:idx val="2"/>
              <c:layout>
                <c:manualLayout>
                  <c:x val="-4.5662111196088838E-2"/>
                  <c:y val="3.4115209283050153E-2"/>
                </c:manualLayout>
              </c:layout>
              <c:dLblPos val="r"/>
              <c:showLegendKey val="0"/>
              <c:showVal val="1"/>
              <c:showCatName val="0"/>
              <c:showSerName val="0"/>
              <c:showPercent val="0"/>
              <c:showBubbleSize val="0"/>
            </c:dLbl>
            <c:dLbl>
              <c:idx val="3"/>
              <c:layout>
                <c:manualLayout>
                  <c:x val="-3.1311008262975309E-2"/>
                  <c:y val="-5.67938816260408E-2"/>
                </c:manualLayout>
              </c:layout>
              <c:dLblPos val="r"/>
              <c:showLegendKey val="0"/>
              <c:showVal val="1"/>
              <c:showCatName val="0"/>
              <c:showSerName val="0"/>
              <c:showPercent val="0"/>
              <c:showBubbleSize val="0"/>
            </c:dLbl>
            <c:dLbl>
              <c:idx val="4"/>
              <c:layout>
                <c:manualLayout>
                  <c:x val="-3.065875401022837E-2"/>
                  <c:y val="-6.6363259616471368E-2"/>
                </c:manualLayout>
              </c:layout>
              <c:dLblPos val="r"/>
              <c:showLegendKey val="0"/>
              <c:showVal val="1"/>
              <c:showCatName val="0"/>
              <c:showSerName val="0"/>
              <c:showPercent val="0"/>
              <c:showBubbleSize val="0"/>
            </c:dLbl>
            <c:spPr>
              <a:noFill/>
              <a:ln w="25400">
                <a:noFill/>
              </a:ln>
            </c:spPr>
            <c:txPr>
              <a:bodyPr/>
              <a:lstStyle/>
              <a:p>
                <a:pPr>
                  <a:defRPr sz="700" b="0" i="0" u="none" strike="noStrike" baseline="0">
                    <a:solidFill>
                      <a:srgbClr val="000000"/>
                    </a:solidFill>
                    <a:latin typeface="Arial"/>
                    <a:ea typeface="Arial"/>
                    <a:cs typeface="Arial"/>
                  </a:defRPr>
                </a:pPr>
                <a:endParaRPr lang="lt-LT"/>
              </a:p>
            </c:txPr>
            <c:showLegendKey val="0"/>
            <c:showVal val="1"/>
            <c:showCatName val="0"/>
            <c:showSerName val="0"/>
            <c:showPercent val="0"/>
            <c:showBubbleSize val="0"/>
            <c:showLeaderLines val="0"/>
          </c:dLbls>
          <c:cat>
            <c:strRef>
              <c:f>'mok. sk. vid. pagal koncentrus'!$Q$11:$U$11</c:f>
              <c:strCache>
                <c:ptCount val="5"/>
                <c:pt idx="0">
                  <c:v>2010/2011 m.m.</c:v>
                </c:pt>
                <c:pt idx="1">
                  <c:v>2011/2012 m.m.</c:v>
                </c:pt>
                <c:pt idx="2">
                  <c:v>2012/2013 m.m.</c:v>
                </c:pt>
                <c:pt idx="3">
                  <c:v>2013/2014 m.m.</c:v>
                </c:pt>
                <c:pt idx="4">
                  <c:v>2014/2015 m.m.</c:v>
                </c:pt>
              </c:strCache>
            </c:strRef>
          </c:cat>
          <c:val>
            <c:numRef>
              <c:f>'mok. sk. vid. pagal koncentrus'!$P$12:$T$12</c:f>
              <c:numCache>
                <c:formatCode>General</c:formatCode>
                <c:ptCount val="5"/>
                <c:pt idx="0">
                  <c:v>25</c:v>
                </c:pt>
                <c:pt idx="1">
                  <c:v>25</c:v>
                </c:pt>
                <c:pt idx="2">
                  <c:v>25</c:v>
                </c:pt>
                <c:pt idx="3">
                  <c:v>25</c:v>
                </c:pt>
                <c:pt idx="4">
                  <c:v>25</c:v>
                </c:pt>
              </c:numCache>
            </c:numRef>
          </c:val>
          <c:smooth val="0"/>
        </c:ser>
        <c:ser>
          <c:idx val="1"/>
          <c:order val="1"/>
          <c:tx>
            <c:strRef>
              <c:f>'mok. sk. vid. pagal koncentrus'!$K$13</c:f>
              <c:strCache>
                <c:ptCount val="1"/>
                <c:pt idx="0">
                  <c:v>faktas</c:v>
                </c:pt>
              </c:strCache>
            </c:strRef>
          </c:tx>
          <c:spPr>
            <a:ln w="38100">
              <a:solidFill>
                <a:srgbClr val="99CC00"/>
              </a:solidFill>
              <a:prstDash val="solid"/>
            </a:ln>
          </c:spPr>
          <c:marker>
            <c:symbol val="square"/>
            <c:size val="7"/>
            <c:spPr>
              <a:solidFill>
                <a:srgbClr val="99CC00"/>
              </a:solidFill>
              <a:ln>
                <a:solidFill>
                  <a:srgbClr val="99CC00"/>
                </a:solidFill>
                <a:prstDash val="solid"/>
              </a:ln>
            </c:spPr>
          </c:marker>
          <c:dLbls>
            <c:dLbl>
              <c:idx val="0"/>
              <c:layout>
                <c:manualLayout>
                  <c:x val="-7.8296745646412605E-2"/>
                  <c:y val="-2.0886985935790345E-2"/>
                </c:manualLayout>
              </c:layout>
              <c:dLblPos val="r"/>
              <c:showLegendKey val="0"/>
              <c:showVal val="1"/>
              <c:showCatName val="0"/>
              <c:showSerName val="0"/>
              <c:showPercent val="0"/>
              <c:showBubbleSize val="0"/>
            </c:dLbl>
            <c:dLbl>
              <c:idx val="1"/>
              <c:layout>
                <c:manualLayout>
                  <c:x val="-4.2400467384094059E-2"/>
                  <c:y val="-3.7655125645179512E-2"/>
                </c:manualLayout>
              </c:layout>
              <c:dLblPos val="r"/>
              <c:showLegendKey val="0"/>
              <c:showVal val="1"/>
              <c:showCatName val="0"/>
              <c:showSerName val="0"/>
              <c:showPercent val="0"/>
              <c:showBubbleSize val="0"/>
            </c:dLbl>
            <c:dLbl>
              <c:idx val="2"/>
              <c:layout>
                <c:manualLayout>
                  <c:x val="-3.5877366034234456E-2"/>
                  <c:y val="-4.7224503635610142E-2"/>
                </c:manualLayout>
              </c:layout>
              <c:dLblPos val="r"/>
              <c:showLegendKey val="0"/>
              <c:showVal val="1"/>
              <c:showCatName val="0"/>
              <c:showSerName val="0"/>
              <c:showPercent val="0"/>
              <c:showBubbleSize val="0"/>
            </c:dLbl>
            <c:dLbl>
              <c:idx val="3"/>
              <c:layout>
                <c:manualLayout>
                  <c:x val="-3.9138804392458863E-2"/>
                  <c:y val="3.6507804945434465E-2"/>
                </c:manualLayout>
              </c:layout>
              <c:dLblPos val="r"/>
              <c:showLegendKey val="0"/>
              <c:showVal val="1"/>
              <c:showCatName val="0"/>
              <c:showSerName val="0"/>
              <c:showPercent val="0"/>
              <c:showBubbleSize val="0"/>
            </c:dLbl>
            <c:spPr>
              <a:noFill/>
              <a:ln w="25400">
                <a:noFill/>
              </a:ln>
            </c:spPr>
            <c:txPr>
              <a:bodyPr/>
              <a:lstStyle/>
              <a:p>
                <a:pPr>
                  <a:defRPr sz="700" b="0" i="0" u="none" strike="noStrike" baseline="0">
                    <a:solidFill>
                      <a:srgbClr val="000000"/>
                    </a:solidFill>
                    <a:latin typeface="Arial"/>
                    <a:ea typeface="Arial"/>
                    <a:cs typeface="Arial"/>
                  </a:defRPr>
                </a:pPr>
                <a:endParaRPr lang="lt-LT"/>
              </a:p>
            </c:txPr>
            <c:showLegendKey val="0"/>
            <c:showVal val="1"/>
            <c:showCatName val="0"/>
            <c:showSerName val="0"/>
            <c:showPercent val="0"/>
            <c:showBubbleSize val="0"/>
            <c:showLeaderLines val="0"/>
          </c:dLbls>
          <c:cat>
            <c:strRef>
              <c:f>'mok. sk. vid. pagal koncentrus'!$Q$11:$U$11</c:f>
              <c:strCache>
                <c:ptCount val="5"/>
                <c:pt idx="0">
                  <c:v>2010/2011 m.m.</c:v>
                </c:pt>
                <c:pt idx="1">
                  <c:v>2011/2012 m.m.</c:v>
                </c:pt>
                <c:pt idx="2">
                  <c:v>2012/2013 m.m.</c:v>
                </c:pt>
                <c:pt idx="3">
                  <c:v>2013/2014 m.m.</c:v>
                </c:pt>
                <c:pt idx="4">
                  <c:v>2014/2015 m.m.</c:v>
                </c:pt>
              </c:strCache>
            </c:strRef>
          </c:cat>
          <c:val>
            <c:numRef>
              <c:f>'mok. sk. vid. pagal koncentrus'!$Q$13:$U$13</c:f>
              <c:numCache>
                <c:formatCode>General</c:formatCode>
                <c:ptCount val="5"/>
                <c:pt idx="0">
                  <c:v>25.3</c:v>
                </c:pt>
                <c:pt idx="1">
                  <c:v>21.8</c:v>
                </c:pt>
                <c:pt idx="2">
                  <c:v>23.5</c:v>
                </c:pt>
                <c:pt idx="3">
                  <c:v>22.8</c:v>
                </c:pt>
                <c:pt idx="4">
                  <c:v>22.5</c:v>
                </c:pt>
              </c:numCache>
            </c:numRef>
          </c:val>
          <c:smooth val="0"/>
        </c:ser>
        <c:dLbls>
          <c:showLegendKey val="0"/>
          <c:showVal val="0"/>
          <c:showCatName val="0"/>
          <c:showSerName val="0"/>
          <c:showPercent val="0"/>
          <c:showBubbleSize val="0"/>
        </c:dLbls>
        <c:marker val="1"/>
        <c:smooth val="0"/>
        <c:axId val="177867776"/>
        <c:axId val="230908672"/>
      </c:lineChart>
      <c:catAx>
        <c:axId val="177867776"/>
        <c:scaling>
          <c:orientation val="minMax"/>
        </c:scaling>
        <c:delete val="0"/>
        <c:axPos val="b"/>
        <c:numFmt formatCode="General" sourceLinked="1"/>
        <c:majorTickMark val="out"/>
        <c:minorTickMark val="none"/>
        <c:tickLblPos val="nextTo"/>
        <c:spPr>
          <a:ln w="3175">
            <a:solidFill>
              <a:srgbClr val="000000"/>
            </a:solidFill>
            <a:prstDash val="solid"/>
          </a:ln>
        </c:spPr>
        <c:txPr>
          <a:bodyPr rot="0" vert="horz"/>
          <a:lstStyle/>
          <a:p>
            <a:pPr>
              <a:defRPr sz="700" b="0" i="0" u="none" strike="noStrike" baseline="0">
                <a:solidFill>
                  <a:srgbClr val="000000"/>
                </a:solidFill>
                <a:latin typeface="Arial"/>
                <a:ea typeface="Arial"/>
                <a:cs typeface="Arial"/>
              </a:defRPr>
            </a:pPr>
            <a:endParaRPr lang="lt-LT"/>
          </a:p>
        </c:txPr>
        <c:crossAx val="230908672"/>
        <c:crosses val="autoZero"/>
        <c:auto val="1"/>
        <c:lblAlgn val="ctr"/>
        <c:lblOffset val="100"/>
        <c:tickLblSkip val="1"/>
        <c:tickMarkSkip val="1"/>
        <c:noMultiLvlLbl val="0"/>
      </c:catAx>
      <c:valAx>
        <c:axId val="230908672"/>
        <c:scaling>
          <c:orientation val="minMax"/>
          <c:max val="26"/>
          <c:min val="21"/>
        </c:scaling>
        <c:delete val="0"/>
        <c:axPos val="l"/>
        <c:majorGridlines>
          <c:spPr>
            <a:ln w="3175">
              <a:solidFill>
                <a:srgbClr val="C0C0C0"/>
              </a:solidFill>
              <a:prstDash val="solid"/>
            </a:ln>
          </c:spPr>
        </c:majorGridlines>
        <c:numFmt formatCode="General" sourceLinked="1"/>
        <c:majorTickMark val="out"/>
        <c:minorTickMark val="none"/>
        <c:tickLblPos val="nextTo"/>
        <c:spPr>
          <a:ln w="3175">
            <a:solidFill>
              <a:srgbClr val="000000"/>
            </a:solidFill>
            <a:prstDash val="solid"/>
          </a:ln>
        </c:spPr>
        <c:txPr>
          <a:bodyPr rot="0" vert="horz"/>
          <a:lstStyle/>
          <a:p>
            <a:pPr>
              <a:defRPr sz="800" b="0" i="0" u="none" strike="noStrike" baseline="0">
                <a:solidFill>
                  <a:srgbClr val="000000"/>
                </a:solidFill>
                <a:latin typeface="Arial"/>
                <a:ea typeface="Arial"/>
                <a:cs typeface="Arial"/>
              </a:defRPr>
            </a:pPr>
            <a:endParaRPr lang="lt-LT"/>
          </a:p>
        </c:txPr>
        <c:crossAx val="177867776"/>
        <c:crosses val="autoZero"/>
        <c:crossBetween val="between"/>
        <c:majorUnit val="2"/>
      </c:valAx>
      <c:spPr>
        <a:solidFill>
          <a:srgbClr val="FFFFFF"/>
        </a:solidFill>
        <a:ln w="12700">
          <a:solidFill>
            <a:srgbClr val="808080"/>
          </a:solidFill>
          <a:prstDash val="solid"/>
        </a:ln>
      </c:spPr>
    </c:plotArea>
    <c:legend>
      <c:legendPos val="b"/>
      <c:layout>
        <c:manualLayout>
          <c:xMode val="edge"/>
          <c:yMode val="edge"/>
          <c:x val="0.22700599313220557"/>
          <c:y val="0.88345455758708125"/>
          <c:w val="0.52250530327544675"/>
          <c:h val="0.11483253588516751"/>
        </c:manualLayout>
      </c:layout>
      <c:overlay val="0"/>
      <c:spPr>
        <a:solidFill>
          <a:srgbClr val="FFFFFF"/>
        </a:solidFill>
        <a:ln w="3175">
          <a:solidFill>
            <a:srgbClr val="000000"/>
          </a:solidFill>
          <a:prstDash val="solid"/>
        </a:ln>
      </c:spPr>
      <c:txPr>
        <a:bodyPr/>
        <a:lstStyle/>
        <a:p>
          <a:pPr>
            <a:defRPr sz="800" b="0" i="0" u="none" strike="noStrike" baseline="0">
              <a:solidFill>
                <a:srgbClr val="000000"/>
              </a:solidFill>
              <a:latin typeface="Arial"/>
              <a:ea typeface="Arial"/>
              <a:cs typeface="Arial"/>
            </a:defRPr>
          </a:pPr>
          <a:endParaRPr lang="lt-LT"/>
        </a:p>
      </c:txPr>
    </c:legend>
    <c:plotVisOnly val="1"/>
    <c:dispBlanksAs val="gap"/>
    <c:showDLblsOverMax val="0"/>
  </c:chart>
  <c:spPr>
    <a:solidFill>
      <a:srgbClr val="FFFFFF"/>
    </a:solidFill>
    <a:ln w="3175">
      <a:solidFill>
        <a:srgbClr val="000000"/>
      </a:solidFill>
      <a:prstDash val="solid"/>
    </a:ln>
  </c:spPr>
  <c:txPr>
    <a:bodyPr/>
    <a:lstStyle/>
    <a:p>
      <a:pPr>
        <a:defRPr sz="800" b="0" i="0" u="none" strike="noStrike" baseline="0">
          <a:solidFill>
            <a:srgbClr val="000000"/>
          </a:solidFill>
          <a:latin typeface="Arial"/>
          <a:ea typeface="Arial"/>
          <a:cs typeface="Arial"/>
        </a:defRPr>
      </a:pPr>
      <a:endParaRPr lang="lt-LT"/>
    </a:p>
  </c:txPr>
  <c:externalData r:id="rId2">
    <c:autoUpdate val="0"/>
  </c:externalData>
</c:chartSpace>
</file>

<file path=word/charts/chart48.xml><?xml version="1.0" encoding="utf-8"?>
<c:chartSpace xmlns:c="http://schemas.openxmlformats.org/drawingml/2006/chart" xmlns:a="http://schemas.openxmlformats.org/drawingml/2006/main" xmlns:r="http://schemas.openxmlformats.org/officeDocument/2006/relationships">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6.7320467294529354E-2"/>
          <c:y val="3.2148900169204735E-2"/>
          <c:w val="0.90000172334888817"/>
          <c:h val="0.66328257191201356"/>
        </c:manualLayout>
      </c:layout>
      <c:lineChart>
        <c:grouping val="standard"/>
        <c:varyColors val="0"/>
        <c:ser>
          <c:idx val="0"/>
          <c:order val="0"/>
          <c:tx>
            <c:strRef>
              <c:f>'mok. sk. vid. pagal koncentrus'!$K$17</c:f>
              <c:strCache>
                <c:ptCount val="1"/>
                <c:pt idx="0">
                  <c:v>9-12 kl.(1-4 g.) norma</c:v>
                </c:pt>
              </c:strCache>
            </c:strRef>
          </c:tx>
          <c:spPr>
            <a:ln w="38100">
              <a:solidFill>
                <a:srgbClr val="339966"/>
              </a:solidFill>
              <a:prstDash val="solid"/>
            </a:ln>
          </c:spPr>
          <c:marker>
            <c:symbol val="diamond"/>
            <c:size val="7"/>
            <c:spPr>
              <a:solidFill>
                <a:srgbClr val="339966"/>
              </a:solidFill>
              <a:ln>
                <a:solidFill>
                  <a:srgbClr val="339966"/>
                </a:solidFill>
                <a:prstDash val="solid"/>
              </a:ln>
            </c:spPr>
          </c:marker>
          <c:dLbls>
            <c:dLbl>
              <c:idx val="0"/>
              <c:layout>
                <c:manualLayout>
                  <c:x val="-3.8398847202923164E-2"/>
                  <c:y val="-5.6869312655714988E-2"/>
                </c:manualLayout>
              </c:layout>
              <c:dLblPos val="r"/>
              <c:showLegendKey val="0"/>
              <c:showVal val="1"/>
              <c:showCatName val="0"/>
              <c:showSerName val="0"/>
              <c:showPercent val="0"/>
              <c:showBubbleSize val="0"/>
            </c:dLbl>
            <c:dLbl>
              <c:idx val="1"/>
              <c:layout>
                <c:manualLayout>
                  <c:x val="-3.6764757346508158E-2"/>
                  <c:y val="-4.3332933637102472E-2"/>
                </c:manualLayout>
              </c:layout>
              <c:dLblPos val="r"/>
              <c:showLegendKey val="0"/>
              <c:showVal val="1"/>
              <c:showCatName val="0"/>
              <c:showSerName val="0"/>
              <c:showPercent val="0"/>
              <c:showBubbleSize val="0"/>
            </c:dLbl>
            <c:dLbl>
              <c:idx val="2"/>
              <c:layout>
                <c:manualLayout>
                  <c:x val="-4.2320415830374145E-2"/>
                  <c:y val="-5.5177265278388427E-2"/>
                </c:manualLayout>
              </c:layout>
              <c:dLblPos val="r"/>
              <c:showLegendKey val="0"/>
              <c:showVal val="1"/>
              <c:showCatName val="0"/>
              <c:showSerName val="0"/>
              <c:showPercent val="0"/>
              <c:showBubbleSize val="0"/>
            </c:dLbl>
            <c:dLbl>
              <c:idx val="3"/>
              <c:layout>
                <c:manualLayout>
                  <c:x val="-3.0228720054517325E-2"/>
                  <c:y val="-5.3485217901061886E-2"/>
                </c:manualLayout>
              </c:layout>
              <c:dLblPos val="r"/>
              <c:showLegendKey val="0"/>
              <c:showVal val="1"/>
              <c:showCatName val="0"/>
              <c:showSerName val="0"/>
              <c:showPercent val="0"/>
              <c:showBubbleSize val="0"/>
            </c:dLbl>
            <c:dLbl>
              <c:idx val="4"/>
              <c:layout>
                <c:manualLayout>
                  <c:x val="-3.1209135648783068E-2"/>
                  <c:y val="-5.8561360033041597E-2"/>
                </c:manualLayout>
              </c:layout>
              <c:dLblPos val="r"/>
              <c:showLegendKey val="0"/>
              <c:showVal val="1"/>
              <c:showCatName val="0"/>
              <c:showSerName val="0"/>
              <c:showPercent val="0"/>
              <c:showBubbleSize val="0"/>
            </c:dLbl>
            <c:spPr>
              <a:noFill/>
              <a:ln w="25400">
                <a:noFill/>
              </a:ln>
            </c:spPr>
            <c:txPr>
              <a:bodyPr/>
              <a:lstStyle/>
              <a:p>
                <a:pPr>
                  <a:defRPr sz="700" b="0" i="0" u="none" strike="noStrike" baseline="0">
                    <a:solidFill>
                      <a:srgbClr val="000000"/>
                    </a:solidFill>
                    <a:latin typeface="Arial"/>
                    <a:ea typeface="Arial"/>
                    <a:cs typeface="Arial"/>
                  </a:defRPr>
                </a:pPr>
                <a:endParaRPr lang="lt-LT"/>
              </a:p>
            </c:txPr>
            <c:showLegendKey val="0"/>
            <c:showVal val="1"/>
            <c:showCatName val="0"/>
            <c:showSerName val="0"/>
            <c:showPercent val="0"/>
            <c:showBubbleSize val="0"/>
            <c:showLeaderLines val="0"/>
          </c:dLbls>
          <c:cat>
            <c:strRef>
              <c:f>'mok. sk. vid. pagal koncentrus'!$Q$16:$U$16</c:f>
              <c:strCache>
                <c:ptCount val="5"/>
                <c:pt idx="0">
                  <c:v>2010/2011 m.m.</c:v>
                </c:pt>
                <c:pt idx="1">
                  <c:v>2011/2012 m.m.</c:v>
                </c:pt>
                <c:pt idx="2">
                  <c:v>2012/2013 m.m.</c:v>
                </c:pt>
                <c:pt idx="3">
                  <c:v>2013/2014 m.m.</c:v>
                </c:pt>
                <c:pt idx="4">
                  <c:v>2014/2015 m.m.</c:v>
                </c:pt>
              </c:strCache>
            </c:strRef>
          </c:cat>
          <c:val>
            <c:numRef>
              <c:f>'mok. sk. vid. pagal koncentrus'!$Q$17:$U$17</c:f>
              <c:numCache>
                <c:formatCode>General</c:formatCode>
                <c:ptCount val="5"/>
                <c:pt idx="0">
                  <c:v>25</c:v>
                </c:pt>
                <c:pt idx="1">
                  <c:v>25</c:v>
                </c:pt>
                <c:pt idx="2">
                  <c:v>25</c:v>
                </c:pt>
                <c:pt idx="3">
                  <c:v>25</c:v>
                </c:pt>
                <c:pt idx="4">
                  <c:v>25</c:v>
                </c:pt>
              </c:numCache>
            </c:numRef>
          </c:val>
          <c:smooth val="0"/>
        </c:ser>
        <c:ser>
          <c:idx val="1"/>
          <c:order val="1"/>
          <c:tx>
            <c:strRef>
              <c:f>'mok. sk. vid. pagal koncentrus'!$K$18</c:f>
              <c:strCache>
                <c:ptCount val="1"/>
                <c:pt idx="0">
                  <c:v>faktas 9-10 kl. (1-2 g.)</c:v>
                </c:pt>
              </c:strCache>
            </c:strRef>
          </c:tx>
          <c:spPr>
            <a:ln w="38100">
              <a:solidFill>
                <a:srgbClr val="99CC00"/>
              </a:solidFill>
              <a:prstDash val="solid"/>
            </a:ln>
          </c:spPr>
          <c:marker>
            <c:symbol val="square"/>
            <c:size val="7"/>
            <c:spPr>
              <a:solidFill>
                <a:srgbClr val="99CC00"/>
              </a:solidFill>
              <a:ln>
                <a:solidFill>
                  <a:srgbClr val="99CC00"/>
                </a:solidFill>
                <a:prstDash val="solid"/>
              </a:ln>
            </c:spPr>
          </c:marker>
          <c:dLbls>
            <c:dLbl>
              <c:idx val="0"/>
              <c:layout>
                <c:manualLayout>
                  <c:x val="-3.1209255264937511E-2"/>
                  <c:y val="4.6683986836670778E-2"/>
                </c:manualLayout>
              </c:layout>
              <c:dLblPos val="r"/>
              <c:showLegendKey val="0"/>
              <c:showVal val="1"/>
              <c:showCatName val="0"/>
              <c:showSerName val="0"/>
              <c:showPercent val="0"/>
              <c:showBubbleSize val="0"/>
            </c:dLbl>
            <c:dLbl>
              <c:idx val="1"/>
              <c:layout>
                <c:manualLayout>
                  <c:x val="-4.1993611200694378E-2"/>
                  <c:y val="-3.9272019931518722E-2"/>
                </c:manualLayout>
              </c:layout>
              <c:dLblPos val="r"/>
              <c:showLegendKey val="0"/>
              <c:showVal val="1"/>
              <c:showCatName val="0"/>
              <c:showSerName val="0"/>
              <c:showPercent val="0"/>
              <c:showBubbleSize val="0"/>
            </c:dLbl>
            <c:dLbl>
              <c:idx val="2"/>
              <c:layout>
                <c:manualLayout>
                  <c:x val="-4.2320415830374145E-2"/>
                  <c:y val="3.7885340474572655E-2"/>
                </c:manualLayout>
              </c:layout>
              <c:dLblPos val="r"/>
              <c:showLegendKey val="0"/>
              <c:showVal val="1"/>
              <c:showCatName val="0"/>
              <c:showSerName val="0"/>
              <c:showPercent val="0"/>
              <c:showBubbleSize val="0"/>
            </c:dLbl>
            <c:dLbl>
              <c:idx val="3"/>
              <c:layout>
                <c:manualLayout>
                  <c:x val="-3.807187232771031E-2"/>
                  <c:y val="3.2470788867127613E-2"/>
                </c:manualLayout>
              </c:layout>
              <c:dLblPos val="r"/>
              <c:showLegendKey val="0"/>
              <c:showVal val="1"/>
              <c:showCatName val="0"/>
              <c:showSerName val="0"/>
              <c:showPercent val="0"/>
              <c:showBubbleSize val="0"/>
            </c:dLbl>
            <c:spPr>
              <a:noFill/>
              <a:ln w="25400">
                <a:noFill/>
              </a:ln>
            </c:spPr>
            <c:txPr>
              <a:bodyPr/>
              <a:lstStyle/>
              <a:p>
                <a:pPr>
                  <a:defRPr sz="700" b="0" i="0" u="none" strike="noStrike" baseline="0">
                    <a:solidFill>
                      <a:srgbClr val="000000"/>
                    </a:solidFill>
                    <a:latin typeface="Arial"/>
                    <a:ea typeface="Arial"/>
                    <a:cs typeface="Arial"/>
                  </a:defRPr>
                </a:pPr>
                <a:endParaRPr lang="lt-LT"/>
              </a:p>
            </c:txPr>
            <c:showLegendKey val="0"/>
            <c:showVal val="1"/>
            <c:showCatName val="0"/>
            <c:showSerName val="0"/>
            <c:showPercent val="0"/>
            <c:showBubbleSize val="0"/>
            <c:showLeaderLines val="0"/>
          </c:dLbls>
          <c:cat>
            <c:strRef>
              <c:f>'mok. sk. vid. pagal koncentrus'!$Q$16:$U$16</c:f>
              <c:strCache>
                <c:ptCount val="5"/>
                <c:pt idx="0">
                  <c:v>2010/2011 m.m.</c:v>
                </c:pt>
                <c:pt idx="1">
                  <c:v>2011/2012 m.m.</c:v>
                </c:pt>
                <c:pt idx="2">
                  <c:v>2012/2013 m.m.</c:v>
                </c:pt>
                <c:pt idx="3">
                  <c:v>2013/2014 m.m.</c:v>
                </c:pt>
                <c:pt idx="4">
                  <c:v>2014/2015 m.m.</c:v>
                </c:pt>
              </c:strCache>
            </c:strRef>
          </c:cat>
          <c:val>
            <c:numRef>
              <c:f>'mok. sk. vid. pagal koncentrus'!$Q$18:$U$18</c:f>
              <c:numCache>
                <c:formatCode>General</c:formatCode>
                <c:ptCount val="5"/>
                <c:pt idx="0">
                  <c:v>24.2</c:v>
                </c:pt>
                <c:pt idx="1">
                  <c:v>24.6</c:v>
                </c:pt>
                <c:pt idx="2">
                  <c:v>24</c:v>
                </c:pt>
                <c:pt idx="3">
                  <c:v>23.7</c:v>
                </c:pt>
                <c:pt idx="4">
                  <c:v>23</c:v>
                </c:pt>
              </c:numCache>
            </c:numRef>
          </c:val>
          <c:smooth val="0"/>
        </c:ser>
        <c:ser>
          <c:idx val="2"/>
          <c:order val="2"/>
          <c:tx>
            <c:strRef>
              <c:f>'mok. sk. vid. pagal koncentrus'!$K$19</c:f>
              <c:strCache>
                <c:ptCount val="1"/>
                <c:pt idx="0">
                  <c:v>faktas 11-12 kl. (3-4 g.)</c:v>
                </c:pt>
              </c:strCache>
            </c:strRef>
          </c:tx>
          <c:spPr>
            <a:ln w="38100">
              <a:solidFill>
                <a:srgbClr val="808000"/>
              </a:solidFill>
              <a:prstDash val="solid"/>
            </a:ln>
          </c:spPr>
          <c:marker>
            <c:symbol val="triangle"/>
            <c:size val="7"/>
            <c:spPr>
              <a:solidFill>
                <a:srgbClr val="808000"/>
              </a:solidFill>
              <a:ln>
                <a:solidFill>
                  <a:srgbClr val="808000"/>
                </a:solidFill>
                <a:prstDash val="solid"/>
              </a:ln>
            </c:spPr>
          </c:marker>
          <c:dLbls>
            <c:dLbl>
              <c:idx val="0"/>
              <c:layout>
                <c:manualLayout>
                  <c:x val="-3.9215686274509803E-2"/>
                  <c:y val="-5.4145516074450083E-2"/>
                </c:manualLayout>
              </c:layout>
              <c:dLblPos val="r"/>
              <c:showLegendKey val="0"/>
              <c:showVal val="1"/>
              <c:showCatName val="0"/>
              <c:showSerName val="0"/>
              <c:showPercent val="0"/>
              <c:showBubbleSize val="0"/>
            </c:dLbl>
            <c:dLbl>
              <c:idx val="1"/>
              <c:layout>
                <c:manualLayout>
                  <c:x val="-2.6143790849673203E-2"/>
                  <c:y val="-5.4145516074450117E-2"/>
                </c:manualLayout>
              </c:layout>
              <c:dLblPos val="r"/>
              <c:showLegendKey val="0"/>
              <c:showVal val="1"/>
              <c:showCatName val="0"/>
              <c:showSerName val="0"/>
              <c:showPercent val="0"/>
              <c:showBubbleSize val="0"/>
            </c:dLbl>
            <c:dLbl>
              <c:idx val="3"/>
              <c:layout>
                <c:manualLayout>
                  <c:x val="-2.3529411764705882E-2"/>
                  <c:y val="4.7377326565143825E-2"/>
                </c:manualLayout>
              </c:layout>
              <c:dLblPos val="r"/>
              <c:showLegendKey val="0"/>
              <c:showVal val="1"/>
              <c:showCatName val="0"/>
              <c:showSerName val="0"/>
              <c:showPercent val="0"/>
              <c:showBubbleSize val="0"/>
            </c:dLbl>
            <c:dLbl>
              <c:idx val="4"/>
              <c:layout>
                <c:manualLayout>
                  <c:x val="-7.8431372549019607E-3"/>
                  <c:y val="-2.7072758037225034E-2"/>
                </c:manualLayout>
              </c:layout>
              <c:dLblPos val="r"/>
              <c:showLegendKey val="0"/>
              <c:showVal val="1"/>
              <c:showCatName val="0"/>
              <c:showSerName val="0"/>
              <c:showPercent val="0"/>
              <c:showBubbleSize val="0"/>
            </c:dLbl>
            <c:dLbl>
              <c:idx val="5"/>
              <c:layout>
                <c:manualLayout>
                  <c:x val="-3.9215686274509803E-2"/>
                  <c:y val="7.4449551674061046E-2"/>
                </c:manualLayout>
              </c:layout>
              <c:dLblPos val="r"/>
              <c:showLegendKey val="0"/>
              <c:showVal val="1"/>
              <c:showCatName val="0"/>
              <c:showSerName val="0"/>
              <c:showPercent val="0"/>
              <c:showBubbleSize val="0"/>
            </c:dLbl>
            <c:spPr>
              <a:noFill/>
              <a:ln w="25400">
                <a:noFill/>
              </a:ln>
            </c:spPr>
            <c:txPr>
              <a:bodyPr/>
              <a:lstStyle/>
              <a:p>
                <a:pPr>
                  <a:defRPr sz="700" b="0" i="0" u="none" strike="noStrike" baseline="0">
                    <a:solidFill>
                      <a:srgbClr val="000000"/>
                    </a:solidFill>
                    <a:latin typeface="Arial"/>
                    <a:ea typeface="Arial"/>
                    <a:cs typeface="Arial"/>
                  </a:defRPr>
                </a:pPr>
                <a:endParaRPr lang="lt-LT"/>
              </a:p>
            </c:txPr>
            <c:showLegendKey val="0"/>
            <c:showVal val="1"/>
            <c:showCatName val="0"/>
            <c:showSerName val="0"/>
            <c:showPercent val="0"/>
            <c:showBubbleSize val="0"/>
            <c:showLeaderLines val="0"/>
          </c:dLbls>
          <c:cat>
            <c:strRef>
              <c:f>'mok. sk. vid. pagal koncentrus'!$Q$16:$U$16</c:f>
              <c:strCache>
                <c:ptCount val="5"/>
                <c:pt idx="0">
                  <c:v>2010/2011 m.m.</c:v>
                </c:pt>
                <c:pt idx="1">
                  <c:v>2011/2012 m.m.</c:v>
                </c:pt>
                <c:pt idx="2">
                  <c:v>2012/2013 m.m.</c:v>
                </c:pt>
                <c:pt idx="3">
                  <c:v>2013/2014 m.m.</c:v>
                </c:pt>
                <c:pt idx="4">
                  <c:v>2014/2015 m.m.</c:v>
                </c:pt>
              </c:strCache>
            </c:strRef>
          </c:cat>
          <c:val>
            <c:numRef>
              <c:f>'mok. sk. vid. pagal koncentrus'!$Q$19:$U$19</c:f>
              <c:numCache>
                <c:formatCode>General</c:formatCode>
                <c:ptCount val="5"/>
                <c:pt idx="0">
                  <c:v>26.3</c:v>
                </c:pt>
                <c:pt idx="1">
                  <c:v>26</c:v>
                </c:pt>
                <c:pt idx="2">
                  <c:v>27.2</c:v>
                </c:pt>
                <c:pt idx="3">
                  <c:v>27.1</c:v>
                </c:pt>
                <c:pt idx="4">
                  <c:v>26.1</c:v>
                </c:pt>
              </c:numCache>
            </c:numRef>
          </c:val>
          <c:smooth val="0"/>
        </c:ser>
        <c:dLbls>
          <c:showLegendKey val="0"/>
          <c:showVal val="0"/>
          <c:showCatName val="0"/>
          <c:showSerName val="0"/>
          <c:showPercent val="0"/>
          <c:showBubbleSize val="0"/>
        </c:dLbls>
        <c:marker val="1"/>
        <c:smooth val="0"/>
        <c:axId val="135461888"/>
        <c:axId val="136209152"/>
      </c:lineChart>
      <c:catAx>
        <c:axId val="135461888"/>
        <c:scaling>
          <c:orientation val="minMax"/>
        </c:scaling>
        <c:delete val="0"/>
        <c:axPos val="b"/>
        <c:numFmt formatCode="General" sourceLinked="1"/>
        <c:majorTickMark val="out"/>
        <c:minorTickMark val="none"/>
        <c:tickLblPos val="nextTo"/>
        <c:spPr>
          <a:ln w="3175">
            <a:solidFill>
              <a:srgbClr val="000000"/>
            </a:solidFill>
            <a:prstDash val="solid"/>
          </a:ln>
        </c:spPr>
        <c:txPr>
          <a:bodyPr rot="0" vert="horz"/>
          <a:lstStyle/>
          <a:p>
            <a:pPr>
              <a:defRPr sz="700" b="0" i="0" u="none" strike="noStrike" baseline="0">
                <a:solidFill>
                  <a:srgbClr val="000000"/>
                </a:solidFill>
                <a:latin typeface="Arial"/>
                <a:ea typeface="Arial"/>
                <a:cs typeface="Arial"/>
              </a:defRPr>
            </a:pPr>
            <a:endParaRPr lang="lt-LT"/>
          </a:p>
        </c:txPr>
        <c:crossAx val="136209152"/>
        <c:crosses val="autoZero"/>
        <c:auto val="1"/>
        <c:lblAlgn val="ctr"/>
        <c:lblOffset val="100"/>
        <c:tickLblSkip val="1"/>
        <c:tickMarkSkip val="1"/>
        <c:noMultiLvlLbl val="0"/>
      </c:catAx>
      <c:valAx>
        <c:axId val="136209152"/>
        <c:scaling>
          <c:orientation val="minMax"/>
          <c:max val="28"/>
          <c:min val="23"/>
        </c:scaling>
        <c:delete val="0"/>
        <c:axPos val="l"/>
        <c:majorGridlines>
          <c:spPr>
            <a:ln w="3175">
              <a:solidFill>
                <a:srgbClr val="000000"/>
              </a:solidFill>
              <a:prstDash val="solid"/>
            </a:ln>
          </c:spPr>
        </c:majorGridlines>
        <c:numFmt formatCode="General" sourceLinked="1"/>
        <c:majorTickMark val="out"/>
        <c:minorTickMark val="none"/>
        <c:tickLblPos val="nextTo"/>
        <c:spPr>
          <a:ln w="3175">
            <a:solidFill>
              <a:srgbClr val="000000"/>
            </a:solidFill>
            <a:prstDash val="solid"/>
          </a:ln>
        </c:spPr>
        <c:txPr>
          <a:bodyPr rot="0" vert="horz"/>
          <a:lstStyle/>
          <a:p>
            <a:pPr>
              <a:defRPr sz="800" b="0" i="0" u="none" strike="noStrike" baseline="0">
                <a:solidFill>
                  <a:srgbClr val="000000"/>
                </a:solidFill>
                <a:latin typeface="Arial"/>
                <a:ea typeface="Arial"/>
                <a:cs typeface="Arial"/>
              </a:defRPr>
            </a:pPr>
            <a:endParaRPr lang="lt-LT"/>
          </a:p>
        </c:txPr>
        <c:crossAx val="135461888"/>
        <c:crosses val="autoZero"/>
        <c:crossBetween val="between"/>
        <c:majorUnit val="3"/>
      </c:valAx>
      <c:spPr>
        <a:solidFill>
          <a:srgbClr val="FFFFFF"/>
        </a:solidFill>
        <a:ln w="12700">
          <a:solidFill>
            <a:srgbClr val="808080"/>
          </a:solidFill>
          <a:prstDash val="solid"/>
        </a:ln>
      </c:spPr>
    </c:plotArea>
    <c:legend>
      <c:legendPos val="b"/>
      <c:layout>
        <c:manualLayout>
          <c:xMode val="edge"/>
          <c:yMode val="edge"/>
          <c:x val="8.0392382960498138E-2"/>
          <c:y val="0.86984410690994918"/>
          <c:w val="0.86470752920590799"/>
          <c:h val="0.12182741116751272"/>
        </c:manualLayout>
      </c:layout>
      <c:overlay val="0"/>
      <c:spPr>
        <a:solidFill>
          <a:srgbClr val="FFFFFF"/>
        </a:solidFill>
        <a:ln w="3175">
          <a:solidFill>
            <a:srgbClr val="000000"/>
          </a:solidFill>
          <a:prstDash val="solid"/>
        </a:ln>
      </c:spPr>
      <c:txPr>
        <a:bodyPr/>
        <a:lstStyle/>
        <a:p>
          <a:pPr>
            <a:defRPr sz="800" b="0" i="0" u="none" strike="noStrike" baseline="0">
              <a:solidFill>
                <a:srgbClr val="000000"/>
              </a:solidFill>
              <a:latin typeface="Arial"/>
              <a:ea typeface="Arial"/>
              <a:cs typeface="Arial"/>
            </a:defRPr>
          </a:pPr>
          <a:endParaRPr lang="lt-LT"/>
        </a:p>
      </c:txPr>
    </c:legend>
    <c:plotVisOnly val="1"/>
    <c:dispBlanksAs val="gap"/>
    <c:showDLblsOverMax val="0"/>
  </c:chart>
  <c:spPr>
    <a:solidFill>
      <a:srgbClr val="FFFFFF"/>
    </a:solidFill>
    <a:ln w="3175">
      <a:solidFill>
        <a:srgbClr val="000000"/>
      </a:solidFill>
      <a:prstDash val="solid"/>
    </a:ln>
  </c:spPr>
  <c:txPr>
    <a:bodyPr/>
    <a:lstStyle/>
    <a:p>
      <a:pPr>
        <a:defRPr sz="800" b="0" i="0" u="none" strike="noStrike" baseline="0">
          <a:solidFill>
            <a:srgbClr val="000000"/>
          </a:solidFill>
          <a:latin typeface="Arial"/>
          <a:ea typeface="Arial"/>
          <a:cs typeface="Arial"/>
        </a:defRPr>
      </a:pPr>
      <a:endParaRPr lang="lt-LT"/>
    </a:p>
  </c:txPr>
  <c:externalData r:id="rId2">
    <c:autoUpdate val="0"/>
  </c:externalData>
</c:chartSpace>
</file>

<file path=word/charts/chart49.xml><?xml version="1.0" encoding="utf-8"?>
<c:chartSpace xmlns:c="http://schemas.openxmlformats.org/drawingml/2006/chart" xmlns:a="http://schemas.openxmlformats.org/drawingml/2006/main" xmlns:r="http://schemas.openxmlformats.org/officeDocument/2006/relationships">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8.8288443638167999E-2"/>
          <c:y val="6.1371949338527576E-2"/>
          <c:w val="0.88648804632609501"/>
          <c:h val="0.69675213072563658"/>
        </c:manualLayout>
      </c:layout>
      <c:lineChart>
        <c:grouping val="standard"/>
        <c:varyColors val="0"/>
        <c:ser>
          <c:idx val="0"/>
          <c:order val="0"/>
          <c:tx>
            <c:strRef>
              <c:f>mokytojai!$B$7</c:f>
              <c:strCache>
                <c:ptCount val="1"/>
                <c:pt idx="0">
                  <c:v>Kaunas</c:v>
                </c:pt>
              </c:strCache>
            </c:strRef>
          </c:tx>
          <c:spPr>
            <a:ln w="38130">
              <a:solidFill>
                <a:srgbClr val="FF9900"/>
              </a:solidFill>
              <a:prstDash val="solid"/>
            </a:ln>
          </c:spPr>
          <c:marker>
            <c:symbol val="diamond"/>
            <c:size val="7"/>
            <c:spPr>
              <a:solidFill>
                <a:srgbClr val="FF9900"/>
              </a:solidFill>
              <a:ln>
                <a:solidFill>
                  <a:srgbClr val="FF9900"/>
                </a:solidFill>
                <a:prstDash val="solid"/>
              </a:ln>
            </c:spPr>
          </c:marker>
          <c:dLbls>
            <c:spPr>
              <a:noFill/>
              <a:ln w="25420">
                <a:noFill/>
              </a:ln>
            </c:spPr>
            <c:txPr>
              <a:bodyPr/>
              <a:lstStyle/>
              <a:p>
                <a:pPr>
                  <a:defRPr sz="676" b="0" i="0" u="none" strike="noStrike" baseline="0">
                    <a:solidFill>
                      <a:srgbClr val="000000"/>
                    </a:solidFill>
                    <a:latin typeface="Arial"/>
                    <a:ea typeface="Arial"/>
                    <a:cs typeface="Arial"/>
                  </a:defRPr>
                </a:pPr>
                <a:endParaRPr lang="lt-LT"/>
              </a:p>
            </c:txPr>
            <c:dLblPos val="t"/>
            <c:showLegendKey val="0"/>
            <c:showVal val="1"/>
            <c:showCatName val="0"/>
            <c:showSerName val="0"/>
            <c:showPercent val="0"/>
            <c:showBubbleSize val="0"/>
            <c:showLeaderLines val="0"/>
          </c:dLbls>
          <c:cat>
            <c:strRef>
              <c:f>mokytojai!$I$5:$M$5</c:f>
              <c:strCache>
                <c:ptCount val="5"/>
                <c:pt idx="0">
                  <c:v>2010 m.</c:v>
                </c:pt>
                <c:pt idx="1">
                  <c:v>2011 m.</c:v>
                </c:pt>
                <c:pt idx="2">
                  <c:v>2012 m.</c:v>
                </c:pt>
                <c:pt idx="3">
                  <c:v>2013 m.</c:v>
                </c:pt>
                <c:pt idx="4">
                  <c:v>2014 m.</c:v>
                </c:pt>
              </c:strCache>
            </c:strRef>
          </c:cat>
          <c:val>
            <c:numRef>
              <c:f>mokytojai!$I$7:$M$7</c:f>
              <c:numCache>
                <c:formatCode>General</c:formatCode>
                <c:ptCount val="5"/>
                <c:pt idx="0">
                  <c:v>3174</c:v>
                </c:pt>
                <c:pt idx="1">
                  <c:v>3110</c:v>
                </c:pt>
                <c:pt idx="2">
                  <c:v>2930</c:v>
                </c:pt>
                <c:pt idx="3">
                  <c:v>2663</c:v>
                </c:pt>
                <c:pt idx="4">
                  <c:v>2538</c:v>
                </c:pt>
              </c:numCache>
            </c:numRef>
          </c:val>
          <c:smooth val="0"/>
        </c:ser>
        <c:ser>
          <c:idx val="1"/>
          <c:order val="1"/>
          <c:tx>
            <c:strRef>
              <c:f>mokytojai!$B$8</c:f>
              <c:strCache>
                <c:ptCount val="1"/>
                <c:pt idx="0">
                  <c:v>Klaipėda</c:v>
                </c:pt>
              </c:strCache>
            </c:strRef>
          </c:tx>
          <c:spPr>
            <a:ln w="38130">
              <a:solidFill>
                <a:srgbClr val="FFCC00"/>
              </a:solidFill>
              <a:prstDash val="solid"/>
            </a:ln>
          </c:spPr>
          <c:marker>
            <c:symbol val="square"/>
            <c:size val="7"/>
            <c:spPr>
              <a:solidFill>
                <a:srgbClr val="FFCC00"/>
              </a:solidFill>
              <a:ln>
                <a:solidFill>
                  <a:srgbClr val="FFCC00"/>
                </a:solidFill>
                <a:prstDash val="solid"/>
              </a:ln>
            </c:spPr>
          </c:marker>
          <c:dLbls>
            <c:dLbl>
              <c:idx val="6"/>
              <c:layout>
                <c:manualLayout>
                  <c:x val="-1.1754649631105216E-2"/>
                  <c:y val="1.0408130838559395E-2"/>
                </c:manualLayout>
              </c:layout>
              <c:dLblPos val="r"/>
              <c:showLegendKey val="0"/>
              <c:showVal val="1"/>
              <c:showCatName val="0"/>
              <c:showSerName val="0"/>
              <c:showPercent val="0"/>
              <c:showBubbleSize val="0"/>
            </c:dLbl>
            <c:spPr>
              <a:noFill/>
              <a:ln w="25420">
                <a:noFill/>
              </a:ln>
            </c:spPr>
            <c:txPr>
              <a:bodyPr/>
              <a:lstStyle/>
              <a:p>
                <a:pPr>
                  <a:defRPr sz="676" b="0" i="0" u="none" strike="noStrike" baseline="0">
                    <a:solidFill>
                      <a:srgbClr val="000000"/>
                    </a:solidFill>
                    <a:latin typeface="Arial"/>
                    <a:ea typeface="Arial"/>
                    <a:cs typeface="Arial"/>
                  </a:defRPr>
                </a:pPr>
                <a:endParaRPr lang="lt-LT"/>
              </a:p>
            </c:txPr>
            <c:dLblPos val="t"/>
            <c:showLegendKey val="0"/>
            <c:showVal val="1"/>
            <c:showCatName val="0"/>
            <c:showSerName val="0"/>
            <c:showPercent val="0"/>
            <c:showBubbleSize val="0"/>
            <c:showLeaderLines val="0"/>
          </c:dLbls>
          <c:cat>
            <c:strRef>
              <c:f>mokytojai!$I$5:$M$5</c:f>
              <c:strCache>
                <c:ptCount val="5"/>
                <c:pt idx="0">
                  <c:v>2010 m.</c:v>
                </c:pt>
                <c:pt idx="1">
                  <c:v>2011 m.</c:v>
                </c:pt>
                <c:pt idx="2">
                  <c:v>2012 m.</c:v>
                </c:pt>
                <c:pt idx="3">
                  <c:v>2013 m.</c:v>
                </c:pt>
                <c:pt idx="4">
                  <c:v>2014 m.</c:v>
                </c:pt>
              </c:strCache>
            </c:strRef>
          </c:cat>
          <c:val>
            <c:numRef>
              <c:f>mokytojai!$I$8:$M$8</c:f>
              <c:numCache>
                <c:formatCode>General</c:formatCode>
                <c:ptCount val="5"/>
                <c:pt idx="0">
                  <c:v>1706</c:v>
                </c:pt>
                <c:pt idx="1">
                  <c:v>1666</c:v>
                </c:pt>
                <c:pt idx="2">
                  <c:v>1582</c:v>
                </c:pt>
                <c:pt idx="3">
                  <c:v>1624</c:v>
                </c:pt>
                <c:pt idx="4">
                  <c:v>1513</c:v>
                </c:pt>
              </c:numCache>
            </c:numRef>
          </c:val>
          <c:smooth val="0"/>
        </c:ser>
        <c:ser>
          <c:idx val="2"/>
          <c:order val="2"/>
          <c:tx>
            <c:strRef>
              <c:f>mokytojai!$B$9</c:f>
              <c:strCache>
                <c:ptCount val="1"/>
                <c:pt idx="0">
                  <c:v>Vilnius</c:v>
                </c:pt>
              </c:strCache>
            </c:strRef>
          </c:tx>
          <c:spPr>
            <a:ln w="38130">
              <a:solidFill>
                <a:srgbClr val="FF6600"/>
              </a:solidFill>
              <a:prstDash val="solid"/>
            </a:ln>
          </c:spPr>
          <c:marker>
            <c:symbol val="triangle"/>
            <c:size val="7"/>
            <c:spPr>
              <a:solidFill>
                <a:srgbClr val="FF6600"/>
              </a:solidFill>
              <a:ln>
                <a:solidFill>
                  <a:srgbClr val="FF6600"/>
                </a:solidFill>
                <a:prstDash val="solid"/>
              </a:ln>
            </c:spPr>
          </c:marker>
          <c:dLbls>
            <c:spPr>
              <a:noFill/>
              <a:ln w="25420">
                <a:noFill/>
              </a:ln>
            </c:spPr>
            <c:txPr>
              <a:bodyPr/>
              <a:lstStyle/>
              <a:p>
                <a:pPr>
                  <a:defRPr sz="676" b="0" i="0" u="none" strike="noStrike" baseline="0">
                    <a:solidFill>
                      <a:srgbClr val="000000"/>
                    </a:solidFill>
                    <a:latin typeface="Arial"/>
                    <a:ea typeface="Arial"/>
                    <a:cs typeface="Arial"/>
                  </a:defRPr>
                </a:pPr>
                <a:endParaRPr lang="lt-LT"/>
              </a:p>
            </c:txPr>
            <c:dLblPos val="t"/>
            <c:showLegendKey val="0"/>
            <c:showVal val="1"/>
            <c:showCatName val="0"/>
            <c:showSerName val="0"/>
            <c:showPercent val="0"/>
            <c:showBubbleSize val="0"/>
            <c:showLeaderLines val="0"/>
          </c:dLbls>
          <c:cat>
            <c:strRef>
              <c:f>mokytojai!$I$5:$M$5</c:f>
              <c:strCache>
                <c:ptCount val="5"/>
                <c:pt idx="0">
                  <c:v>2010 m.</c:v>
                </c:pt>
                <c:pt idx="1">
                  <c:v>2011 m.</c:v>
                </c:pt>
                <c:pt idx="2">
                  <c:v>2012 m.</c:v>
                </c:pt>
                <c:pt idx="3">
                  <c:v>2013 m.</c:v>
                </c:pt>
                <c:pt idx="4">
                  <c:v>2014 m.</c:v>
                </c:pt>
              </c:strCache>
            </c:strRef>
          </c:cat>
          <c:val>
            <c:numRef>
              <c:f>mokytojai!$I$9:$M$9</c:f>
              <c:numCache>
                <c:formatCode>General</c:formatCode>
                <c:ptCount val="5"/>
                <c:pt idx="0">
                  <c:v>5143</c:v>
                </c:pt>
                <c:pt idx="1">
                  <c:v>5087</c:v>
                </c:pt>
                <c:pt idx="2">
                  <c:v>4978</c:v>
                </c:pt>
                <c:pt idx="3">
                  <c:v>4973</c:v>
                </c:pt>
                <c:pt idx="4">
                  <c:v>4686</c:v>
                </c:pt>
              </c:numCache>
            </c:numRef>
          </c:val>
          <c:smooth val="0"/>
        </c:ser>
        <c:dLbls>
          <c:showLegendKey val="0"/>
          <c:showVal val="0"/>
          <c:showCatName val="0"/>
          <c:showSerName val="0"/>
          <c:showPercent val="0"/>
          <c:showBubbleSize val="0"/>
        </c:dLbls>
        <c:marker val="1"/>
        <c:smooth val="0"/>
        <c:axId val="136244224"/>
        <c:axId val="140903168"/>
      </c:lineChart>
      <c:catAx>
        <c:axId val="136244224"/>
        <c:scaling>
          <c:orientation val="minMax"/>
        </c:scaling>
        <c:delete val="0"/>
        <c:axPos val="b"/>
        <c:numFmt formatCode="General" sourceLinked="1"/>
        <c:majorTickMark val="out"/>
        <c:minorTickMark val="none"/>
        <c:tickLblPos val="nextTo"/>
        <c:spPr>
          <a:ln w="3177">
            <a:solidFill>
              <a:srgbClr val="000000"/>
            </a:solidFill>
            <a:prstDash val="solid"/>
          </a:ln>
        </c:spPr>
        <c:txPr>
          <a:bodyPr rot="0" vert="horz"/>
          <a:lstStyle/>
          <a:p>
            <a:pPr>
              <a:defRPr sz="801" b="0" i="0" u="none" strike="noStrike" baseline="0">
                <a:solidFill>
                  <a:srgbClr val="000000"/>
                </a:solidFill>
                <a:latin typeface="Arial"/>
                <a:ea typeface="Arial"/>
                <a:cs typeface="Arial"/>
              </a:defRPr>
            </a:pPr>
            <a:endParaRPr lang="lt-LT"/>
          </a:p>
        </c:txPr>
        <c:crossAx val="140903168"/>
        <c:crosses val="autoZero"/>
        <c:auto val="1"/>
        <c:lblAlgn val="ctr"/>
        <c:lblOffset val="100"/>
        <c:tickLblSkip val="1"/>
        <c:tickMarkSkip val="1"/>
        <c:noMultiLvlLbl val="0"/>
      </c:catAx>
      <c:valAx>
        <c:axId val="140903168"/>
        <c:scaling>
          <c:orientation val="minMax"/>
          <c:min val="1000"/>
        </c:scaling>
        <c:delete val="0"/>
        <c:axPos val="l"/>
        <c:majorGridlines>
          <c:spPr>
            <a:ln w="3177">
              <a:solidFill>
                <a:srgbClr val="C0C0C0"/>
              </a:solidFill>
              <a:prstDash val="solid"/>
            </a:ln>
          </c:spPr>
        </c:majorGridlines>
        <c:numFmt formatCode="General" sourceLinked="1"/>
        <c:majorTickMark val="out"/>
        <c:minorTickMark val="none"/>
        <c:tickLblPos val="nextTo"/>
        <c:spPr>
          <a:ln w="3177">
            <a:solidFill>
              <a:srgbClr val="000000"/>
            </a:solidFill>
            <a:prstDash val="solid"/>
          </a:ln>
        </c:spPr>
        <c:txPr>
          <a:bodyPr rot="0" vert="horz"/>
          <a:lstStyle/>
          <a:p>
            <a:pPr>
              <a:defRPr sz="801" b="0" i="0" u="none" strike="noStrike" baseline="0">
                <a:solidFill>
                  <a:srgbClr val="000000"/>
                </a:solidFill>
                <a:latin typeface="Arial"/>
                <a:ea typeface="Arial"/>
                <a:cs typeface="Arial"/>
              </a:defRPr>
            </a:pPr>
            <a:endParaRPr lang="lt-LT"/>
          </a:p>
        </c:txPr>
        <c:crossAx val="136244224"/>
        <c:crosses val="autoZero"/>
        <c:crossBetween val="between"/>
        <c:majorUnit val="1000"/>
      </c:valAx>
      <c:spPr>
        <a:noFill/>
        <a:ln w="12710">
          <a:solidFill>
            <a:srgbClr val="808080"/>
          </a:solidFill>
          <a:prstDash val="solid"/>
        </a:ln>
      </c:spPr>
    </c:plotArea>
    <c:legend>
      <c:legendPos val="r"/>
      <c:layout>
        <c:manualLayout>
          <c:xMode val="edge"/>
          <c:yMode val="edge"/>
          <c:x val="0.2072073009222471"/>
          <c:y val="0.89530708661417324"/>
          <c:w val="0.592792699077753"/>
          <c:h val="7.9422302981358106E-2"/>
        </c:manualLayout>
      </c:layout>
      <c:overlay val="0"/>
      <c:spPr>
        <a:solidFill>
          <a:srgbClr val="FFFFFF"/>
        </a:solidFill>
        <a:ln w="3177">
          <a:solidFill>
            <a:srgbClr val="000000"/>
          </a:solidFill>
          <a:prstDash val="solid"/>
        </a:ln>
      </c:spPr>
      <c:txPr>
        <a:bodyPr/>
        <a:lstStyle/>
        <a:p>
          <a:pPr>
            <a:defRPr sz="801" b="0" i="0" u="none" strike="noStrike" baseline="0">
              <a:solidFill>
                <a:srgbClr val="000000"/>
              </a:solidFill>
              <a:latin typeface="Arial"/>
              <a:ea typeface="Arial"/>
              <a:cs typeface="Arial"/>
            </a:defRPr>
          </a:pPr>
          <a:endParaRPr lang="lt-LT"/>
        </a:p>
      </c:txPr>
    </c:legend>
    <c:plotVisOnly val="1"/>
    <c:dispBlanksAs val="gap"/>
    <c:showDLblsOverMax val="0"/>
  </c:chart>
  <c:spPr>
    <a:solidFill>
      <a:srgbClr val="FFFFFF"/>
    </a:solidFill>
    <a:ln w="3177">
      <a:solidFill>
        <a:srgbClr val="000000"/>
      </a:solidFill>
      <a:prstDash val="solid"/>
    </a:ln>
  </c:spPr>
  <c:txPr>
    <a:bodyPr/>
    <a:lstStyle/>
    <a:p>
      <a:pPr>
        <a:defRPr sz="801" b="0" i="0" u="none" strike="noStrike" baseline="0">
          <a:solidFill>
            <a:srgbClr val="000000"/>
          </a:solidFill>
          <a:latin typeface="Arial"/>
          <a:ea typeface="Arial"/>
          <a:cs typeface="Arial"/>
        </a:defRPr>
      </a:pPr>
      <a:endParaRPr lang="lt-LT"/>
    </a:p>
  </c:txPr>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lineChart>
        <c:grouping val="standard"/>
        <c:varyColors val="0"/>
        <c:ser>
          <c:idx val="0"/>
          <c:order val="0"/>
          <c:marker>
            <c:symbol val="none"/>
          </c:marker>
          <c:dLbls>
            <c:dLbl>
              <c:idx val="1"/>
              <c:layout>
                <c:manualLayout>
                  <c:x val="-8.3333333333332829E-3"/>
                  <c:y val="4.1666666666666755E-2"/>
                </c:manualLayout>
              </c:layout>
              <c:dLblPos val="r"/>
              <c:showLegendKey val="0"/>
              <c:showVal val="1"/>
              <c:showCatName val="0"/>
              <c:showSerName val="0"/>
              <c:showPercent val="0"/>
              <c:showBubbleSize val="0"/>
            </c:dLbl>
            <c:dLbl>
              <c:idx val="3"/>
              <c:layout>
                <c:manualLayout>
                  <c:x val="-1.1111111111111212E-2"/>
                  <c:y val="5.5555555555555552E-2"/>
                </c:manualLayout>
              </c:layout>
              <c:dLblPos val="r"/>
              <c:showLegendKey val="0"/>
              <c:showVal val="1"/>
              <c:showCatName val="0"/>
              <c:showSerName val="0"/>
              <c:showPercent val="0"/>
              <c:showBubbleSize val="0"/>
            </c:dLbl>
            <c:txPr>
              <a:bodyPr/>
              <a:lstStyle/>
              <a:p>
                <a:pPr>
                  <a:defRPr sz="799"/>
                </a:pPr>
                <a:endParaRPr lang="lt-LT"/>
              </a:p>
            </c:txPr>
            <c:showLegendKey val="0"/>
            <c:showVal val="1"/>
            <c:showCatName val="0"/>
            <c:showSerName val="0"/>
            <c:showPercent val="0"/>
            <c:showBubbleSize val="0"/>
            <c:showLeaderLines val="0"/>
          </c:dLbls>
          <c:cat>
            <c:strRef>
              <c:f>Priešmokykliniai!$C$1:$G$1</c:f>
              <c:strCache>
                <c:ptCount val="5"/>
                <c:pt idx="0">
                  <c:v>2010 m.</c:v>
                </c:pt>
                <c:pt idx="1">
                  <c:v>2011 m.</c:v>
                </c:pt>
                <c:pt idx="2">
                  <c:v>2012 m.</c:v>
                </c:pt>
                <c:pt idx="3">
                  <c:v>2013 m.</c:v>
                </c:pt>
                <c:pt idx="4">
                  <c:v>2014 m.</c:v>
                </c:pt>
              </c:strCache>
            </c:strRef>
          </c:cat>
          <c:val>
            <c:numRef>
              <c:f>Priešmokykliniai!$C$2:$G$2</c:f>
              <c:numCache>
                <c:formatCode>0</c:formatCode>
                <c:ptCount val="5"/>
                <c:pt idx="0" formatCode="General">
                  <c:v>461</c:v>
                </c:pt>
                <c:pt idx="1">
                  <c:v>390</c:v>
                </c:pt>
                <c:pt idx="2" formatCode="General">
                  <c:v>394</c:v>
                </c:pt>
                <c:pt idx="3" formatCode="General">
                  <c:v>417</c:v>
                </c:pt>
                <c:pt idx="4" formatCode="General">
                  <c:v>415</c:v>
                </c:pt>
              </c:numCache>
            </c:numRef>
          </c:val>
          <c:smooth val="0"/>
        </c:ser>
        <c:dLbls>
          <c:showLegendKey val="0"/>
          <c:showVal val="0"/>
          <c:showCatName val="0"/>
          <c:showSerName val="0"/>
          <c:showPercent val="0"/>
          <c:showBubbleSize val="0"/>
        </c:dLbls>
        <c:marker val="1"/>
        <c:smooth val="0"/>
        <c:axId val="182266880"/>
        <c:axId val="109896448"/>
      </c:lineChart>
      <c:catAx>
        <c:axId val="182266880"/>
        <c:scaling>
          <c:orientation val="minMax"/>
        </c:scaling>
        <c:delete val="0"/>
        <c:axPos val="b"/>
        <c:numFmt formatCode="General" sourceLinked="1"/>
        <c:majorTickMark val="out"/>
        <c:minorTickMark val="none"/>
        <c:tickLblPos val="nextTo"/>
        <c:txPr>
          <a:bodyPr/>
          <a:lstStyle/>
          <a:p>
            <a:pPr>
              <a:defRPr sz="799"/>
            </a:pPr>
            <a:endParaRPr lang="lt-LT"/>
          </a:p>
        </c:txPr>
        <c:crossAx val="109896448"/>
        <c:crosses val="autoZero"/>
        <c:auto val="1"/>
        <c:lblAlgn val="ctr"/>
        <c:lblOffset val="100"/>
        <c:noMultiLvlLbl val="0"/>
      </c:catAx>
      <c:valAx>
        <c:axId val="109896448"/>
        <c:scaling>
          <c:orientation val="minMax"/>
        </c:scaling>
        <c:delete val="0"/>
        <c:axPos val="l"/>
        <c:majorGridlines>
          <c:spPr>
            <a:ln>
              <a:solidFill>
                <a:schemeClr val="bg1">
                  <a:lumMod val="95000"/>
                </a:schemeClr>
              </a:solidFill>
            </a:ln>
          </c:spPr>
        </c:majorGridlines>
        <c:numFmt formatCode="General" sourceLinked="1"/>
        <c:majorTickMark val="out"/>
        <c:minorTickMark val="none"/>
        <c:tickLblPos val="nextTo"/>
        <c:txPr>
          <a:bodyPr/>
          <a:lstStyle/>
          <a:p>
            <a:pPr>
              <a:defRPr sz="799"/>
            </a:pPr>
            <a:endParaRPr lang="lt-LT"/>
          </a:p>
        </c:txPr>
        <c:crossAx val="182266880"/>
        <c:crosses val="autoZero"/>
        <c:crossBetween val="between"/>
      </c:valAx>
    </c:plotArea>
    <c:plotVisOnly val="1"/>
    <c:dispBlanksAs val="gap"/>
    <c:showDLblsOverMax val="0"/>
  </c:chart>
  <c:externalData r:id="rId2">
    <c:autoUpdate val="0"/>
  </c:externalData>
</c:chartSpace>
</file>

<file path=word/charts/chart50.xml><?xml version="1.0" encoding="utf-8"?>
<c:chartSpace xmlns:c="http://schemas.openxmlformats.org/drawingml/2006/chart" xmlns:a="http://schemas.openxmlformats.org/drawingml/2006/main" xmlns:r="http://schemas.openxmlformats.org/officeDocument/2006/relationships">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6.5486782258350265E-2"/>
          <c:y val="5.5944151456224486E-2"/>
          <c:w val="0.90973529948086584"/>
          <c:h val="0.75174953519301657"/>
        </c:manualLayout>
      </c:layout>
      <c:lineChart>
        <c:grouping val="standard"/>
        <c:varyColors val="0"/>
        <c:ser>
          <c:idx val="0"/>
          <c:order val="0"/>
          <c:tx>
            <c:strRef>
              <c:f>mokytojai!$B$23</c:f>
              <c:strCache>
                <c:ptCount val="1"/>
                <c:pt idx="0">
                  <c:v>Lietuva</c:v>
                </c:pt>
              </c:strCache>
            </c:strRef>
          </c:tx>
          <c:spPr>
            <a:ln w="38113">
              <a:solidFill>
                <a:srgbClr val="993300"/>
              </a:solidFill>
              <a:prstDash val="solid"/>
            </a:ln>
          </c:spPr>
          <c:marker>
            <c:symbol val="diamond"/>
            <c:size val="7"/>
            <c:spPr>
              <a:solidFill>
                <a:srgbClr val="993300"/>
              </a:solidFill>
              <a:ln>
                <a:solidFill>
                  <a:srgbClr val="993300"/>
                </a:solidFill>
                <a:prstDash val="solid"/>
              </a:ln>
            </c:spPr>
          </c:marker>
          <c:dLbls>
            <c:dLbl>
              <c:idx val="3"/>
              <c:layout>
                <c:manualLayout>
                  <c:x val="-4.9558758754370102E-2"/>
                  <c:y val="-5.2892977705003827E-2"/>
                </c:manualLayout>
              </c:layout>
              <c:dLblPos val="r"/>
              <c:showLegendKey val="0"/>
              <c:showVal val="1"/>
              <c:showCatName val="0"/>
              <c:showSerName val="0"/>
              <c:showPercent val="0"/>
              <c:showBubbleSize val="0"/>
            </c:dLbl>
            <c:dLbl>
              <c:idx val="4"/>
              <c:layout>
                <c:manualLayout>
                  <c:x val="-1.3690021656672885E-2"/>
                  <c:y val="-3.3349118073527521E-2"/>
                </c:manualLayout>
              </c:layout>
              <c:dLblPos val="r"/>
              <c:showLegendKey val="0"/>
              <c:showVal val="1"/>
              <c:showCatName val="0"/>
              <c:showSerName val="0"/>
              <c:showPercent val="0"/>
              <c:showBubbleSize val="0"/>
            </c:dLbl>
            <c:dLbl>
              <c:idx val="5"/>
              <c:layout>
                <c:manualLayout>
                  <c:x val="7.9226510895208692E-3"/>
                  <c:y val="-2.5488757835604829E-3"/>
                </c:manualLayout>
              </c:layout>
              <c:dLblPos val="r"/>
              <c:showLegendKey val="0"/>
              <c:showVal val="1"/>
              <c:showCatName val="0"/>
              <c:showSerName val="0"/>
              <c:showPercent val="0"/>
              <c:showBubbleSize val="0"/>
            </c:dLbl>
            <c:spPr>
              <a:noFill/>
              <a:ln w="25409">
                <a:noFill/>
              </a:ln>
            </c:spPr>
            <c:txPr>
              <a:bodyPr/>
              <a:lstStyle/>
              <a:p>
                <a:pPr>
                  <a:defRPr sz="800" b="0" i="0" u="none" strike="noStrike" baseline="0">
                    <a:solidFill>
                      <a:srgbClr val="000000"/>
                    </a:solidFill>
                    <a:latin typeface="Arial"/>
                    <a:ea typeface="Arial"/>
                    <a:cs typeface="Arial"/>
                  </a:defRPr>
                </a:pPr>
                <a:endParaRPr lang="lt-LT"/>
              </a:p>
            </c:txPr>
            <c:dLblPos val="b"/>
            <c:showLegendKey val="0"/>
            <c:showVal val="1"/>
            <c:showCatName val="0"/>
            <c:showSerName val="0"/>
            <c:showPercent val="0"/>
            <c:showBubbleSize val="0"/>
            <c:showLeaderLines val="0"/>
          </c:dLbls>
          <c:cat>
            <c:strRef>
              <c:f>mokytojai!$I$5:$M$5</c:f>
              <c:strCache>
                <c:ptCount val="5"/>
                <c:pt idx="0">
                  <c:v>2010 m.</c:v>
                </c:pt>
                <c:pt idx="1">
                  <c:v>2011 m.</c:v>
                </c:pt>
                <c:pt idx="2">
                  <c:v>2012 m.</c:v>
                </c:pt>
                <c:pt idx="3">
                  <c:v>2013 m.</c:v>
                </c:pt>
                <c:pt idx="4">
                  <c:v>2014 m.</c:v>
                </c:pt>
              </c:strCache>
            </c:strRef>
          </c:cat>
          <c:val>
            <c:numRef>
              <c:f>mokytojai!$I$23:$M$23</c:f>
              <c:numCache>
                <c:formatCode>0.0</c:formatCode>
                <c:ptCount val="5"/>
                <c:pt idx="0">
                  <c:v>11.192741232846874</c:v>
                </c:pt>
                <c:pt idx="1">
                  <c:v>10.878342770645288</c:v>
                </c:pt>
                <c:pt idx="2">
                  <c:v>11.069701803902319</c:v>
                </c:pt>
                <c:pt idx="3">
                  <c:v>11.119761624016062</c:v>
                </c:pt>
                <c:pt idx="4">
                  <c:v>10.677816050277979</c:v>
                </c:pt>
              </c:numCache>
            </c:numRef>
          </c:val>
          <c:smooth val="0"/>
        </c:ser>
        <c:ser>
          <c:idx val="1"/>
          <c:order val="1"/>
          <c:tx>
            <c:strRef>
              <c:f>mokytojai!$B$24</c:f>
              <c:strCache>
                <c:ptCount val="1"/>
                <c:pt idx="0">
                  <c:v>Kaunas</c:v>
                </c:pt>
              </c:strCache>
            </c:strRef>
          </c:tx>
          <c:spPr>
            <a:ln w="38113">
              <a:solidFill>
                <a:srgbClr val="FF9900"/>
              </a:solidFill>
              <a:prstDash val="solid"/>
            </a:ln>
          </c:spPr>
          <c:marker>
            <c:symbol val="square"/>
            <c:size val="7"/>
            <c:spPr>
              <a:solidFill>
                <a:srgbClr val="FF9900"/>
              </a:solidFill>
              <a:ln>
                <a:solidFill>
                  <a:srgbClr val="FF9900"/>
                </a:solidFill>
                <a:prstDash val="solid"/>
              </a:ln>
            </c:spPr>
          </c:marker>
          <c:dLbls>
            <c:dLbl>
              <c:idx val="4"/>
              <c:layout>
                <c:manualLayout>
                  <c:x val="-7.756252550909986E-3"/>
                  <c:y val="2.6455286580824989E-3"/>
                </c:manualLayout>
              </c:layout>
              <c:dLblPos val="r"/>
              <c:showLegendKey val="0"/>
              <c:showVal val="1"/>
              <c:showCatName val="0"/>
              <c:showSerName val="0"/>
              <c:showPercent val="0"/>
              <c:showBubbleSize val="0"/>
            </c:dLbl>
            <c:dLbl>
              <c:idx val="6"/>
              <c:layout>
                <c:manualLayout>
                  <c:x val="-7.6021842623264557E-2"/>
                  <c:y val="1.1849633419695438E-2"/>
                </c:manualLayout>
              </c:layout>
              <c:dLblPos val="r"/>
              <c:showLegendKey val="0"/>
              <c:showVal val="1"/>
              <c:showCatName val="0"/>
              <c:showSerName val="0"/>
              <c:showPercent val="0"/>
              <c:showBubbleSize val="0"/>
            </c:dLbl>
            <c:spPr>
              <a:noFill/>
              <a:ln w="25409">
                <a:noFill/>
              </a:ln>
            </c:spPr>
            <c:txPr>
              <a:bodyPr/>
              <a:lstStyle/>
              <a:p>
                <a:pPr>
                  <a:defRPr sz="800" b="0" i="0" u="none" strike="noStrike" baseline="0">
                    <a:solidFill>
                      <a:srgbClr val="000000"/>
                    </a:solidFill>
                    <a:latin typeface="Arial"/>
                    <a:ea typeface="Arial"/>
                    <a:cs typeface="Arial"/>
                  </a:defRPr>
                </a:pPr>
                <a:endParaRPr lang="lt-LT"/>
              </a:p>
            </c:txPr>
            <c:dLblPos val="t"/>
            <c:showLegendKey val="0"/>
            <c:showVal val="1"/>
            <c:showCatName val="0"/>
            <c:showSerName val="0"/>
            <c:showPercent val="0"/>
            <c:showBubbleSize val="0"/>
            <c:showLeaderLines val="0"/>
          </c:dLbls>
          <c:cat>
            <c:strRef>
              <c:f>mokytojai!$I$5:$M$5</c:f>
              <c:strCache>
                <c:ptCount val="5"/>
                <c:pt idx="0">
                  <c:v>2010 m.</c:v>
                </c:pt>
                <c:pt idx="1">
                  <c:v>2011 m.</c:v>
                </c:pt>
                <c:pt idx="2">
                  <c:v>2012 m.</c:v>
                </c:pt>
                <c:pt idx="3">
                  <c:v>2013 m.</c:v>
                </c:pt>
                <c:pt idx="4">
                  <c:v>2014 m.</c:v>
                </c:pt>
              </c:strCache>
            </c:strRef>
          </c:cat>
          <c:val>
            <c:numRef>
              <c:f>mokytojai!$I$24:$M$24</c:f>
              <c:numCache>
                <c:formatCode>0.0</c:formatCode>
                <c:ptCount val="5"/>
                <c:pt idx="0">
                  <c:v>13.378386893509767</c:v>
                </c:pt>
                <c:pt idx="1">
                  <c:v>12.708360128617363</c:v>
                </c:pt>
                <c:pt idx="2">
                  <c:v>12.533788395904438</c:v>
                </c:pt>
                <c:pt idx="3">
                  <c:v>12.53961697333834</c:v>
                </c:pt>
                <c:pt idx="4">
                  <c:v>12.462386766443482</c:v>
                </c:pt>
              </c:numCache>
            </c:numRef>
          </c:val>
          <c:smooth val="0"/>
        </c:ser>
        <c:ser>
          <c:idx val="2"/>
          <c:order val="2"/>
          <c:tx>
            <c:strRef>
              <c:f>mokytojai!$B$25</c:f>
              <c:strCache>
                <c:ptCount val="1"/>
                <c:pt idx="0">
                  <c:v>Klaipėda</c:v>
                </c:pt>
              </c:strCache>
            </c:strRef>
          </c:tx>
          <c:spPr>
            <a:ln w="38113">
              <a:solidFill>
                <a:srgbClr val="FFCC00"/>
              </a:solidFill>
              <a:prstDash val="solid"/>
            </a:ln>
          </c:spPr>
          <c:marker>
            <c:symbol val="triangle"/>
            <c:size val="7"/>
            <c:spPr>
              <a:solidFill>
                <a:srgbClr val="FFCC00"/>
              </a:solidFill>
              <a:ln>
                <a:solidFill>
                  <a:srgbClr val="FFCC00"/>
                </a:solidFill>
                <a:prstDash val="solid"/>
              </a:ln>
            </c:spPr>
          </c:marker>
          <c:dLbls>
            <c:dLbl>
              <c:idx val="0"/>
              <c:layout>
                <c:manualLayout>
                  <c:x val="-6.9952305246422888E-2"/>
                  <c:y val="1.3986013986013986E-2"/>
                </c:manualLayout>
              </c:layout>
              <c:dLblPos val="r"/>
              <c:showLegendKey val="0"/>
              <c:showVal val="1"/>
              <c:showCatName val="0"/>
              <c:showSerName val="0"/>
              <c:showPercent val="0"/>
              <c:showBubbleSize val="0"/>
            </c:dLbl>
            <c:dLbl>
              <c:idx val="1"/>
              <c:layout>
                <c:manualLayout>
                  <c:x val="-2.798148283628691E-2"/>
                  <c:y val="3.9486731925555699E-2"/>
                </c:manualLayout>
              </c:layout>
              <c:dLblPos val="r"/>
              <c:showLegendKey val="0"/>
              <c:showVal val="1"/>
              <c:showCatName val="0"/>
              <c:showSerName val="0"/>
              <c:showPercent val="0"/>
              <c:showBubbleSize val="0"/>
            </c:dLbl>
            <c:dLbl>
              <c:idx val="2"/>
              <c:layout>
                <c:manualLayout>
                  <c:x val="-1.8120399929089825E-2"/>
                  <c:y val="1.3151917859458861E-2"/>
                </c:manualLayout>
              </c:layout>
              <c:dLblPos val="r"/>
              <c:showLegendKey val="0"/>
              <c:showVal val="1"/>
              <c:showCatName val="0"/>
              <c:showSerName val="0"/>
              <c:showPercent val="0"/>
              <c:showBubbleSize val="0"/>
            </c:dLbl>
            <c:dLbl>
              <c:idx val="3"/>
              <c:layout>
                <c:manualLayout>
                  <c:x val="-4.7197589587581773E-2"/>
                  <c:y val="2.2217930700258088E-2"/>
                </c:manualLayout>
              </c:layout>
              <c:dLblPos val="r"/>
              <c:showLegendKey val="0"/>
              <c:showVal val="1"/>
              <c:showCatName val="0"/>
              <c:showSerName val="0"/>
              <c:showPercent val="0"/>
              <c:showBubbleSize val="0"/>
            </c:dLbl>
            <c:dLbl>
              <c:idx val="5"/>
              <c:layout>
                <c:manualLayout>
                  <c:x val="-5.9334044202838908E-2"/>
                  <c:y val="4.1540310125719546E-3"/>
                </c:manualLayout>
              </c:layout>
              <c:dLblPos val="r"/>
              <c:showLegendKey val="0"/>
              <c:showVal val="1"/>
              <c:showCatName val="0"/>
              <c:showSerName val="0"/>
              <c:showPercent val="0"/>
              <c:showBubbleSize val="0"/>
            </c:dLbl>
            <c:spPr>
              <a:noFill/>
              <a:ln w="25409">
                <a:noFill/>
              </a:ln>
            </c:spPr>
            <c:txPr>
              <a:bodyPr/>
              <a:lstStyle/>
              <a:p>
                <a:pPr>
                  <a:defRPr sz="800" b="0" i="0" u="none" strike="noStrike" baseline="0">
                    <a:solidFill>
                      <a:srgbClr val="000000"/>
                    </a:solidFill>
                    <a:latin typeface="Arial"/>
                    <a:ea typeface="Arial"/>
                    <a:cs typeface="Arial"/>
                  </a:defRPr>
                </a:pPr>
                <a:endParaRPr lang="lt-LT"/>
              </a:p>
            </c:txPr>
            <c:showLegendKey val="0"/>
            <c:showVal val="1"/>
            <c:showCatName val="0"/>
            <c:showSerName val="0"/>
            <c:showPercent val="0"/>
            <c:showBubbleSize val="0"/>
            <c:showLeaderLines val="0"/>
          </c:dLbls>
          <c:cat>
            <c:strRef>
              <c:f>mokytojai!$I$5:$M$5</c:f>
              <c:strCache>
                <c:ptCount val="5"/>
                <c:pt idx="0">
                  <c:v>2010 m.</c:v>
                </c:pt>
                <c:pt idx="1">
                  <c:v>2011 m.</c:v>
                </c:pt>
                <c:pt idx="2">
                  <c:v>2012 m.</c:v>
                </c:pt>
                <c:pt idx="3">
                  <c:v>2013 m.</c:v>
                </c:pt>
                <c:pt idx="4">
                  <c:v>2014 m.</c:v>
                </c:pt>
              </c:strCache>
            </c:strRef>
          </c:cat>
          <c:val>
            <c:numRef>
              <c:f>mokytojai!$I$25:$M$25</c:f>
              <c:numCache>
                <c:formatCode>0.0</c:formatCode>
                <c:ptCount val="5"/>
                <c:pt idx="0">
                  <c:v>11.944900351699882</c:v>
                </c:pt>
                <c:pt idx="1">
                  <c:v>11.528211284513805</c:v>
                </c:pt>
                <c:pt idx="2">
                  <c:v>11.544247787610619</c:v>
                </c:pt>
                <c:pt idx="3">
                  <c:v>11.003694581280788</c:v>
                </c:pt>
                <c:pt idx="4">
                  <c:v>11.647719762062128</c:v>
                </c:pt>
              </c:numCache>
            </c:numRef>
          </c:val>
          <c:smooth val="0"/>
        </c:ser>
        <c:ser>
          <c:idx val="3"/>
          <c:order val="3"/>
          <c:tx>
            <c:strRef>
              <c:f>mokytojai!$B$26</c:f>
              <c:strCache>
                <c:ptCount val="1"/>
                <c:pt idx="0">
                  <c:v>Vilnius</c:v>
                </c:pt>
              </c:strCache>
            </c:strRef>
          </c:tx>
          <c:spPr>
            <a:ln w="38113">
              <a:solidFill>
                <a:srgbClr val="FF6600"/>
              </a:solidFill>
              <a:prstDash val="solid"/>
            </a:ln>
          </c:spPr>
          <c:marker>
            <c:symbol val="circle"/>
            <c:size val="7"/>
            <c:spPr>
              <a:solidFill>
                <a:srgbClr val="FF6600"/>
              </a:solidFill>
              <a:ln>
                <a:solidFill>
                  <a:srgbClr val="FF6600"/>
                </a:solidFill>
                <a:prstDash val="solid"/>
              </a:ln>
            </c:spPr>
          </c:marker>
          <c:dLbls>
            <c:dLbl>
              <c:idx val="0"/>
              <c:layout>
                <c:manualLayout>
                  <c:x val="-6.3938009338657772E-2"/>
                  <c:y val="-2.5123065910467486E-2"/>
                </c:manualLayout>
              </c:layout>
              <c:dLblPos val="r"/>
              <c:showLegendKey val="0"/>
              <c:showVal val="1"/>
              <c:showCatName val="0"/>
              <c:showSerName val="0"/>
              <c:showPercent val="0"/>
              <c:showBubbleSize val="0"/>
            </c:dLbl>
            <c:dLbl>
              <c:idx val="1"/>
              <c:layout>
                <c:manualLayout>
                  <c:x val="-1.5592091598220647E-2"/>
                  <c:y val="-2.7113611387713552E-2"/>
                </c:manualLayout>
              </c:layout>
              <c:dLblPos val="r"/>
              <c:showLegendKey val="0"/>
              <c:showVal val="1"/>
              <c:showCatName val="0"/>
              <c:showSerName val="0"/>
              <c:showPercent val="0"/>
              <c:showBubbleSize val="0"/>
            </c:dLbl>
            <c:dLbl>
              <c:idx val="2"/>
              <c:layout>
                <c:manualLayout>
                  <c:x val="-1.1040747793051984E-2"/>
                  <c:y val="-5.5037550965196434E-2"/>
                </c:manualLayout>
              </c:layout>
              <c:dLblPos val="r"/>
              <c:showLegendKey val="0"/>
              <c:showVal val="1"/>
              <c:showCatName val="0"/>
              <c:showSerName val="0"/>
              <c:showPercent val="0"/>
              <c:showBubbleSize val="0"/>
            </c:dLbl>
            <c:dLbl>
              <c:idx val="3"/>
              <c:layout>
                <c:manualLayout>
                  <c:x val="-1.3569241941401938E-2"/>
                  <c:y val="-4.5189275767331595E-2"/>
                </c:manualLayout>
              </c:layout>
              <c:dLblPos val="r"/>
              <c:showLegendKey val="0"/>
              <c:showVal val="1"/>
              <c:showCatName val="0"/>
              <c:showSerName val="0"/>
              <c:showPercent val="0"/>
              <c:showBubbleSize val="0"/>
            </c:dLbl>
            <c:dLbl>
              <c:idx val="4"/>
              <c:layout>
                <c:manualLayout>
                  <c:x val="-2.4947301259799264E-2"/>
                  <c:y val="-5.2001267092003652E-2"/>
                </c:manualLayout>
              </c:layout>
              <c:dLblPos val="r"/>
              <c:showLegendKey val="0"/>
              <c:showVal val="1"/>
              <c:showCatName val="0"/>
              <c:showSerName val="0"/>
              <c:showPercent val="0"/>
              <c:showBubbleSize val="0"/>
            </c:dLbl>
            <c:dLbl>
              <c:idx val="5"/>
              <c:layout>
                <c:manualLayout>
                  <c:x val="-4.6944652964772647E-2"/>
                  <c:y val="-4.585470895218785E-2"/>
                </c:manualLayout>
              </c:layout>
              <c:dLblPos val="r"/>
              <c:showLegendKey val="0"/>
              <c:showVal val="1"/>
              <c:showCatName val="0"/>
              <c:showSerName val="0"/>
              <c:showPercent val="0"/>
              <c:showBubbleSize val="0"/>
            </c:dLbl>
            <c:spPr>
              <a:noFill/>
              <a:ln w="25409">
                <a:noFill/>
              </a:ln>
            </c:spPr>
            <c:txPr>
              <a:bodyPr/>
              <a:lstStyle/>
              <a:p>
                <a:pPr>
                  <a:defRPr sz="800" b="0" i="0" u="none" strike="noStrike" baseline="0">
                    <a:solidFill>
                      <a:srgbClr val="000000"/>
                    </a:solidFill>
                    <a:latin typeface="Arial"/>
                    <a:ea typeface="Arial"/>
                    <a:cs typeface="Arial"/>
                  </a:defRPr>
                </a:pPr>
                <a:endParaRPr lang="lt-LT"/>
              </a:p>
            </c:txPr>
            <c:showLegendKey val="0"/>
            <c:showVal val="1"/>
            <c:showCatName val="0"/>
            <c:showSerName val="0"/>
            <c:showPercent val="0"/>
            <c:showBubbleSize val="0"/>
            <c:showLeaderLines val="0"/>
          </c:dLbls>
          <c:cat>
            <c:strRef>
              <c:f>mokytojai!$I$5:$M$5</c:f>
              <c:strCache>
                <c:ptCount val="5"/>
                <c:pt idx="0">
                  <c:v>2010 m.</c:v>
                </c:pt>
                <c:pt idx="1">
                  <c:v>2011 m.</c:v>
                </c:pt>
                <c:pt idx="2">
                  <c:v>2012 m.</c:v>
                </c:pt>
                <c:pt idx="3">
                  <c:v>2013 m.</c:v>
                </c:pt>
                <c:pt idx="4">
                  <c:v>2014 m.</c:v>
                </c:pt>
              </c:strCache>
            </c:strRef>
          </c:cat>
          <c:val>
            <c:numRef>
              <c:f>mokytojai!$I$26:$M$26</c:f>
              <c:numCache>
                <c:formatCode>0.0</c:formatCode>
                <c:ptCount val="5"/>
                <c:pt idx="0">
                  <c:v>12.191716896752869</c:v>
                </c:pt>
                <c:pt idx="1">
                  <c:v>12.099665814822096</c:v>
                </c:pt>
                <c:pt idx="2">
                  <c:v>11.985737243873041</c:v>
                </c:pt>
                <c:pt idx="3">
                  <c:v>12.013472752865473</c:v>
                </c:pt>
                <c:pt idx="4">
                  <c:v>12.778489116517285</c:v>
                </c:pt>
              </c:numCache>
            </c:numRef>
          </c:val>
          <c:smooth val="0"/>
        </c:ser>
        <c:dLbls>
          <c:showLegendKey val="0"/>
          <c:showVal val="0"/>
          <c:showCatName val="0"/>
          <c:showSerName val="0"/>
          <c:showPercent val="0"/>
          <c:showBubbleSize val="0"/>
        </c:dLbls>
        <c:marker val="1"/>
        <c:smooth val="0"/>
        <c:axId val="142819712"/>
        <c:axId val="142821248"/>
      </c:lineChart>
      <c:catAx>
        <c:axId val="142819712"/>
        <c:scaling>
          <c:orientation val="minMax"/>
        </c:scaling>
        <c:delete val="0"/>
        <c:axPos val="b"/>
        <c:numFmt formatCode="General" sourceLinked="1"/>
        <c:majorTickMark val="out"/>
        <c:minorTickMark val="none"/>
        <c:tickLblPos val="nextTo"/>
        <c:spPr>
          <a:ln w="3176">
            <a:solidFill>
              <a:srgbClr val="000000"/>
            </a:solidFill>
            <a:prstDash val="solid"/>
          </a:ln>
        </c:spPr>
        <c:txPr>
          <a:bodyPr rot="0" vert="horz"/>
          <a:lstStyle/>
          <a:p>
            <a:pPr>
              <a:defRPr sz="800" b="0" i="0" u="none" strike="noStrike" baseline="0">
                <a:solidFill>
                  <a:srgbClr val="000000"/>
                </a:solidFill>
                <a:latin typeface="Arial"/>
                <a:ea typeface="Arial"/>
                <a:cs typeface="Arial"/>
              </a:defRPr>
            </a:pPr>
            <a:endParaRPr lang="lt-LT"/>
          </a:p>
        </c:txPr>
        <c:crossAx val="142821248"/>
        <c:crosses val="autoZero"/>
        <c:auto val="1"/>
        <c:lblAlgn val="ctr"/>
        <c:lblOffset val="100"/>
        <c:tickLblSkip val="1"/>
        <c:tickMarkSkip val="1"/>
        <c:noMultiLvlLbl val="0"/>
      </c:catAx>
      <c:valAx>
        <c:axId val="142821248"/>
        <c:scaling>
          <c:orientation val="minMax"/>
          <c:max val="14"/>
          <c:min val="10"/>
        </c:scaling>
        <c:delete val="0"/>
        <c:axPos val="l"/>
        <c:majorGridlines>
          <c:spPr>
            <a:ln w="3176">
              <a:solidFill>
                <a:srgbClr val="C0C0C0"/>
              </a:solidFill>
              <a:prstDash val="solid"/>
            </a:ln>
          </c:spPr>
        </c:majorGridlines>
        <c:numFmt formatCode="0" sourceLinked="0"/>
        <c:majorTickMark val="out"/>
        <c:minorTickMark val="none"/>
        <c:tickLblPos val="nextTo"/>
        <c:spPr>
          <a:ln w="3176">
            <a:solidFill>
              <a:srgbClr val="000000"/>
            </a:solidFill>
            <a:prstDash val="solid"/>
          </a:ln>
        </c:spPr>
        <c:txPr>
          <a:bodyPr rot="0" vert="horz"/>
          <a:lstStyle/>
          <a:p>
            <a:pPr>
              <a:defRPr sz="800" b="0" i="0" u="none" strike="noStrike" baseline="0">
                <a:solidFill>
                  <a:srgbClr val="000000"/>
                </a:solidFill>
                <a:latin typeface="Arial"/>
                <a:ea typeface="Arial"/>
                <a:cs typeface="Arial"/>
              </a:defRPr>
            </a:pPr>
            <a:endParaRPr lang="lt-LT"/>
          </a:p>
        </c:txPr>
        <c:crossAx val="142819712"/>
        <c:crosses val="autoZero"/>
        <c:crossBetween val="between"/>
        <c:majorUnit val="2"/>
      </c:valAx>
      <c:spPr>
        <a:noFill/>
        <a:ln w="12704">
          <a:solidFill>
            <a:srgbClr val="808080"/>
          </a:solidFill>
          <a:prstDash val="solid"/>
        </a:ln>
      </c:spPr>
    </c:plotArea>
    <c:legend>
      <c:legendPos val="r"/>
      <c:layout>
        <c:manualLayout>
          <c:xMode val="edge"/>
          <c:yMode val="edge"/>
          <c:x val="0.20707970963089073"/>
          <c:y val="0.90909115635157001"/>
          <c:w val="0.62123893972712863"/>
          <c:h val="7.6923286143636194E-2"/>
        </c:manualLayout>
      </c:layout>
      <c:overlay val="0"/>
      <c:spPr>
        <a:solidFill>
          <a:srgbClr val="FFFFFF"/>
        </a:solidFill>
        <a:ln w="3176">
          <a:solidFill>
            <a:srgbClr val="000000"/>
          </a:solidFill>
          <a:prstDash val="solid"/>
        </a:ln>
      </c:spPr>
      <c:txPr>
        <a:bodyPr/>
        <a:lstStyle/>
        <a:p>
          <a:pPr>
            <a:defRPr sz="800" b="0" i="0" u="none" strike="noStrike" baseline="0">
              <a:solidFill>
                <a:srgbClr val="000000"/>
              </a:solidFill>
              <a:latin typeface="Arial"/>
              <a:ea typeface="Arial"/>
              <a:cs typeface="Arial"/>
            </a:defRPr>
          </a:pPr>
          <a:endParaRPr lang="lt-LT"/>
        </a:p>
      </c:txPr>
    </c:legend>
    <c:plotVisOnly val="1"/>
    <c:dispBlanksAs val="gap"/>
    <c:showDLblsOverMax val="0"/>
  </c:chart>
  <c:spPr>
    <a:solidFill>
      <a:srgbClr val="FFFFFF"/>
    </a:solidFill>
    <a:ln w="3176">
      <a:solidFill>
        <a:srgbClr val="000000"/>
      </a:solidFill>
      <a:prstDash val="solid"/>
    </a:ln>
  </c:spPr>
  <c:txPr>
    <a:bodyPr/>
    <a:lstStyle/>
    <a:p>
      <a:pPr>
        <a:defRPr sz="800" b="0" i="0" u="none" strike="noStrike" baseline="0">
          <a:solidFill>
            <a:srgbClr val="000000"/>
          </a:solidFill>
          <a:latin typeface="Arial"/>
          <a:ea typeface="Arial"/>
          <a:cs typeface="Arial"/>
        </a:defRPr>
      </a:pPr>
      <a:endParaRPr lang="lt-LT"/>
    </a:p>
  </c:txPr>
  <c:externalData r:id="rId2">
    <c:autoUpdate val="0"/>
  </c:externalData>
</c:chartSpace>
</file>

<file path=word/charts/chart51.xml><?xml version="1.0" encoding="utf-8"?>
<c:chartSpace xmlns:c="http://schemas.openxmlformats.org/drawingml/2006/chart" xmlns:a="http://schemas.openxmlformats.org/drawingml/2006/main" xmlns:r="http://schemas.openxmlformats.org/officeDocument/2006/relationships">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5.9426229508196718E-2"/>
          <c:y val="6.3492391557082695E-2"/>
          <c:w val="0.91188524590163933"/>
          <c:h val="0.67196114397912521"/>
        </c:manualLayout>
      </c:layout>
      <c:barChart>
        <c:barDir val="col"/>
        <c:grouping val="clustered"/>
        <c:varyColors val="0"/>
        <c:ser>
          <c:idx val="0"/>
          <c:order val="0"/>
          <c:tx>
            <c:strRef>
              <c:f>Grafikai!$A$31</c:f>
              <c:strCache>
                <c:ptCount val="1"/>
                <c:pt idx="0">
                  <c:v>2010 m</c:v>
                </c:pt>
              </c:strCache>
            </c:strRef>
          </c:tx>
          <c:spPr>
            <a:solidFill>
              <a:srgbClr val="FFFF00"/>
            </a:solidFill>
            <a:ln w="25381">
              <a:noFill/>
            </a:ln>
          </c:spPr>
          <c:invertIfNegative val="0"/>
          <c:dLbls>
            <c:dLbl>
              <c:idx val="2"/>
              <c:layout>
                <c:manualLayout>
                  <c:x val="-9.5669291338582683E-3"/>
                  <c:y val="1.4633517273656303E-3"/>
                </c:manualLayout>
              </c:layout>
              <c:dLblPos val="outEnd"/>
              <c:showLegendKey val="0"/>
              <c:showVal val="1"/>
              <c:showCatName val="0"/>
              <c:showSerName val="0"/>
              <c:showPercent val="0"/>
              <c:showBubbleSize val="0"/>
            </c:dLbl>
            <c:dLbl>
              <c:idx val="4"/>
              <c:layout>
                <c:manualLayout>
                  <c:x val="-5.2431048577943808E-3"/>
                  <c:y val="3.6118645493462165E-4"/>
                </c:manualLayout>
              </c:layout>
              <c:dLblPos val="outEnd"/>
              <c:showLegendKey val="0"/>
              <c:showVal val="1"/>
              <c:showCatName val="0"/>
              <c:showSerName val="0"/>
              <c:showPercent val="0"/>
              <c:showBubbleSize val="0"/>
            </c:dLbl>
            <c:spPr>
              <a:noFill/>
              <a:ln w="25381">
                <a:noFill/>
              </a:ln>
            </c:spPr>
            <c:txPr>
              <a:bodyPr/>
              <a:lstStyle/>
              <a:p>
                <a:pPr>
                  <a:defRPr sz="600" b="0" i="0" u="none" strike="noStrike" baseline="0">
                    <a:solidFill>
                      <a:srgbClr val="000000"/>
                    </a:solidFill>
                    <a:latin typeface="Arial"/>
                    <a:ea typeface="Arial"/>
                    <a:cs typeface="Arial"/>
                  </a:defRPr>
                </a:pPr>
                <a:endParaRPr lang="lt-LT"/>
              </a:p>
            </c:txPr>
            <c:showLegendKey val="0"/>
            <c:showVal val="1"/>
            <c:showCatName val="0"/>
            <c:showSerName val="0"/>
            <c:showPercent val="0"/>
            <c:showBubbleSize val="0"/>
            <c:showLeaderLines val="0"/>
          </c:dLbls>
          <c:cat>
            <c:strRef>
              <c:f>Grafikai!$B$25:$F$25</c:f>
              <c:strCache>
                <c:ptCount val="5"/>
                <c:pt idx="0">
                  <c:v>Mokytojai</c:v>
                </c:pt>
                <c:pt idx="1">
                  <c:v>Vyr. mokytojai</c:v>
                </c:pt>
                <c:pt idx="2">
                  <c:v>Metodininkai</c:v>
                </c:pt>
                <c:pt idx="3">
                  <c:v>Ekspertai</c:v>
                </c:pt>
                <c:pt idx="4">
                  <c:v>Neatestuoti</c:v>
                </c:pt>
              </c:strCache>
            </c:strRef>
          </c:cat>
          <c:val>
            <c:numRef>
              <c:f>Grafikai!$B$31:$F$31</c:f>
              <c:numCache>
                <c:formatCode>General</c:formatCode>
                <c:ptCount val="5"/>
                <c:pt idx="0">
                  <c:v>5.3</c:v>
                </c:pt>
                <c:pt idx="1">
                  <c:v>44</c:v>
                </c:pt>
                <c:pt idx="2">
                  <c:v>38</c:v>
                </c:pt>
                <c:pt idx="3">
                  <c:v>3.7</c:v>
                </c:pt>
                <c:pt idx="4">
                  <c:v>9</c:v>
                </c:pt>
              </c:numCache>
            </c:numRef>
          </c:val>
        </c:ser>
        <c:ser>
          <c:idx val="1"/>
          <c:order val="1"/>
          <c:tx>
            <c:strRef>
              <c:f>Grafikai!$A$32</c:f>
              <c:strCache>
                <c:ptCount val="1"/>
                <c:pt idx="0">
                  <c:v>2011 m</c:v>
                </c:pt>
              </c:strCache>
            </c:strRef>
          </c:tx>
          <c:spPr>
            <a:solidFill>
              <a:srgbClr val="FFCC00"/>
            </a:solidFill>
            <a:ln w="25381">
              <a:noFill/>
            </a:ln>
          </c:spPr>
          <c:invertIfNegative val="0"/>
          <c:dLbls>
            <c:dLbl>
              <c:idx val="2"/>
              <c:layout>
                <c:manualLayout>
                  <c:x val="4.0415644765715948E-3"/>
                  <c:y val="1.8959079250047826E-2"/>
                </c:manualLayout>
              </c:layout>
              <c:dLblPos val="outEnd"/>
              <c:showLegendKey val="0"/>
              <c:showVal val="1"/>
              <c:showCatName val="0"/>
              <c:showSerName val="0"/>
              <c:showPercent val="0"/>
              <c:showBubbleSize val="0"/>
            </c:dLbl>
            <c:spPr>
              <a:noFill/>
              <a:ln w="25381">
                <a:noFill/>
              </a:ln>
            </c:spPr>
            <c:txPr>
              <a:bodyPr/>
              <a:lstStyle/>
              <a:p>
                <a:pPr>
                  <a:defRPr sz="600" b="0" i="0" u="none" strike="noStrike" baseline="0">
                    <a:solidFill>
                      <a:srgbClr val="000000"/>
                    </a:solidFill>
                    <a:latin typeface="Arial"/>
                    <a:ea typeface="Arial"/>
                    <a:cs typeface="Arial"/>
                  </a:defRPr>
                </a:pPr>
                <a:endParaRPr lang="lt-LT"/>
              </a:p>
            </c:txPr>
            <c:showLegendKey val="0"/>
            <c:showVal val="1"/>
            <c:showCatName val="0"/>
            <c:showSerName val="0"/>
            <c:showPercent val="0"/>
            <c:showBubbleSize val="0"/>
            <c:showLeaderLines val="0"/>
          </c:dLbls>
          <c:cat>
            <c:strRef>
              <c:f>Grafikai!$B$25:$F$25</c:f>
              <c:strCache>
                <c:ptCount val="5"/>
                <c:pt idx="0">
                  <c:v>Mokytojai</c:v>
                </c:pt>
                <c:pt idx="1">
                  <c:v>Vyr. mokytojai</c:v>
                </c:pt>
                <c:pt idx="2">
                  <c:v>Metodininkai</c:v>
                </c:pt>
                <c:pt idx="3">
                  <c:v>Ekspertai</c:v>
                </c:pt>
                <c:pt idx="4">
                  <c:v>Neatestuoti</c:v>
                </c:pt>
              </c:strCache>
            </c:strRef>
          </c:cat>
          <c:val>
            <c:numRef>
              <c:f>Grafikai!$B$32:$F$32</c:f>
              <c:numCache>
                <c:formatCode>General</c:formatCode>
                <c:ptCount val="5"/>
                <c:pt idx="0">
                  <c:v>7.5</c:v>
                </c:pt>
                <c:pt idx="1">
                  <c:v>43.9</c:v>
                </c:pt>
                <c:pt idx="2">
                  <c:v>40.700000000000003</c:v>
                </c:pt>
                <c:pt idx="3">
                  <c:v>4</c:v>
                </c:pt>
                <c:pt idx="4">
                  <c:v>7.5</c:v>
                </c:pt>
              </c:numCache>
            </c:numRef>
          </c:val>
        </c:ser>
        <c:ser>
          <c:idx val="2"/>
          <c:order val="2"/>
          <c:tx>
            <c:strRef>
              <c:f>Grafikai!$A$33</c:f>
              <c:strCache>
                <c:ptCount val="1"/>
                <c:pt idx="0">
                  <c:v>2012 m</c:v>
                </c:pt>
              </c:strCache>
            </c:strRef>
          </c:tx>
          <c:spPr>
            <a:solidFill>
              <a:srgbClr val="FF9900"/>
            </a:solidFill>
            <a:ln w="25381">
              <a:noFill/>
            </a:ln>
          </c:spPr>
          <c:invertIfNegative val="0"/>
          <c:dLbls>
            <c:dLbl>
              <c:idx val="4"/>
              <c:layout>
                <c:manualLayout>
                  <c:x val="4.6721311475409954E-3"/>
                  <c:y val="1.4840851768254492E-2"/>
                </c:manualLayout>
              </c:layout>
              <c:dLblPos val="outEnd"/>
              <c:showLegendKey val="0"/>
              <c:showVal val="1"/>
              <c:showCatName val="0"/>
              <c:showSerName val="0"/>
              <c:showPercent val="0"/>
              <c:showBubbleSize val="0"/>
            </c:dLbl>
            <c:spPr>
              <a:noFill/>
              <a:ln w="25381">
                <a:noFill/>
              </a:ln>
            </c:spPr>
            <c:txPr>
              <a:bodyPr/>
              <a:lstStyle/>
              <a:p>
                <a:pPr>
                  <a:defRPr sz="600" b="0" i="0" u="none" strike="noStrike" baseline="0">
                    <a:solidFill>
                      <a:srgbClr val="000000"/>
                    </a:solidFill>
                    <a:latin typeface="Arial"/>
                    <a:ea typeface="Arial"/>
                    <a:cs typeface="Arial"/>
                  </a:defRPr>
                </a:pPr>
                <a:endParaRPr lang="lt-LT"/>
              </a:p>
            </c:txPr>
            <c:showLegendKey val="0"/>
            <c:showVal val="1"/>
            <c:showCatName val="0"/>
            <c:showSerName val="0"/>
            <c:showPercent val="0"/>
            <c:showBubbleSize val="0"/>
            <c:showLeaderLines val="0"/>
          </c:dLbls>
          <c:cat>
            <c:strRef>
              <c:f>Grafikai!$B$25:$F$25</c:f>
              <c:strCache>
                <c:ptCount val="5"/>
                <c:pt idx="0">
                  <c:v>Mokytojai</c:v>
                </c:pt>
                <c:pt idx="1">
                  <c:v>Vyr. mokytojai</c:v>
                </c:pt>
                <c:pt idx="2">
                  <c:v>Metodininkai</c:v>
                </c:pt>
                <c:pt idx="3">
                  <c:v>Ekspertai</c:v>
                </c:pt>
                <c:pt idx="4">
                  <c:v>Neatestuoti</c:v>
                </c:pt>
              </c:strCache>
            </c:strRef>
          </c:cat>
          <c:val>
            <c:numRef>
              <c:f>Grafikai!$B$33:$F$33</c:f>
              <c:numCache>
                <c:formatCode>General</c:formatCode>
                <c:ptCount val="5"/>
                <c:pt idx="0">
                  <c:v>8.33</c:v>
                </c:pt>
                <c:pt idx="1">
                  <c:v>44</c:v>
                </c:pt>
                <c:pt idx="2">
                  <c:v>43</c:v>
                </c:pt>
                <c:pt idx="3">
                  <c:v>4.5999999999999996</c:v>
                </c:pt>
                <c:pt idx="4">
                  <c:v>6.8</c:v>
                </c:pt>
              </c:numCache>
            </c:numRef>
          </c:val>
        </c:ser>
        <c:ser>
          <c:idx val="3"/>
          <c:order val="3"/>
          <c:tx>
            <c:strRef>
              <c:f>Grafikai!$A$34</c:f>
              <c:strCache>
                <c:ptCount val="1"/>
                <c:pt idx="0">
                  <c:v>2013 m</c:v>
                </c:pt>
              </c:strCache>
            </c:strRef>
          </c:tx>
          <c:spPr>
            <a:solidFill>
              <a:srgbClr val="FF6600"/>
            </a:solidFill>
            <a:ln w="25381">
              <a:noFill/>
            </a:ln>
          </c:spPr>
          <c:invertIfNegative val="0"/>
          <c:dLbls>
            <c:dLbl>
              <c:idx val="1"/>
              <c:layout>
                <c:manualLayout>
                  <c:x val="-6.2634124052277709E-3"/>
                  <c:y val="3.426940740576398E-2"/>
                </c:manualLayout>
              </c:layout>
              <c:dLblPos val="outEnd"/>
              <c:showLegendKey val="0"/>
              <c:showVal val="1"/>
              <c:showCatName val="0"/>
              <c:showSerName val="0"/>
              <c:showPercent val="0"/>
              <c:showBubbleSize val="0"/>
            </c:dLbl>
            <c:dLbl>
              <c:idx val="2"/>
              <c:layout>
                <c:manualLayout>
                  <c:x val="6.0041356520941858E-3"/>
                  <c:y val="2.7629053075536866E-2"/>
                </c:manualLayout>
              </c:layout>
              <c:dLblPos val="outEnd"/>
              <c:showLegendKey val="0"/>
              <c:showVal val="1"/>
              <c:showCatName val="0"/>
              <c:showSerName val="0"/>
              <c:showPercent val="0"/>
              <c:showBubbleSize val="0"/>
            </c:dLbl>
            <c:dLbl>
              <c:idx val="4"/>
              <c:layout>
                <c:manualLayout>
                  <c:x val="1.964696011359239E-2"/>
                  <c:y val="7.5040457755636784E-3"/>
                </c:manualLayout>
              </c:layout>
              <c:dLblPos val="outEnd"/>
              <c:showLegendKey val="0"/>
              <c:showVal val="1"/>
              <c:showCatName val="0"/>
              <c:showSerName val="0"/>
              <c:showPercent val="0"/>
              <c:showBubbleSize val="0"/>
            </c:dLbl>
            <c:spPr>
              <a:noFill/>
              <a:ln w="25381">
                <a:noFill/>
              </a:ln>
            </c:spPr>
            <c:txPr>
              <a:bodyPr/>
              <a:lstStyle/>
              <a:p>
                <a:pPr>
                  <a:defRPr sz="600" b="0" i="0" u="none" strike="noStrike" baseline="0">
                    <a:solidFill>
                      <a:srgbClr val="000000"/>
                    </a:solidFill>
                    <a:latin typeface="Arial"/>
                    <a:ea typeface="Arial"/>
                    <a:cs typeface="Arial"/>
                  </a:defRPr>
                </a:pPr>
                <a:endParaRPr lang="lt-LT"/>
              </a:p>
            </c:txPr>
            <c:showLegendKey val="0"/>
            <c:showVal val="1"/>
            <c:showCatName val="0"/>
            <c:showSerName val="0"/>
            <c:showPercent val="0"/>
            <c:showBubbleSize val="0"/>
            <c:showLeaderLines val="0"/>
          </c:dLbls>
          <c:cat>
            <c:strRef>
              <c:f>Grafikai!$B$25:$F$25</c:f>
              <c:strCache>
                <c:ptCount val="5"/>
                <c:pt idx="0">
                  <c:v>Mokytojai</c:v>
                </c:pt>
                <c:pt idx="1">
                  <c:v>Vyr. mokytojai</c:v>
                </c:pt>
                <c:pt idx="2">
                  <c:v>Metodininkai</c:v>
                </c:pt>
                <c:pt idx="3">
                  <c:v>Ekspertai</c:v>
                </c:pt>
                <c:pt idx="4">
                  <c:v>Neatestuoti</c:v>
                </c:pt>
              </c:strCache>
            </c:strRef>
          </c:cat>
          <c:val>
            <c:numRef>
              <c:f>Grafikai!$B$34:$F$34</c:f>
              <c:numCache>
                <c:formatCode>General</c:formatCode>
                <c:ptCount val="5"/>
                <c:pt idx="0">
                  <c:v>5.4</c:v>
                </c:pt>
                <c:pt idx="1">
                  <c:v>33.6</c:v>
                </c:pt>
                <c:pt idx="2">
                  <c:v>45.3</c:v>
                </c:pt>
                <c:pt idx="3">
                  <c:v>5.8</c:v>
                </c:pt>
                <c:pt idx="4">
                  <c:v>6.7</c:v>
                </c:pt>
              </c:numCache>
            </c:numRef>
          </c:val>
        </c:ser>
        <c:ser>
          <c:idx val="4"/>
          <c:order val="4"/>
          <c:tx>
            <c:strRef>
              <c:f>Grafikai!$A$35</c:f>
              <c:strCache>
                <c:ptCount val="1"/>
                <c:pt idx="0">
                  <c:v>2014 m. </c:v>
                </c:pt>
              </c:strCache>
            </c:strRef>
          </c:tx>
          <c:spPr>
            <a:solidFill>
              <a:srgbClr val="993300"/>
            </a:solidFill>
            <a:ln w="25381">
              <a:noFill/>
            </a:ln>
          </c:spPr>
          <c:invertIfNegative val="0"/>
          <c:dLbls>
            <c:dLbl>
              <c:idx val="1"/>
              <c:layout>
                <c:manualLayout>
                  <c:x val="9.3760486147669315E-3"/>
                  <c:y val="1.7277517983317072E-3"/>
                </c:manualLayout>
              </c:layout>
              <c:dLblPos val="outEnd"/>
              <c:showLegendKey val="0"/>
              <c:showVal val="1"/>
              <c:showCatName val="0"/>
              <c:showSerName val="0"/>
              <c:showPercent val="0"/>
              <c:showBubbleSize val="0"/>
            </c:dLbl>
            <c:dLbl>
              <c:idx val="2"/>
              <c:layout>
                <c:manualLayout>
                  <c:x val="1.3137628233960821E-2"/>
                  <c:y val="8.6060343187527345E-3"/>
                </c:manualLayout>
              </c:layout>
              <c:dLblPos val="outEnd"/>
              <c:showLegendKey val="0"/>
              <c:showVal val="1"/>
              <c:showCatName val="0"/>
              <c:showSerName val="0"/>
              <c:showPercent val="0"/>
              <c:showBubbleSize val="0"/>
            </c:dLbl>
            <c:dLbl>
              <c:idx val="4"/>
              <c:layout>
                <c:manualLayout>
                  <c:x val="1.5038509530570988E-2"/>
                  <c:y val="2.2451230319398226E-2"/>
                </c:manualLayout>
              </c:layout>
              <c:dLblPos val="outEnd"/>
              <c:showLegendKey val="0"/>
              <c:showVal val="1"/>
              <c:showCatName val="0"/>
              <c:showSerName val="0"/>
              <c:showPercent val="0"/>
              <c:showBubbleSize val="0"/>
            </c:dLbl>
            <c:spPr>
              <a:noFill/>
              <a:ln w="25381">
                <a:noFill/>
              </a:ln>
            </c:spPr>
            <c:txPr>
              <a:bodyPr/>
              <a:lstStyle/>
              <a:p>
                <a:pPr>
                  <a:defRPr sz="600" b="0" i="0" u="none" strike="noStrike" baseline="0">
                    <a:solidFill>
                      <a:srgbClr val="000000"/>
                    </a:solidFill>
                    <a:latin typeface="Arial"/>
                    <a:ea typeface="Arial"/>
                    <a:cs typeface="Arial"/>
                  </a:defRPr>
                </a:pPr>
                <a:endParaRPr lang="lt-LT"/>
              </a:p>
            </c:txPr>
            <c:showLegendKey val="0"/>
            <c:showVal val="1"/>
            <c:showCatName val="0"/>
            <c:showSerName val="0"/>
            <c:showPercent val="0"/>
            <c:showBubbleSize val="0"/>
            <c:showLeaderLines val="0"/>
          </c:dLbls>
          <c:cat>
            <c:strRef>
              <c:f>Grafikai!$B$25:$F$25</c:f>
              <c:strCache>
                <c:ptCount val="5"/>
                <c:pt idx="0">
                  <c:v>Mokytojai</c:v>
                </c:pt>
                <c:pt idx="1">
                  <c:v>Vyr. mokytojai</c:v>
                </c:pt>
                <c:pt idx="2">
                  <c:v>Metodininkai</c:v>
                </c:pt>
                <c:pt idx="3">
                  <c:v>Ekspertai</c:v>
                </c:pt>
                <c:pt idx="4">
                  <c:v>Neatestuoti</c:v>
                </c:pt>
              </c:strCache>
            </c:strRef>
          </c:cat>
          <c:val>
            <c:numRef>
              <c:f>Grafikai!$B$35:$F$35</c:f>
              <c:numCache>
                <c:formatCode>General</c:formatCode>
                <c:ptCount val="5"/>
                <c:pt idx="0">
                  <c:v>5.7</c:v>
                </c:pt>
                <c:pt idx="1">
                  <c:v>36.4</c:v>
                </c:pt>
                <c:pt idx="2">
                  <c:v>46</c:v>
                </c:pt>
                <c:pt idx="3">
                  <c:v>6.1</c:v>
                </c:pt>
                <c:pt idx="4">
                  <c:v>5.9</c:v>
                </c:pt>
              </c:numCache>
            </c:numRef>
          </c:val>
        </c:ser>
        <c:dLbls>
          <c:showLegendKey val="0"/>
          <c:showVal val="0"/>
          <c:showCatName val="0"/>
          <c:showSerName val="0"/>
          <c:showPercent val="0"/>
          <c:showBubbleSize val="0"/>
        </c:dLbls>
        <c:gapWidth val="150"/>
        <c:axId val="143039104"/>
        <c:axId val="143077760"/>
      </c:barChart>
      <c:catAx>
        <c:axId val="143039104"/>
        <c:scaling>
          <c:orientation val="minMax"/>
        </c:scaling>
        <c:delete val="0"/>
        <c:axPos val="b"/>
        <c:numFmt formatCode="General" sourceLinked="1"/>
        <c:majorTickMark val="out"/>
        <c:minorTickMark val="none"/>
        <c:tickLblPos val="nextTo"/>
        <c:spPr>
          <a:ln w="3173">
            <a:solidFill>
              <a:srgbClr val="000000"/>
            </a:solidFill>
            <a:prstDash val="solid"/>
          </a:ln>
        </c:spPr>
        <c:txPr>
          <a:bodyPr rot="0" vert="horz"/>
          <a:lstStyle/>
          <a:p>
            <a:pPr>
              <a:defRPr sz="799" b="0" i="0" u="none" strike="noStrike" baseline="0">
                <a:solidFill>
                  <a:srgbClr val="000000"/>
                </a:solidFill>
                <a:latin typeface="Arial"/>
                <a:ea typeface="Arial"/>
                <a:cs typeface="Arial"/>
              </a:defRPr>
            </a:pPr>
            <a:endParaRPr lang="lt-LT"/>
          </a:p>
        </c:txPr>
        <c:crossAx val="143077760"/>
        <c:crosses val="autoZero"/>
        <c:auto val="1"/>
        <c:lblAlgn val="ctr"/>
        <c:lblOffset val="100"/>
        <c:tickLblSkip val="1"/>
        <c:tickMarkSkip val="1"/>
        <c:noMultiLvlLbl val="0"/>
      </c:catAx>
      <c:valAx>
        <c:axId val="143077760"/>
        <c:scaling>
          <c:orientation val="minMax"/>
        </c:scaling>
        <c:delete val="0"/>
        <c:axPos val="l"/>
        <c:majorGridlines>
          <c:spPr>
            <a:ln w="3173">
              <a:solidFill>
                <a:srgbClr val="C0C0C0"/>
              </a:solidFill>
              <a:prstDash val="solid"/>
            </a:ln>
          </c:spPr>
        </c:majorGridlines>
        <c:numFmt formatCode="General" sourceLinked="1"/>
        <c:majorTickMark val="out"/>
        <c:minorTickMark val="none"/>
        <c:tickLblPos val="nextTo"/>
        <c:spPr>
          <a:ln w="3173">
            <a:solidFill>
              <a:srgbClr val="000000"/>
            </a:solidFill>
            <a:prstDash val="solid"/>
          </a:ln>
        </c:spPr>
        <c:txPr>
          <a:bodyPr rot="0" vert="horz"/>
          <a:lstStyle/>
          <a:p>
            <a:pPr>
              <a:defRPr sz="799" b="0" i="0" u="none" strike="noStrike" baseline="0">
                <a:solidFill>
                  <a:srgbClr val="000000"/>
                </a:solidFill>
                <a:latin typeface="Arial"/>
                <a:ea typeface="Arial"/>
                <a:cs typeface="Arial"/>
              </a:defRPr>
            </a:pPr>
            <a:endParaRPr lang="lt-LT"/>
          </a:p>
        </c:txPr>
        <c:crossAx val="143039104"/>
        <c:crosses val="autoZero"/>
        <c:crossBetween val="between"/>
        <c:majorUnit val="20"/>
      </c:valAx>
      <c:spPr>
        <a:solidFill>
          <a:srgbClr val="FFFFFF"/>
        </a:solidFill>
        <a:ln w="12691">
          <a:solidFill>
            <a:srgbClr val="808080"/>
          </a:solidFill>
          <a:prstDash val="solid"/>
        </a:ln>
      </c:spPr>
    </c:plotArea>
    <c:legend>
      <c:legendPos val="b"/>
      <c:layout>
        <c:manualLayout>
          <c:xMode val="edge"/>
          <c:yMode val="edge"/>
          <c:x val="0.15163929645406346"/>
          <c:y val="0.90606841742547539"/>
          <c:w val="0.63647137004049348"/>
          <c:h val="9.0728016539831979E-2"/>
        </c:manualLayout>
      </c:layout>
      <c:overlay val="0"/>
      <c:spPr>
        <a:solidFill>
          <a:srgbClr val="FFFFFF"/>
        </a:solidFill>
        <a:ln w="3173">
          <a:solidFill>
            <a:srgbClr val="000000"/>
          </a:solidFill>
          <a:prstDash val="solid"/>
        </a:ln>
      </c:spPr>
      <c:txPr>
        <a:bodyPr/>
        <a:lstStyle/>
        <a:p>
          <a:pPr>
            <a:defRPr sz="799" b="0" i="0" u="none" strike="noStrike" baseline="0">
              <a:solidFill>
                <a:srgbClr val="000000"/>
              </a:solidFill>
              <a:latin typeface="Arial"/>
              <a:ea typeface="Arial"/>
              <a:cs typeface="Arial"/>
            </a:defRPr>
          </a:pPr>
          <a:endParaRPr lang="lt-LT"/>
        </a:p>
      </c:txPr>
    </c:legend>
    <c:plotVisOnly val="1"/>
    <c:dispBlanksAs val="gap"/>
    <c:showDLblsOverMax val="0"/>
  </c:chart>
  <c:spPr>
    <a:solidFill>
      <a:srgbClr val="FFFFFF"/>
    </a:solidFill>
    <a:ln w="3173">
      <a:solidFill>
        <a:srgbClr val="000000"/>
      </a:solidFill>
      <a:prstDash val="solid"/>
    </a:ln>
  </c:spPr>
  <c:txPr>
    <a:bodyPr/>
    <a:lstStyle/>
    <a:p>
      <a:pPr>
        <a:defRPr sz="799" b="0" i="0" u="none" strike="noStrike" baseline="0">
          <a:solidFill>
            <a:srgbClr val="000000"/>
          </a:solidFill>
          <a:latin typeface="Arial"/>
          <a:ea typeface="Arial"/>
          <a:cs typeface="Arial"/>
        </a:defRPr>
      </a:pPr>
      <a:endParaRPr lang="lt-LT"/>
    </a:p>
  </c:txPr>
  <c:externalData r:id="rId2">
    <c:autoUpdate val="0"/>
  </c:externalData>
</c:chartSpace>
</file>

<file path=word/charts/chart52.xml><?xml version="1.0" encoding="utf-8"?>
<c:chartSpace xmlns:c="http://schemas.openxmlformats.org/drawingml/2006/chart" xmlns:a="http://schemas.openxmlformats.org/drawingml/2006/main" xmlns:r="http://schemas.openxmlformats.org/officeDocument/2006/relationships">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6.0120299309849495E-2"/>
          <c:y val="7.9365489446353368E-2"/>
          <c:w val="0.93186463930266716"/>
          <c:h val="0.65437102280897108"/>
        </c:manualLayout>
      </c:layout>
      <c:barChart>
        <c:barDir val="col"/>
        <c:grouping val="clustered"/>
        <c:varyColors val="0"/>
        <c:ser>
          <c:idx val="0"/>
          <c:order val="0"/>
          <c:tx>
            <c:strRef>
              <c:f>Grafikai!$A$70</c:f>
              <c:strCache>
                <c:ptCount val="1"/>
                <c:pt idx="0">
                  <c:v>2010 m.</c:v>
                </c:pt>
              </c:strCache>
            </c:strRef>
          </c:tx>
          <c:spPr>
            <a:solidFill>
              <a:srgbClr val="FFFF00"/>
            </a:solidFill>
            <a:ln w="25407">
              <a:noFill/>
            </a:ln>
          </c:spPr>
          <c:invertIfNegative val="0"/>
          <c:dLbls>
            <c:dLbl>
              <c:idx val="3"/>
              <c:layout>
                <c:manualLayout>
                  <c:x val="-6.6647525649968873E-3"/>
                  <c:y val="1.2389500232706421E-2"/>
                </c:manualLayout>
              </c:layout>
              <c:dLblPos val="outEnd"/>
              <c:showLegendKey val="0"/>
              <c:showVal val="1"/>
              <c:showCatName val="0"/>
              <c:showSerName val="0"/>
              <c:showPercent val="0"/>
              <c:showBubbleSize val="0"/>
            </c:dLbl>
            <c:spPr>
              <a:noFill/>
              <a:ln w="25407">
                <a:noFill/>
              </a:ln>
            </c:spPr>
            <c:txPr>
              <a:bodyPr/>
              <a:lstStyle/>
              <a:p>
                <a:pPr>
                  <a:defRPr sz="600" b="0" i="0" u="none" strike="noStrike" baseline="0">
                    <a:solidFill>
                      <a:srgbClr val="000000"/>
                    </a:solidFill>
                    <a:latin typeface="Arial"/>
                    <a:ea typeface="Arial"/>
                    <a:cs typeface="Arial"/>
                  </a:defRPr>
                </a:pPr>
                <a:endParaRPr lang="lt-LT"/>
              </a:p>
            </c:txPr>
            <c:showLegendKey val="0"/>
            <c:showVal val="1"/>
            <c:showCatName val="0"/>
            <c:showSerName val="0"/>
            <c:showPercent val="0"/>
            <c:showBubbleSize val="0"/>
            <c:showLeaderLines val="0"/>
          </c:dLbls>
          <c:cat>
            <c:strRef>
              <c:f>Grafikai!$B$64:$E$64</c:f>
              <c:strCache>
                <c:ptCount val="4"/>
                <c:pt idx="0">
                  <c:v>I vadybinė</c:v>
                </c:pt>
                <c:pt idx="1">
                  <c:v>II vadybinė</c:v>
                </c:pt>
                <c:pt idx="2">
                  <c:v>III vadybinė</c:v>
                </c:pt>
                <c:pt idx="3">
                  <c:v>Neatestuotų </c:v>
                </c:pt>
              </c:strCache>
            </c:strRef>
          </c:cat>
          <c:val>
            <c:numRef>
              <c:f>Grafikai!$B$70:$E$70</c:f>
              <c:numCache>
                <c:formatCode>General</c:formatCode>
                <c:ptCount val="4"/>
                <c:pt idx="0">
                  <c:v>2.6</c:v>
                </c:pt>
                <c:pt idx="1">
                  <c:v>49.2</c:v>
                </c:pt>
                <c:pt idx="2">
                  <c:v>28.1</c:v>
                </c:pt>
                <c:pt idx="3">
                  <c:v>20</c:v>
                </c:pt>
              </c:numCache>
            </c:numRef>
          </c:val>
        </c:ser>
        <c:ser>
          <c:idx val="1"/>
          <c:order val="1"/>
          <c:tx>
            <c:strRef>
              <c:f>Grafikai!$A$71</c:f>
              <c:strCache>
                <c:ptCount val="1"/>
                <c:pt idx="0">
                  <c:v>2011 m.</c:v>
                </c:pt>
              </c:strCache>
            </c:strRef>
          </c:tx>
          <c:spPr>
            <a:solidFill>
              <a:srgbClr val="FFCC00"/>
            </a:solidFill>
            <a:ln w="25407">
              <a:noFill/>
            </a:ln>
          </c:spPr>
          <c:invertIfNegative val="0"/>
          <c:dLbls>
            <c:spPr>
              <a:noFill/>
              <a:ln w="25407">
                <a:noFill/>
              </a:ln>
            </c:spPr>
            <c:txPr>
              <a:bodyPr/>
              <a:lstStyle/>
              <a:p>
                <a:pPr>
                  <a:defRPr sz="600" b="0" i="0" u="none" strike="noStrike" baseline="0">
                    <a:solidFill>
                      <a:srgbClr val="000000"/>
                    </a:solidFill>
                    <a:latin typeface="Arial"/>
                    <a:ea typeface="Arial"/>
                    <a:cs typeface="Arial"/>
                  </a:defRPr>
                </a:pPr>
                <a:endParaRPr lang="lt-LT"/>
              </a:p>
            </c:txPr>
            <c:showLegendKey val="0"/>
            <c:showVal val="1"/>
            <c:showCatName val="0"/>
            <c:showSerName val="0"/>
            <c:showPercent val="0"/>
            <c:showBubbleSize val="0"/>
            <c:showLeaderLines val="0"/>
          </c:dLbls>
          <c:cat>
            <c:strRef>
              <c:f>Grafikai!$B$64:$E$64</c:f>
              <c:strCache>
                <c:ptCount val="4"/>
                <c:pt idx="0">
                  <c:v>I vadybinė</c:v>
                </c:pt>
                <c:pt idx="1">
                  <c:v>II vadybinė</c:v>
                </c:pt>
                <c:pt idx="2">
                  <c:v>III vadybinė</c:v>
                </c:pt>
                <c:pt idx="3">
                  <c:v>Neatestuotų </c:v>
                </c:pt>
              </c:strCache>
            </c:strRef>
          </c:cat>
          <c:val>
            <c:numRef>
              <c:f>Grafikai!$B$71:$E$71</c:f>
              <c:numCache>
                <c:formatCode>General</c:formatCode>
                <c:ptCount val="4"/>
                <c:pt idx="0">
                  <c:v>2.4</c:v>
                </c:pt>
                <c:pt idx="1">
                  <c:v>48.2</c:v>
                </c:pt>
                <c:pt idx="2">
                  <c:v>27.6</c:v>
                </c:pt>
                <c:pt idx="3">
                  <c:v>22.7</c:v>
                </c:pt>
              </c:numCache>
            </c:numRef>
          </c:val>
        </c:ser>
        <c:ser>
          <c:idx val="2"/>
          <c:order val="2"/>
          <c:tx>
            <c:strRef>
              <c:f>Grafikai!$A$72</c:f>
              <c:strCache>
                <c:ptCount val="1"/>
                <c:pt idx="0">
                  <c:v>2012 m.</c:v>
                </c:pt>
              </c:strCache>
            </c:strRef>
          </c:tx>
          <c:spPr>
            <a:solidFill>
              <a:srgbClr val="FF9900"/>
            </a:solidFill>
            <a:ln w="25407">
              <a:noFill/>
            </a:ln>
          </c:spPr>
          <c:invertIfNegative val="0"/>
          <c:dLbls>
            <c:dLbl>
              <c:idx val="1"/>
              <c:layout>
                <c:manualLayout>
                  <c:x val="4.1516829860730594E-3"/>
                  <c:y val="2.0599575166635187E-2"/>
                </c:manualLayout>
              </c:layout>
              <c:dLblPos val="outEnd"/>
              <c:showLegendKey val="0"/>
              <c:showVal val="1"/>
              <c:showCatName val="0"/>
              <c:showSerName val="0"/>
              <c:showPercent val="0"/>
              <c:showBubbleSize val="0"/>
            </c:dLbl>
            <c:spPr>
              <a:noFill/>
              <a:ln w="25407">
                <a:noFill/>
              </a:ln>
            </c:spPr>
            <c:txPr>
              <a:bodyPr/>
              <a:lstStyle/>
              <a:p>
                <a:pPr>
                  <a:defRPr sz="600" b="0" i="0" u="none" strike="noStrike" baseline="0">
                    <a:solidFill>
                      <a:srgbClr val="000000"/>
                    </a:solidFill>
                    <a:latin typeface="Arial"/>
                    <a:ea typeface="Arial"/>
                    <a:cs typeface="Arial"/>
                  </a:defRPr>
                </a:pPr>
                <a:endParaRPr lang="lt-LT"/>
              </a:p>
            </c:txPr>
            <c:showLegendKey val="0"/>
            <c:showVal val="1"/>
            <c:showCatName val="0"/>
            <c:showSerName val="0"/>
            <c:showPercent val="0"/>
            <c:showBubbleSize val="0"/>
            <c:showLeaderLines val="0"/>
          </c:dLbls>
          <c:cat>
            <c:strRef>
              <c:f>Grafikai!$B$64:$E$64</c:f>
              <c:strCache>
                <c:ptCount val="4"/>
                <c:pt idx="0">
                  <c:v>I vadybinė</c:v>
                </c:pt>
                <c:pt idx="1">
                  <c:v>II vadybinė</c:v>
                </c:pt>
                <c:pt idx="2">
                  <c:v>III vadybinė</c:v>
                </c:pt>
                <c:pt idx="3">
                  <c:v>Neatestuotų </c:v>
                </c:pt>
              </c:strCache>
            </c:strRef>
          </c:cat>
          <c:val>
            <c:numRef>
              <c:f>Grafikai!$B$72:$E$72</c:f>
              <c:numCache>
                <c:formatCode>General</c:formatCode>
                <c:ptCount val="4"/>
                <c:pt idx="0">
                  <c:v>2.6</c:v>
                </c:pt>
                <c:pt idx="1">
                  <c:v>50.4</c:v>
                </c:pt>
                <c:pt idx="2">
                  <c:v>25.4</c:v>
                </c:pt>
                <c:pt idx="3">
                  <c:v>23.2</c:v>
                </c:pt>
              </c:numCache>
            </c:numRef>
          </c:val>
        </c:ser>
        <c:ser>
          <c:idx val="3"/>
          <c:order val="3"/>
          <c:tx>
            <c:strRef>
              <c:f>Grafikai!$A$73</c:f>
              <c:strCache>
                <c:ptCount val="1"/>
                <c:pt idx="0">
                  <c:v>2013 m.</c:v>
                </c:pt>
              </c:strCache>
            </c:strRef>
          </c:tx>
          <c:spPr>
            <a:solidFill>
              <a:srgbClr val="FF6600"/>
            </a:solidFill>
            <a:ln w="25407">
              <a:noFill/>
            </a:ln>
          </c:spPr>
          <c:invertIfNegative val="0"/>
          <c:dLbls>
            <c:spPr>
              <a:noFill/>
              <a:ln w="25407">
                <a:noFill/>
              </a:ln>
            </c:spPr>
            <c:txPr>
              <a:bodyPr/>
              <a:lstStyle/>
              <a:p>
                <a:pPr>
                  <a:defRPr sz="600" b="0" i="0" u="none" strike="noStrike" baseline="0">
                    <a:solidFill>
                      <a:srgbClr val="000000"/>
                    </a:solidFill>
                    <a:latin typeface="Arial"/>
                    <a:ea typeface="Arial"/>
                    <a:cs typeface="Arial"/>
                  </a:defRPr>
                </a:pPr>
                <a:endParaRPr lang="lt-LT"/>
              </a:p>
            </c:txPr>
            <c:showLegendKey val="0"/>
            <c:showVal val="1"/>
            <c:showCatName val="0"/>
            <c:showSerName val="0"/>
            <c:showPercent val="0"/>
            <c:showBubbleSize val="0"/>
            <c:showLeaderLines val="0"/>
          </c:dLbls>
          <c:cat>
            <c:strRef>
              <c:f>Grafikai!$B$64:$E$64</c:f>
              <c:strCache>
                <c:ptCount val="4"/>
                <c:pt idx="0">
                  <c:v>I vadybinė</c:v>
                </c:pt>
                <c:pt idx="1">
                  <c:v>II vadybinė</c:v>
                </c:pt>
                <c:pt idx="2">
                  <c:v>III vadybinė</c:v>
                </c:pt>
                <c:pt idx="3">
                  <c:v>Neatestuotų </c:v>
                </c:pt>
              </c:strCache>
            </c:strRef>
          </c:cat>
          <c:val>
            <c:numRef>
              <c:f>Grafikai!$B$73:$E$73</c:f>
              <c:numCache>
                <c:formatCode>0.0</c:formatCode>
                <c:ptCount val="4"/>
                <c:pt idx="0">
                  <c:v>2.9850746268656714</c:v>
                </c:pt>
                <c:pt idx="1">
                  <c:v>47.014925373134332</c:v>
                </c:pt>
                <c:pt idx="2">
                  <c:v>15.671641791044777</c:v>
                </c:pt>
                <c:pt idx="3">
                  <c:v>15.671641791044777</c:v>
                </c:pt>
              </c:numCache>
            </c:numRef>
          </c:val>
        </c:ser>
        <c:ser>
          <c:idx val="4"/>
          <c:order val="4"/>
          <c:tx>
            <c:strRef>
              <c:f>Grafikai!$A$74</c:f>
              <c:strCache>
                <c:ptCount val="1"/>
                <c:pt idx="0">
                  <c:v>2014 m.</c:v>
                </c:pt>
              </c:strCache>
            </c:strRef>
          </c:tx>
          <c:spPr>
            <a:solidFill>
              <a:srgbClr val="993300"/>
            </a:solidFill>
            <a:ln w="25407">
              <a:noFill/>
            </a:ln>
          </c:spPr>
          <c:invertIfNegative val="0"/>
          <c:dLbls>
            <c:dLbl>
              <c:idx val="1"/>
              <c:layout>
                <c:manualLayout>
                  <c:x val="2.3318287366934445E-2"/>
                  <c:y val="1.2768449915921744E-2"/>
                </c:manualLayout>
              </c:layout>
              <c:dLblPos val="outEnd"/>
              <c:showLegendKey val="0"/>
              <c:showVal val="1"/>
              <c:showCatName val="0"/>
              <c:showSerName val="0"/>
              <c:showPercent val="0"/>
              <c:showBubbleSize val="0"/>
            </c:dLbl>
            <c:dLbl>
              <c:idx val="3"/>
              <c:layout>
                <c:manualLayout>
                  <c:x val="1.9644205549842687E-2"/>
                  <c:y val="-2.504776435990042E-3"/>
                </c:manualLayout>
              </c:layout>
              <c:dLblPos val="outEnd"/>
              <c:showLegendKey val="0"/>
              <c:showVal val="1"/>
              <c:showCatName val="0"/>
              <c:showSerName val="0"/>
              <c:showPercent val="0"/>
              <c:showBubbleSize val="0"/>
            </c:dLbl>
            <c:spPr>
              <a:noFill/>
              <a:ln w="25407">
                <a:noFill/>
              </a:ln>
            </c:spPr>
            <c:txPr>
              <a:bodyPr/>
              <a:lstStyle/>
              <a:p>
                <a:pPr>
                  <a:defRPr sz="600" b="0" i="0" u="none" strike="noStrike" baseline="0">
                    <a:solidFill>
                      <a:srgbClr val="000000"/>
                    </a:solidFill>
                    <a:latin typeface="Arial"/>
                    <a:ea typeface="Arial"/>
                    <a:cs typeface="Arial"/>
                  </a:defRPr>
                </a:pPr>
                <a:endParaRPr lang="lt-LT"/>
              </a:p>
            </c:txPr>
            <c:showLegendKey val="0"/>
            <c:showVal val="1"/>
            <c:showCatName val="0"/>
            <c:showSerName val="0"/>
            <c:showPercent val="0"/>
            <c:showBubbleSize val="0"/>
            <c:showLeaderLines val="0"/>
          </c:dLbls>
          <c:cat>
            <c:strRef>
              <c:f>Grafikai!$B$64:$E$64</c:f>
              <c:strCache>
                <c:ptCount val="4"/>
                <c:pt idx="0">
                  <c:v>I vadybinė</c:v>
                </c:pt>
                <c:pt idx="1">
                  <c:v>II vadybinė</c:v>
                </c:pt>
                <c:pt idx="2">
                  <c:v>III vadybinė</c:v>
                </c:pt>
                <c:pt idx="3">
                  <c:v>Neatestuotų </c:v>
                </c:pt>
              </c:strCache>
            </c:strRef>
          </c:cat>
          <c:val>
            <c:numRef>
              <c:f>Grafikai!$B$74:$E$74</c:f>
              <c:numCache>
                <c:formatCode>General</c:formatCode>
                <c:ptCount val="4"/>
                <c:pt idx="0">
                  <c:v>3.7</c:v>
                </c:pt>
                <c:pt idx="1">
                  <c:v>56.7</c:v>
                </c:pt>
                <c:pt idx="2">
                  <c:v>20.3</c:v>
                </c:pt>
                <c:pt idx="3">
                  <c:v>19.399999999999999</c:v>
                </c:pt>
              </c:numCache>
            </c:numRef>
          </c:val>
        </c:ser>
        <c:dLbls>
          <c:showLegendKey val="0"/>
          <c:showVal val="0"/>
          <c:showCatName val="0"/>
          <c:showSerName val="0"/>
          <c:showPercent val="0"/>
          <c:showBubbleSize val="0"/>
        </c:dLbls>
        <c:gapWidth val="150"/>
        <c:axId val="143135872"/>
        <c:axId val="143137408"/>
      </c:barChart>
      <c:catAx>
        <c:axId val="143135872"/>
        <c:scaling>
          <c:orientation val="minMax"/>
        </c:scaling>
        <c:delete val="0"/>
        <c:axPos val="b"/>
        <c:numFmt formatCode="General" sourceLinked="1"/>
        <c:majorTickMark val="out"/>
        <c:minorTickMark val="none"/>
        <c:tickLblPos val="nextTo"/>
        <c:spPr>
          <a:ln w="3176">
            <a:solidFill>
              <a:srgbClr val="000000"/>
            </a:solidFill>
            <a:prstDash val="solid"/>
          </a:ln>
        </c:spPr>
        <c:txPr>
          <a:bodyPr rot="0" vert="horz"/>
          <a:lstStyle/>
          <a:p>
            <a:pPr>
              <a:defRPr sz="800" b="0" i="0" u="none" strike="noStrike" baseline="0">
                <a:solidFill>
                  <a:srgbClr val="000000"/>
                </a:solidFill>
                <a:latin typeface="Arial"/>
                <a:ea typeface="Arial"/>
                <a:cs typeface="Arial"/>
              </a:defRPr>
            </a:pPr>
            <a:endParaRPr lang="lt-LT"/>
          </a:p>
        </c:txPr>
        <c:crossAx val="143137408"/>
        <c:crosses val="autoZero"/>
        <c:auto val="1"/>
        <c:lblAlgn val="ctr"/>
        <c:lblOffset val="100"/>
        <c:tickLblSkip val="1"/>
        <c:tickMarkSkip val="1"/>
        <c:noMultiLvlLbl val="0"/>
      </c:catAx>
      <c:valAx>
        <c:axId val="143137408"/>
        <c:scaling>
          <c:orientation val="minMax"/>
        </c:scaling>
        <c:delete val="0"/>
        <c:axPos val="l"/>
        <c:majorGridlines>
          <c:spPr>
            <a:ln w="3176">
              <a:solidFill>
                <a:srgbClr val="C0C0C0"/>
              </a:solidFill>
              <a:prstDash val="solid"/>
            </a:ln>
          </c:spPr>
        </c:majorGridlines>
        <c:numFmt formatCode="General" sourceLinked="1"/>
        <c:majorTickMark val="out"/>
        <c:minorTickMark val="none"/>
        <c:tickLblPos val="nextTo"/>
        <c:spPr>
          <a:ln w="3176">
            <a:solidFill>
              <a:srgbClr val="000000"/>
            </a:solidFill>
            <a:prstDash val="solid"/>
          </a:ln>
        </c:spPr>
        <c:txPr>
          <a:bodyPr rot="0" vert="horz"/>
          <a:lstStyle/>
          <a:p>
            <a:pPr>
              <a:defRPr sz="800" b="0" i="0" u="none" strike="noStrike" baseline="0">
                <a:solidFill>
                  <a:srgbClr val="000000"/>
                </a:solidFill>
                <a:latin typeface="Arial"/>
                <a:ea typeface="Arial"/>
                <a:cs typeface="Arial"/>
              </a:defRPr>
            </a:pPr>
            <a:endParaRPr lang="lt-LT"/>
          </a:p>
        </c:txPr>
        <c:crossAx val="143135872"/>
        <c:crosses val="autoZero"/>
        <c:crossBetween val="between"/>
        <c:majorUnit val="20"/>
      </c:valAx>
      <c:spPr>
        <a:solidFill>
          <a:srgbClr val="FFFFFF"/>
        </a:solidFill>
        <a:ln w="12703">
          <a:solidFill>
            <a:srgbClr val="808080"/>
          </a:solidFill>
          <a:prstDash val="solid"/>
        </a:ln>
      </c:spPr>
    </c:plotArea>
    <c:legend>
      <c:legendPos val="r"/>
      <c:layout>
        <c:manualLayout>
          <c:xMode val="edge"/>
          <c:yMode val="edge"/>
          <c:x val="0.20914319873716852"/>
          <c:y val="0.88903300008847208"/>
          <c:w val="0.62843780648415404"/>
          <c:h val="0.11096699991152792"/>
        </c:manualLayout>
      </c:layout>
      <c:overlay val="0"/>
      <c:spPr>
        <a:solidFill>
          <a:srgbClr val="FFFFFF"/>
        </a:solidFill>
        <a:ln w="3176">
          <a:solidFill>
            <a:srgbClr val="000000"/>
          </a:solidFill>
          <a:prstDash val="solid"/>
        </a:ln>
      </c:spPr>
      <c:txPr>
        <a:bodyPr/>
        <a:lstStyle/>
        <a:p>
          <a:pPr>
            <a:defRPr sz="800" b="0" i="0" u="none" strike="noStrike" baseline="0">
              <a:solidFill>
                <a:srgbClr val="000000"/>
              </a:solidFill>
              <a:latin typeface="Arial"/>
              <a:ea typeface="Arial"/>
              <a:cs typeface="Arial"/>
            </a:defRPr>
          </a:pPr>
          <a:endParaRPr lang="lt-LT"/>
        </a:p>
      </c:txPr>
    </c:legend>
    <c:plotVisOnly val="1"/>
    <c:dispBlanksAs val="gap"/>
    <c:showDLblsOverMax val="0"/>
  </c:chart>
  <c:spPr>
    <a:solidFill>
      <a:srgbClr val="FFFFFF"/>
    </a:solidFill>
    <a:ln w="3176">
      <a:solidFill>
        <a:srgbClr val="000000"/>
      </a:solidFill>
      <a:prstDash val="solid"/>
    </a:ln>
  </c:spPr>
  <c:txPr>
    <a:bodyPr/>
    <a:lstStyle/>
    <a:p>
      <a:pPr>
        <a:defRPr sz="800" b="0" i="0" u="none" strike="noStrike" baseline="0">
          <a:solidFill>
            <a:srgbClr val="000000"/>
          </a:solidFill>
          <a:latin typeface="Arial"/>
          <a:ea typeface="Arial"/>
          <a:cs typeface="Arial"/>
        </a:defRPr>
      </a:pPr>
      <a:endParaRPr lang="lt-LT"/>
    </a:p>
  </c:txPr>
  <c:externalData r:id="rId2">
    <c:autoUpdate val="0"/>
  </c:externalData>
</c:chartSpace>
</file>

<file path=word/charts/chart53.xml><?xml version="1.0" encoding="utf-8"?>
<c:chartSpace xmlns:c="http://schemas.openxmlformats.org/drawingml/2006/chart" xmlns:a="http://schemas.openxmlformats.org/drawingml/2006/main" xmlns:r="http://schemas.openxmlformats.org/officeDocument/2006/relationships">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7.3122529644268769E-2"/>
          <c:y val="8.0645584706740936E-2"/>
          <c:w val="0.89920948616600793"/>
          <c:h val="0.6526685408497096"/>
        </c:manualLayout>
      </c:layout>
      <c:barChart>
        <c:barDir val="col"/>
        <c:grouping val="clustered"/>
        <c:varyColors val="0"/>
        <c:ser>
          <c:idx val="0"/>
          <c:order val="0"/>
          <c:tx>
            <c:strRef>
              <c:f>Grafikai!$A$94</c:f>
              <c:strCache>
                <c:ptCount val="1"/>
                <c:pt idx="0">
                  <c:v>2010 m.</c:v>
                </c:pt>
              </c:strCache>
            </c:strRef>
          </c:tx>
          <c:spPr>
            <a:solidFill>
              <a:srgbClr val="FFFF00"/>
            </a:solidFill>
            <a:ln w="25354">
              <a:noFill/>
            </a:ln>
          </c:spPr>
          <c:invertIfNegative val="0"/>
          <c:dLbls>
            <c:dLbl>
              <c:idx val="1"/>
              <c:layout>
                <c:manualLayout>
                  <c:x val="-1.0945193115682652E-2"/>
                  <c:y val="1.7189541136031883E-2"/>
                </c:manualLayout>
              </c:layout>
              <c:dLblPos val="outEnd"/>
              <c:showLegendKey val="0"/>
              <c:showVal val="1"/>
              <c:showCatName val="0"/>
              <c:showSerName val="0"/>
              <c:showPercent val="0"/>
              <c:showBubbleSize val="0"/>
            </c:dLbl>
            <c:dLbl>
              <c:idx val="2"/>
              <c:layout>
                <c:manualLayout>
                  <c:x val="-1.0451173840424099E-2"/>
                  <c:y val="-9.9508366151206309E-3"/>
                </c:manualLayout>
              </c:layout>
              <c:dLblPos val="outEnd"/>
              <c:showLegendKey val="0"/>
              <c:showVal val="1"/>
              <c:showCatName val="0"/>
              <c:showSerName val="0"/>
              <c:showPercent val="0"/>
              <c:showBubbleSize val="0"/>
            </c:dLbl>
            <c:spPr>
              <a:noFill/>
              <a:ln w="25354">
                <a:noFill/>
              </a:ln>
            </c:spPr>
            <c:txPr>
              <a:bodyPr/>
              <a:lstStyle/>
              <a:p>
                <a:pPr>
                  <a:defRPr sz="699" b="0" i="0" u="none" strike="noStrike" baseline="0">
                    <a:solidFill>
                      <a:srgbClr val="000000"/>
                    </a:solidFill>
                    <a:latin typeface="Arial"/>
                    <a:ea typeface="Arial"/>
                    <a:cs typeface="Arial"/>
                  </a:defRPr>
                </a:pPr>
                <a:endParaRPr lang="lt-LT"/>
              </a:p>
            </c:txPr>
            <c:showLegendKey val="0"/>
            <c:showVal val="1"/>
            <c:showCatName val="0"/>
            <c:showSerName val="0"/>
            <c:showPercent val="0"/>
            <c:showBubbleSize val="0"/>
            <c:showLeaderLines val="0"/>
          </c:dLbls>
          <c:cat>
            <c:strRef>
              <c:f>Grafikai!$B$88:$E$88</c:f>
              <c:strCache>
                <c:ptCount val="4"/>
                <c:pt idx="0">
                  <c:v>iki 29 metų</c:v>
                </c:pt>
                <c:pt idx="1">
                  <c:v>nuo 30 iki 39 metų</c:v>
                </c:pt>
                <c:pt idx="2">
                  <c:v>nuo 40 iki 49 metų</c:v>
                </c:pt>
                <c:pt idx="3">
                  <c:v>50 metų ir vyresni</c:v>
                </c:pt>
              </c:strCache>
            </c:strRef>
          </c:cat>
          <c:val>
            <c:numRef>
              <c:f>Grafikai!$B$94:$E$94</c:f>
              <c:numCache>
                <c:formatCode>General</c:formatCode>
                <c:ptCount val="4"/>
                <c:pt idx="0">
                  <c:v>5.5</c:v>
                </c:pt>
                <c:pt idx="1">
                  <c:v>18.399999999999999</c:v>
                </c:pt>
                <c:pt idx="2">
                  <c:v>30.1</c:v>
                </c:pt>
                <c:pt idx="3">
                  <c:v>46</c:v>
                </c:pt>
              </c:numCache>
            </c:numRef>
          </c:val>
        </c:ser>
        <c:ser>
          <c:idx val="1"/>
          <c:order val="1"/>
          <c:tx>
            <c:strRef>
              <c:f>Grafikai!$A$95</c:f>
              <c:strCache>
                <c:ptCount val="1"/>
                <c:pt idx="0">
                  <c:v>2011 m.</c:v>
                </c:pt>
              </c:strCache>
            </c:strRef>
          </c:tx>
          <c:spPr>
            <a:solidFill>
              <a:srgbClr val="FFCC00"/>
            </a:solidFill>
            <a:ln w="25354">
              <a:noFill/>
            </a:ln>
          </c:spPr>
          <c:invertIfNegative val="0"/>
          <c:dLbls>
            <c:dLbl>
              <c:idx val="1"/>
              <c:layout>
                <c:manualLayout>
                  <c:x val="4.0876412187607182E-3"/>
                  <c:y val="9.318319388105829E-3"/>
                </c:manualLayout>
              </c:layout>
              <c:dLblPos val="outEnd"/>
              <c:showLegendKey val="0"/>
              <c:showVal val="1"/>
              <c:showCatName val="0"/>
              <c:showSerName val="0"/>
              <c:showPercent val="0"/>
              <c:showBubbleSize val="0"/>
            </c:dLbl>
            <c:dLbl>
              <c:idx val="2"/>
              <c:layout>
                <c:manualLayout>
                  <c:x val="4.1828763499419973E-4"/>
                  <c:y val="3.2110464027248014E-3"/>
                </c:manualLayout>
              </c:layout>
              <c:dLblPos val="outEnd"/>
              <c:showLegendKey val="0"/>
              <c:showVal val="1"/>
              <c:showCatName val="0"/>
              <c:showSerName val="0"/>
              <c:showPercent val="0"/>
              <c:showBubbleSize val="0"/>
            </c:dLbl>
            <c:spPr>
              <a:noFill/>
              <a:ln w="25354">
                <a:noFill/>
              </a:ln>
            </c:spPr>
            <c:txPr>
              <a:bodyPr/>
              <a:lstStyle/>
              <a:p>
                <a:pPr>
                  <a:defRPr sz="699" b="0" i="0" u="none" strike="noStrike" baseline="0">
                    <a:solidFill>
                      <a:srgbClr val="000000"/>
                    </a:solidFill>
                    <a:latin typeface="Arial"/>
                    <a:ea typeface="Arial"/>
                    <a:cs typeface="Arial"/>
                  </a:defRPr>
                </a:pPr>
                <a:endParaRPr lang="lt-LT"/>
              </a:p>
            </c:txPr>
            <c:showLegendKey val="0"/>
            <c:showVal val="1"/>
            <c:showCatName val="0"/>
            <c:showSerName val="0"/>
            <c:showPercent val="0"/>
            <c:showBubbleSize val="0"/>
            <c:showLeaderLines val="0"/>
          </c:dLbls>
          <c:cat>
            <c:strRef>
              <c:f>Grafikai!$B$88:$E$88</c:f>
              <c:strCache>
                <c:ptCount val="4"/>
                <c:pt idx="0">
                  <c:v>iki 29 metų</c:v>
                </c:pt>
                <c:pt idx="1">
                  <c:v>nuo 30 iki 39 metų</c:v>
                </c:pt>
                <c:pt idx="2">
                  <c:v>nuo 40 iki 49 metų</c:v>
                </c:pt>
                <c:pt idx="3">
                  <c:v>50 metų ir vyresni</c:v>
                </c:pt>
              </c:strCache>
            </c:strRef>
          </c:cat>
          <c:val>
            <c:numRef>
              <c:f>Grafikai!$B$95:$E$95</c:f>
              <c:numCache>
                <c:formatCode>General</c:formatCode>
                <c:ptCount val="4"/>
                <c:pt idx="0">
                  <c:v>5.0999999999999996</c:v>
                </c:pt>
                <c:pt idx="1">
                  <c:v>17.2</c:v>
                </c:pt>
                <c:pt idx="2">
                  <c:v>29.7</c:v>
                </c:pt>
                <c:pt idx="3">
                  <c:v>47.6</c:v>
                </c:pt>
              </c:numCache>
            </c:numRef>
          </c:val>
        </c:ser>
        <c:ser>
          <c:idx val="2"/>
          <c:order val="2"/>
          <c:tx>
            <c:strRef>
              <c:f>Grafikai!$A$96</c:f>
              <c:strCache>
                <c:ptCount val="1"/>
                <c:pt idx="0">
                  <c:v>2012 m.</c:v>
                </c:pt>
              </c:strCache>
            </c:strRef>
          </c:tx>
          <c:spPr>
            <a:solidFill>
              <a:srgbClr val="FF9900"/>
            </a:solidFill>
            <a:ln w="25354">
              <a:noFill/>
            </a:ln>
          </c:spPr>
          <c:invertIfNegative val="0"/>
          <c:dLbls>
            <c:dLbl>
              <c:idx val="0"/>
              <c:layout>
                <c:manualLayout>
                  <c:x val="5.1680101252165557E-3"/>
                  <c:y val="1.6070782001221837E-2"/>
                </c:manualLayout>
              </c:layout>
              <c:dLblPos val="outEnd"/>
              <c:showLegendKey val="0"/>
              <c:showVal val="1"/>
              <c:showCatName val="0"/>
              <c:showSerName val="0"/>
              <c:showPercent val="0"/>
              <c:showBubbleSize val="0"/>
            </c:dLbl>
            <c:dLbl>
              <c:idx val="1"/>
              <c:layout>
                <c:manualLayout>
                  <c:x val="4.8650835641591986E-3"/>
                  <c:y val="1.482366757022132E-2"/>
                </c:manualLayout>
              </c:layout>
              <c:dLblPos val="outEnd"/>
              <c:showLegendKey val="0"/>
              <c:showVal val="1"/>
              <c:showCatName val="0"/>
              <c:showSerName val="0"/>
              <c:showPercent val="0"/>
              <c:showBubbleSize val="0"/>
            </c:dLbl>
            <c:dLbl>
              <c:idx val="2"/>
              <c:layout>
                <c:manualLayout>
                  <c:x val="1.1287956594358429E-2"/>
                  <c:y val="-1.807975594021002E-2"/>
                </c:manualLayout>
              </c:layout>
              <c:dLblPos val="outEnd"/>
              <c:showLegendKey val="0"/>
              <c:showVal val="1"/>
              <c:showCatName val="0"/>
              <c:showSerName val="0"/>
              <c:showPercent val="0"/>
              <c:showBubbleSize val="0"/>
            </c:dLbl>
            <c:spPr>
              <a:noFill/>
              <a:ln w="25354">
                <a:noFill/>
              </a:ln>
            </c:spPr>
            <c:txPr>
              <a:bodyPr/>
              <a:lstStyle/>
              <a:p>
                <a:pPr>
                  <a:defRPr sz="699" b="0" i="0" u="none" strike="noStrike" baseline="0">
                    <a:solidFill>
                      <a:srgbClr val="000000"/>
                    </a:solidFill>
                    <a:latin typeface="Arial"/>
                    <a:ea typeface="Arial"/>
                    <a:cs typeface="Arial"/>
                  </a:defRPr>
                </a:pPr>
                <a:endParaRPr lang="lt-LT"/>
              </a:p>
            </c:txPr>
            <c:showLegendKey val="0"/>
            <c:showVal val="1"/>
            <c:showCatName val="0"/>
            <c:showSerName val="0"/>
            <c:showPercent val="0"/>
            <c:showBubbleSize val="0"/>
            <c:showLeaderLines val="0"/>
          </c:dLbls>
          <c:cat>
            <c:strRef>
              <c:f>Grafikai!$B$88:$E$88</c:f>
              <c:strCache>
                <c:ptCount val="4"/>
                <c:pt idx="0">
                  <c:v>iki 29 metų</c:v>
                </c:pt>
                <c:pt idx="1">
                  <c:v>nuo 30 iki 39 metų</c:v>
                </c:pt>
                <c:pt idx="2">
                  <c:v>nuo 40 iki 49 metų</c:v>
                </c:pt>
                <c:pt idx="3">
                  <c:v>50 metų ir vyresni</c:v>
                </c:pt>
              </c:strCache>
            </c:strRef>
          </c:cat>
          <c:val>
            <c:numRef>
              <c:f>Grafikai!$B$96:$E$96</c:f>
              <c:numCache>
                <c:formatCode>General</c:formatCode>
                <c:ptCount val="4"/>
                <c:pt idx="0">
                  <c:v>4.7</c:v>
                </c:pt>
                <c:pt idx="1">
                  <c:v>17.399999999999999</c:v>
                </c:pt>
                <c:pt idx="2">
                  <c:v>30.4</c:v>
                </c:pt>
                <c:pt idx="3">
                  <c:v>47.5</c:v>
                </c:pt>
              </c:numCache>
            </c:numRef>
          </c:val>
        </c:ser>
        <c:ser>
          <c:idx val="3"/>
          <c:order val="3"/>
          <c:tx>
            <c:strRef>
              <c:f>Grafikai!$A$97</c:f>
              <c:strCache>
                <c:ptCount val="1"/>
                <c:pt idx="0">
                  <c:v>2013 m.</c:v>
                </c:pt>
              </c:strCache>
            </c:strRef>
          </c:tx>
          <c:spPr>
            <a:solidFill>
              <a:srgbClr val="FF6600"/>
            </a:solidFill>
            <a:ln w="25354">
              <a:noFill/>
            </a:ln>
          </c:spPr>
          <c:invertIfNegative val="0"/>
          <c:dLbls>
            <c:dLbl>
              <c:idx val="0"/>
              <c:layout>
                <c:manualLayout>
                  <c:x val="8.1325407446598812E-3"/>
                  <c:y val="7.253662383430161E-3"/>
                </c:manualLayout>
              </c:layout>
              <c:dLblPos val="outEnd"/>
              <c:showLegendKey val="0"/>
              <c:showVal val="1"/>
              <c:showCatName val="0"/>
              <c:showSerName val="0"/>
              <c:showPercent val="0"/>
              <c:showBubbleSize val="0"/>
            </c:dLbl>
            <c:dLbl>
              <c:idx val="2"/>
              <c:layout>
                <c:manualLayout>
                  <c:x val="1.622856431483605E-2"/>
                  <c:y val="-1.3004346028060059E-2"/>
                </c:manualLayout>
              </c:layout>
              <c:dLblPos val="outEnd"/>
              <c:showLegendKey val="0"/>
              <c:showVal val="1"/>
              <c:showCatName val="0"/>
              <c:showSerName val="0"/>
              <c:showPercent val="0"/>
              <c:showBubbleSize val="0"/>
            </c:dLbl>
            <c:spPr>
              <a:noFill/>
              <a:ln w="25354">
                <a:noFill/>
              </a:ln>
            </c:spPr>
            <c:txPr>
              <a:bodyPr/>
              <a:lstStyle/>
              <a:p>
                <a:pPr>
                  <a:defRPr sz="699" b="0" i="0" u="none" strike="noStrike" baseline="0">
                    <a:solidFill>
                      <a:srgbClr val="000000"/>
                    </a:solidFill>
                    <a:latin typeface="Arial"/>
                    <a:ea typeface="Arial"/>
                    <a:cs typeface="Arial"/>
                  </a:defRPr>
                </a:pPr>
                <a:endParaRPr lang="lt-LT"/>
              </a:p>
            </c:txPr>
            <c:showLegendKey val="0"/>
            <c:showVal val="1"/>
            <c:showCatName val="0"/>
            <c:showSerName val="0"/>
            <c:showPercent val="0"/>
            <c:showBubbleSize val="0"/>
            <c:showLeaderLines val="0"/>
          </c:dLbls>
          <c:cat>
            <c:strRef>
              <c:f>Grafikai!$B$88:$E$88</c:f>
              <c:strCache>
                <c:ptCount val="4"/>
                <c:pt idx="0">
                  <c:v>iki 29 metų</c:v>
                </c:pt>
                <c:pt idx="1">
                  <c:v>nuo 30 iki 39 metų</c:v>
                </c:pt>
                <c:pt idx="2">
                  <c:v>nuo 40 iki 49 metų</c:v>
                </c:pt>
                <c:pt idx="3">
                  <c:v>50 metų ir vyresni</c:v>
                </c:pt>
              </c:strCache>
            </c:strRef>
          </c:cat>
          <c:val>
            <c:numRef>
              <c:f>Grafikai!$B$97:$E$97</c:f>
              <c:numCache>
                <c:formatCode>General</c:formatCode>
                <c:ptCount val="4"/>
                <c:pt idx="0">
                  <c:v>3.1</c:v>
                </c:pt>
                <c:pt idx="1">
                  <c:v>14.7</c:v>
                </c:pt>
                <c:pt idx="2">
                  <c:v>29.3</c:v>
                </c:pt>
                <c:pt idx="3">
                  <c:v>52.8</c:v>
                </c:pt>
              </c:numCache>
            </c:numRef>
          </c:val>
        </c:ser>
        <c:ser>
          <c:idx val="4"/>
          <c:order val="4"/>
          <c:tx>
            <c:strRef>
              <c:f>Grafikai!$A$98</c:f>
              <c:strCache>
                <c:ptCount val="1"/>
                <c:pt idx="0">
                  <c:v>2014 m.</c:v>
                </c:pt>
              </c:strCache>
            </c:strRef>
          </c:tx>
          <c:spPr>
            <a:solidFill>
              <a:srgbClr val="993300"/>
            </a:solidFill>
            <a:ln w="25354">
              <a:noFill/>
            </a:ln>
          </c:spPr>
          <c:invertIfNegative val="0"/>
          <c:dLbls>
            <c:dLbl>
              <c:idx val="1"/>
              <c:layout>
                <c:manualLayout>
                  <c:x val="1.4746506489060427E-2"/>
                  <c:y val="-3.1120985125679536E-3"/>
                </c:manualLayout>
              </c:layout>
              <c:dLblPos val="outEnd"/>
              <c:showLegendKey val="0"/>
              <c:showVal val="1"/>
              <c:showCatName val="0"/>
              <c:showSerName val="0"/>
              <c:showPercent val="0"/>
              <c:showBubbleSize val="0"/>
            </c:dLbl>
            <c:dLbl>
              <c:idx val="2"/>
              <c:layout>
                <c:manualLayout>
                  <c:x val="2.3145664104239828E-2"/>
                  <c:y val="-1.309062151749673E-2"/>
                </c:manualLayout>
              </c:layout>
              <c:dLblPos val="outEnd"/>
              <c:showLegendKey val="0"/>
              <c:showVal val="1"/>
              <c:showCatName val="0"/>
              <c:showSerName val="0"/>
              <c:showPercent val="0"/>
              <c:showBubbleSize val="0"/>
            </c:dLbl>
            <c:spPr>
              <a:noFill/>
              <a:ln w="25354">
                <a:noFill/>
              </a:ln>
            </c:spPr>
            <c:txPr>
              <a:bodyPr/>
              <a:lstStyle/>
              <a:p>
                <a:pPr>
                  <a:defRPr sz="699" b="0" i="0" u="none" strike="noStrike" baseline="0">
                    <a:solidFill>
                      <a:srgbClr val="000000"/>
                    </a:solidFill>
                    <a:latin typeface="Arial"/>
                    <a:ea typeface="Arial"/>
                    <a:cs typeface="Arial"/>
                  </a:defRPr>
                </a:pPr>
                <a:endParaRPr lang="lt-LT"/>
              </a:p>
            </c:txPr>
            <c:showLegendKey val="0"/>
            <c:showVal val="1"/>
            <c:showCatName val="0"/>
            <c:showSerName val="0"/>
            <c:showPercent val="0"/>
            <c:showBubbleSize val="0"/>
            <c:showLeaderLines val="0"/>
          </c:dLbls>
          <c:cat>
            <c:strRef>
              <c:f>Grafikai!$B$88:$E$88</c:f>
              <c:strCache>
                <c:ptCount val="4"/>
                <c:pt idx="0">
                  <c:v>iki 29 metų</c:v>
                </c:pt>
                <c:pt idx="1">
                  <c:v>nuo 30 iki 39 metų</c:v>
                </c:pt>
                <c:pt idx="2">
                  <c:v>nuo 40 iki 49 metų</c:v>
                </c:pt>
                <c:pt idx="3">
                  <c:v>50 metų ir vyresni</c:v>
                </c:pt>
              </c:strCache>
            </c:strRef>
          </c:cat>
          <c:val>
            <c:numRef>
              <c:f>Grafikai!$B$98:$E$98</c:f>
              <c:numCache>
                <c:formatCode>General</c:formatCode>
                <c:ptCount val="4"/>
                <c:pt idx="0">
                  <c:v>2.1</c:v>
                </c:pt>
                <c:pt idx="1">
                  <c:v>13.9</c:v>
                </c:pt>
                <c:pt idx="2">
                  <c:v>29.9</c:v>
                </c:pt>
                <c:pt idx="3">
                  <c:v>53.4</c:v>
                </c:pt>
              </c:numCache>
            </c:numRef>
          </c:val>
        </c:ser>
        <c:dLbls>
          <c:showLegendKey val="0"/>
          <c:showVal val="0"/>
          <c:showCatName val="0"/>
          <c:showSerName val="0"/>
          <c:showPercent val="0"/>
          <c:showBubbleSize val="0"/>
        </c:dLbls>
        <c:gapWidth val="150"/>
        <c:axId val="145735040"/>
        <c:axId val="145745024"/>
      </c:barChart>
      <c:catAx>
        <c:axId val="145735040"/>
        <c:scaling>
          <c:orientation val="minMax"/>
        </c:scaling>
        <c:delete val="0"/>
        <c:axPos val="b"/>
        <c:numFmt formatCode="General" sourceLinked="1"/>
        <c:majorTickMark val="out"/>
        <c:minorTickMark val="none"/>
        <c:tickLblPos val="nextTo"/>
        <c:spPr>
          <a:ln w="3169">
            <a:solidFill>
              <a:srgbClr val="000000"/>
            </a:solidFill>
            <a:prstDash val="solid"/>
          </a:ln>
        </c:spPr>
        <c:txPr>
          <a:bodyPr rot="0" vert="horz"/>
          <a:lstStyle/>
          <a:p>
            <a:pPr>
              <a:defRPr sz="823" b="0" i="0" u="none" strike="noStrike" baseline="0">
                <a:solidFill>
                  <a:srgbClr val="000000"/>
                </a:solidFill>
                <a:latin typeface="Arial"/>
                <a:ea typeface="Arial"/>
                <a:cs typeface="Arial"/>
              </a:defRPr>
            </a:pPr>
            <a:endParaRPr lang="lt-LT"/>
          </a:p>
        </c:txPr>
        <c:crossAx val="145745024"/>
        <c:crosses val="autoZero"/>
        <c:auto val="1"/>
        <c:lblAlgn val="ctr"/>
        <c:lblOffset val="100"/>
        <c:tickLblSkip val="1"/>
        <c:tickMarkSkip val="1"/>
        <c:noMultiLvlLbl val="0"/>
      </c:catAx>
      <c:valAx>
        <c:axId val="145745024"/>
        <c:scaling>
          <c:orientation val="minMax"/>
        </c:scaling>
        <c:delete val="0"/>
        <c:axPos val="l"/>
        <c:majorGridlines>
          <c:spPr>
            <a:ln w="3169">
              <a:solidFill>
                <a:srgbClr val="C0C0C0"/>
              </a:solidFill>
              <a:prstDash val="solid"/>
            </a:ln>
          </c:spPr>
        </c:majorGridlines>
        <c:numFmt formatCode="General" sourceLinked="1"/>
        <c:majorTickMark val="out"/>
        <c:minorTickMark val="none"/>
        <c:tickLblPos val="nextTo"/>
        <c:spPr>
          <a:ln w="3169">
            <a:solidFill>
              <a:srgbClr val="000000"/>
            </a:solidFill>
            <a:prstDash val="solid"/>
          </a:ln>
        </c:spPr>
        <c:txPr>
          <a:bodyPr rot="0" vert="horz"/>
          <a:lstStyle/>
          <a:p>
            <a:pPr>
              <a:defRPr sz="823" b="0" i="0" u="none" strike="noStrike" baseline="0">
                <a:solidFill>
                  <a:srgbClr val="000000"/>
                </a:solidFill>
                <a:latin typeface="Arial"/>
                <a:ea typeface="Arial"/>
                <a:cs typeface="Arial"/>
              </a:defRPr>
            </a:pPr>
            <a:endParaRPr lang="lt-LT"/>
          </a:p>
        </c:txPr>
        <c:crossAx val="145735040"/>
        <c:crosses val="autoZero"/>
        <c:crossBetween val="between"/>
        <c:majorUnit val="20"/>
        <c:minorUnit val="2"/>
      </c:valAx>
      <c:spPr>
        <a:solidFill>
          <a:srgbClr val="FFFFFF"/>
        </a:solidFill>
        <a:ln w="12677">
          <a:solidFill>
            <a:srgbClr val="808080"/>
          </a:solidFill>
          <a:prstDash val="solid"/>
        </a:ln>
      </c:spPr>
    </c:plotArea>
    <c:legend>
      <c:legendPos val="b"/>
      <c:layout>
        <c:manualLayout>
          <c:xMode val="edge"/>
          <c:yMode val="edge"/>
          <c:x val="0.23335948795874198"/>
          <c:y val="0.86960328234832718"/>
          <c:w val="0.54914233089284892"/>
          <c:h val="0.12849247292364319"/>
        </c:manualLayout>
      </c:layout>
      <c:overlay val="0"/>
      <c:spPr>
        <a:solidFill>
          <a:srgbClr val="FFFFFF"/>
        </a:solidFill>
        <a:ln w="3169">
          <a:solidFill>
            <a:srgbClr val="000000"/>
          </a:solidFill>
          <a:prstDash val="solid"/>
        </a:ln>
      </c:spPr>
      <c:txPr>
        <a:bodyPr/>
        <a:lstStyle/>
        <a:p>
          <a:pPr>
            <a:defRPr sz="799" b="0" i="0" u="none" strike="noStrike" baseline="0">
              <a:solidFill>
                <a:srgbClr val="000000"/>
              </a:solidFill>
              <a:latin typeface="Arial"/>
              <a:ea typeface="Arial"/>
              <a:cs typeface="Arial"/>
            </a:defRPr>
          </a:pPr>
          <a:endParaRPr lang="lt-LT"/>
        </a:p>
      </c:txPr>
    </c:legend>
    <c:plotVisOnly val="1"/>
    <c:dispBlanksAs val="gap"/>
    <c:showDLblsOverMax val="0"/>
  </c:chart>
  <c:spPr>
    <a:solidFill>
      <a:srgbClr val="FFFFFF"/>
    </a:solidFill>
    <a:ln w="3169">
      <a:solidFill>
        <a:srgbClr val="000000"/>
      </a:solidFill>
      <a:prstDash val="solid"/>
    </a:ln>
  </c:spPr>
  <c:txPr>
    <a:bodyPr/>
    <a:lstStyle/>
    <a:p>
      <a:pPr>
        <a:defRPr sz="799" b="0" i="0" u="none" strike="noStrike" baseline="0">
          <a:solidFill>
            <a:srgbClr val="000000"/>
          </a:solidFill>
          <a:latin typeface="Arial"/>
          <a:ea typeface="Arial"/>
          <a:cs typeface="Arial"/>
        </a:defRPr>
      </a:pPr>
      <a:endParaRPr lang="lt-LT"/>
    </a:p>
  </c:txPr>
  <c:externalData r:id="rId2">
    <c:autoUpdate val="0"/>
  </c:externalData>
</c:chartSpace>
</file>

<file path=word/charts/chart54.xml><?xml version="1.0" encoding="utf-8"?>
<c:chartSpace xmlns:c="http://schemas.openxmlformats.org/drawingml/2006/chart" xmlns:a="http://schemas.openxmlformats.org/drawingml/2006/main" xmlns:r="http://schemas.openxmlformats.org/officeDocument/2006/relationships">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7.2549158527034557E-2"/>
          <c:y val="8.556172073895163E-2"/>
          <c:w val="0.90000172334888817"/>
          <c:h val="0.67540158640911974"/>
        </c:manualLayout>
      </c:layout>
      <c:barChart>
        <c:barDir val="col"/>
        <c:grouping val="clustered"/>
        <c:varyColors val="0"/>
        <c:ser>
          <c:idx val="0"/>
          <c:order val="0"/>
          <c:tx>
            <c:strRef>
              <c:f>Grafikai!$A$107</c:f>
              <c:strCache>
                <c:ptCount val="1"/>
                <c:pt idx="0">
                  <c:v>2010 m.</c:v>
                </c:pt>
              </c:strCache>
            </c:strRef>
          </c:tx>
          <c:spPr>
            <a:solidFill>
              <a:srgbClr val="FFFF00"/>
            </a:solidFill>
            <a:ln w="25410">
              <a:noFill/>
            </a:ln>
          </c:spPr>
          <c:invertIfNegative val="0"/>
          <c:dLbls>
            <c:dLbl>
              <c:idx val="1"/>
              <c:layout>
                <c:manualLayout>
                  <c:x val="-1.1877139208432147E-2"/>
                  <c:y val="-1.4576774586614457E-2"/>
                </c:manualLayout>
              </c:layout>
              <c:spPr>
                <a:noFill/>
                <a:ln w="25410">
                  <a:noFill/>
                </a:ln>
              </c:spPr>
              <c:txPr>
                <a:bodyPr/>
                <a:lstStyle/>
                <a:p>
                  <a:pPr>
                    <a:defRPr/>
                  </a:pPr>
                  <a:endParaRPr lang="lt-LT"/>
                </a:p>
              </c:txPr>
              <c:dLblPos val="outEnd"/>
              <c:showLegendKey val="0"/>
              <c:showVal val="1"/>
              <c:showCatName val="0"/>
              <c:showSerName val="0"/>
              <c:showPercent val="0"/>
              <c:showBubbleSize val="0"/>
            </c:dLbl>
            <c:dLbl>
              <c:idx val="2"/>
              <c:layout>
                <c:manualLayout>
                  <c:x val="-1.3347762599830703E-2"/>
                  <c:y val="-1.3126060799970871E-2"/>
                </c:manualLayout>
              </c:layout>
              <c:spPr>
                <a:noFill/>
                <a:ln w="25410">
                  <a:noFill/>
                </a:ln>
              </c:spPr>
              <c:txPr>
                <a:bodyPr/>
                <a:lstStyle/>
                <a:p>
                  <a:pPr>
                    <a:defRPr/>
                  </a:pPr>
                  <a:endParaRPr lang="lt-LT"/>
                </a:p>
              </c:txPr>
              <c:dLblPos val="outEnd"/>
              <c:showLegendKey val="0"/>
              <c:showVal val="1"/>
              <c:showCatName val="0"/>
              <c:showSerName val="0"/>
              <c:showPercent val="0"/>
              <c:showBubbleSize val="0"/>
            </c:dLbl>
            <c:dLbl>
              <c:idx val="3"/>
              <c:layout>
                <c:manualLayout>
                  <c:x val="-1.2857392066310262E-2"/>
                  <c:y val="-6.822786751286493E-3"/>
                </c:manualLayout>
              </c:layout>
              <c:spPr>
                <a:noFill/>
                <a:ln w="25410">
                  <a:noFill/>
                </a:ln>
              </c:spPr>
              <c:txPr>
                <a:bodyPr/>
                <a:lstStyle/>
                <a:p>
                  <a:pPr>
                    <a:defRPr/>
                  </a:pPr>
                  <a:endParaRPr lang="lt-LT"/>
                </a:p>
              </c:txPr>
              <c:dLblPos val="outEnd"/>
              <c:showLegendKey val="0"/>
              <c:showVal val="1"/>
              <c:showCatName val="0"/>
              <c:showSerName val="0"/>
              <c:showPercent val="0"/>
              <c:showBubbleSize val="0"/>
            </c:dLbl>
            <c:spPr>
              <a:noFill/>
              <a:ln w="25410">
                <a:noFill/>
              </a:ln>
            </c:spPr>
            <c:showLegendKey val="0"/>
            <c:showVal val="1"/>
            <c:showCatName val="0"/>
            <c:showSerName val="0"/>
            <c:showPercent val="0"/>
            <c:showBubbleSize val="0"/>
            <c:showLeaderLines val="0"/>
          </c:dLbls>
          <c:cat>
            <c:strRef>
              <c:f>Grafikai!$B$101:$E$101</c:f>
              <c:strCache>
                <c:ptCount val="4"/>
                <c:pt idx="0">
                  <c:v>iki 4 metų</c:v>
                </c:pt>
                <c:pt idx="1">
                  <c:v>4—9 metų</c:v>
                </c:pt>
                <c:pt idx="2">
                  <c:v>10—14 metų</c:v>
                </c:pt>
                <c:pt idx="3">
                  <c:v>15 metų ir didesnis</c:v>
                </c:pt>
              </c:strCache>
            </c:strRef>
          </c:cat>
          <c:val>
            <c:numRef>
              <c:f>Grafikai!$B$107:$E$107</c:f>
              <c:numCache>
                <c:formatCode>General</c:formatCode>
                <c:ptCount val="4"/>
                <c:pt idx="0">
                  <c:v>8</c:v>
                </c:pt>
                <c:pt idx="1">
                  <c:v>8.3000000000000007</c:v>
                </c:pt>
                <c:pt idx="2">
                  <c:v>12.1</c:v>
                </c:pt>
                <c:pt idx="3">
                  <c:v>71.599999999999994</c:v>
                </c:pt>
              </c:numCache>
            </c:numRef>
          </c:val>
        </c:ser>
        <c:ser>
          <c:idx val="1"/>
          <c:order val="1"/>
          <c:tx>
            <c:strRef>
              <c:f>Grafikai!$A$108</c:f>
              <c:strCache>
                <c:ptCount val="1"/>
                <c:pt idx="0">
                  <c:v>2011 m.</c:v>
                </c:pt>
              </c:strCache>
            </c:strRef>
          </c:tx>
          <c:spPr>
            <a:solidFill>
              <a:srgbClr val="FFCC00"/>
            </a:solidFill>
            <a:ln w="25410">
              <a:noFill/>
            </a:ln>
          </c:spPr>
          <c:invertIfNegative val="0"/>
          <c:dLbls>
            <c:dLbl>
              <c:idx val="3"/>
              <c:layout>
                <c:manualLayout>
                  <c:x val="-3.4588574781405585E-3"/>
                  <c:y val="3.3651832255492065E-2"/>
                </c:manualLayout>
              </c:layout>
              <c:spPr>
                <a:noFill/>
                <a:ln w="25410">
                  <a:noFill/>
                </a:ln>
              </c:spPr>
              <c:txPr>
                <a:bodyPr/>
                <a:lstStyle/>
                <a:p>
                  <a:pPr>
                    <a:defRPr/>
                  </a:pPr>
                  <a:endParaRPr lang="lt-LT"/>
                </a:p>
              </c:txPr>
              <c:dLblPos val="outEnd"/>
              <c:showLegendKey val="0"/>
              <c:showVal val="1"/>
              <c:showCatName val="0"/>
              <c:showSerName val="0"/>
              <c:showPercent val="0"/>
              <c:showBubbleSize val="0"/>
            </c:dLbl>
            <c:spPr>
              <a:noFill/>
              <a:ln w="25410">
                <a:noFill/>
              </a:ln>
            </c:spPr>
            <c:showLegendKey val="0"/>
            <c:showVal val="1"/>
            <c:showCatName val="0"/>
            <c:showSerName val="0"/>
            <c:showPercent val="0"/>
            <c:showBubbleSize val="0"/>
            <c:showLeaderLines val="0"/>
          </c:dLbls>
          <c:cat>
            <c:strRef>
              <c:f>Grafikai!$B$101:$E$101</c:f>
              <c:strCache>
                <c:ptCount val="4"/>
                <c:pt idx="0">
                  <c:v>iki 4 metų</c:v>
                </c:pt>
                <c:pt idx="1">
                  <c:v>4—9 metų</c:v>
                </c:pt>
                <c:pt idx="2">
                  <c:v>10—14 metų</c:v>
                </c:pt>
                <c:pt idx="3">
                  <c:v>15 metų ir didesnis</c:v>
                </c:pt>
              </c:strCache>
            </c:strRef>
          </c:cat>
          <c:val>
            <c:numRef>
              <c:f>Grafikai!$B$108:$E$108</c:f>
              <c:numCache>
                <c:formatCode>General</c:formatCode>
                <c:ptCount val="4"/>
                <c:pt idx="0">
                  <c:v>5.9</c:v>
                </c:pt>
                <c:pt idx="1">
                  <c:v>8</c:v>
                </c:pt>
                <c:pt idx="2">
                  <c:v>9.3000000000000007</c:v>
                </c:pt>
                <c:pt idx="3">
                  <c:v>72.5</c:v>
                </c:pt>
              </c:numCache>
            </c:numRef>
          </c:val>
        </c:ser>
        <c:ser>
          <c:idx val="2"/>
          <c:order val="2"/>
          <c:tx>
            <c:strRef>
              <c:f>Grafikai!$A$109</c:f>
              <c:strCache>
                <c:ptCount val="1"/>
                <c:pt idx="0">
                  <c:v>2012 m.</c:v>
                </c:pt>
              </c:strCache>
            </c:strRef>
          </c:tx>
          <c:spPr>
            <a:solidFill>
              <a:srgbClr val="FF9900"/>
            </a:solidFill>
            <a:ln w="25410">
              <a:noFill/>
            </a:ln>
          </c:spPr>
          <c:invertIfNegative val="0"/>
          <c:dLbls>
            <c:dLbl>
              <c:idx val="1"/>
              <c:layout>
                <c:manualLayout>
                  <c:x val="9.0882951971432199E-3"/>
                  <c:y val="3.2772818472570514E-3"/>
                </c:manualLayout>
              </c:layout>
              <c:spPr>
                <a:noFill/>
                <a:ln w="25410">
                  <a:noFill/>
                </a:ln>
              </c:spPr>
              <c:txPr>
                <a:bodyPr/>
                <a:lstStyle/>
                <a:p>
                  <a:pPr>
                    <a:defRPr/>
                  </a:pPr>
                  <a:endParaRPr lang="lt-LT"/>
                </a:p>
              </c:txPr>
              <c:dLblPos val="outEnd"/>
              <c:showLegendKey val="0"/>
              <c:showVal val="1"/>
              <c:showCatName val="0"/>
              <c:showSerName val="0"/>
              <c:showPercent val="0"/>
              <c:showBubbleSize val="0"/>
            </c:dLbl>
            <c:dLbl>
              <c:idx val="2"/>
              <c:layout>
                <c:manualLayout>
                  <c:x val="3.6960956691482229E-3"/>
                  <c:y val="3.09702184291984E-3"/>
                </c:manualLayout>
              </c:layout>
              <c:spPr>
                <a:noFill/>
                <a:ln w="25410">
                  <a:noFill/>
                </a:ln>
              </c:spPr>
              <c:txPr>
                <a:bodyPr/>
                <a:lstStyle/>
                <a:p>
                  <a:pPr>
                    <a:defRPr/>
                  </a:pPr>
                  <a:endParaRPr lang="lt-LT"/>
                </a:p>
              </c:txPr>
              <c:dLblPos val="outEnd"/>
              <c:showLegendKey val="0"/>
              <c:showVal val="1"/>
              <c:showCatName val="0"/>
              <c:showSerName val="0"/>
              <c:showPercent val="0"/>
              <c:showBubbleSize val="0"/>
            </c:dLbl>
            <c:spPr>
              <a:noFill/>
              <a:ln w="25410">
                <a:noFill/>
              </a:ln>
            </c:spPr>
            <c:showLegendKey val="0"/>
            <c:showVal val="1"/>
            <c:showCatName val="0"/>
            <c:showSerName val="0"/>
            <c:showPercent val="0"/>
            <c:showBubbleSize val="0"/>
            <c:showLeaderLines val="0"/>
          </c:dLbls>
          <c:cat>
            <c:strRef>
              <c:f>Grafikai!$B$101:$E$101</c:f>
              <c:strCache>
                <c:ptCount val="4"/>
                <c:pt idx="0">
                  <c:v>iki 4 metų</c:v>
                </c:pt>
                <c:pt idx="1">
                  <c:v>4—9 metų</c:v>
                </c:pt>
                <c:pt idx="2">
                  <c:v>10—14 metų</c:v>
                </c:pt>
                <c:pt idx="3">
                  <c:v>15 metų ir didesnis</c:v>
                </c:pt>
              </c:strCache>
            </c:strRef>
          </c:cat>
          <c:val>
            <c:numRef>
              <c:f>Grafikai!$B$109:$E$109</c:f>
              <c:numCache>
                <c:formatCode>General</c:formatCode>
                <c:ptCount val="4"/>
                <c:pt idx="0">
                  <c:v>10.8</c:v>
                </c:pt>
                <c:pt idx="1">
                  <c:v>6.8</c:v>
                </c:pt>
                <c:pt idx="2">
                  <c:v>9.6</c:v>
                </c:pt>
                <c:pt idx="3">
                  <c:v>73.099999999999994</c:v>
                </c:pt>
              </c:numCache>
            </c:numRef>
          </c:val>
        </c:ser>
        <c:ser>
          <c:idx val="3"/>
          <c:order val="3"/>
          <c:tx>
            <c:strRef>
              <c:f>Grafikai!$A$110</c:f>
              <c:strCache>
                <c:ptCount val="1"/>
                <c:pt idx="0">
                  <c:v>2013 m.</c:v>
                </c:pt>
              </c:strCache>
            </c:strRef>
          </c:tx>
          <c:spPr>
            <a:solidFill>
              <a:srgbClr val="FF6600"/>
            </a:solidFill>
            <a:ln w="25410">
              <a:noFill/>
            </a:ln>
          </c:spPr>
          <c:invertIfNegative val="0"/>
          <c:dLbls>
            <c:dLbl>
              <c:idx val="1"/>
              <c:layout>
                <c:manualLayout>
                  <c:x val="6.9480670386076662E-6"/>
                  <c:y val="-4.2762708409401972E-3"/>
                </c:manualLayout>
              </c:layout>
              <c:spPr>
                <a:noFill/>
                <a:ln w="25410">
                  <a:noFill/>
                </a:ln>
              </c:spPr>
              <c:txPr>
                <a:bodyPr/>
                <a:lstStyle/>
                <a:p>
                  <a:pPr>
                    <a:defRPr/>
                  </a:pPr>
                  <a:endParaRPr lang="lt-LT"/>
                </a:p>
              </c:txPr>
              <c:dLblPos val="outEnd"/>
              <c:showLegendKey val="0"/>
              <c:showVal val="1"/>
              <c:showCatName val="0"/>
              <c:showSerName val="0"/>
              <c:showPercent val="0"/>
              <c:showBubbleSize val="0"/>
            </c:dLbl>
            <c:dLbl>
              <c:idx val="2"/>
              <c:layout>
                <c:manualLayout>
                  <c:x val="6.1285608157909208E-3"/>
                  <c:y val="1.2481603523163321E-2"/>
                </c:manualLayout>
              </c:layout>
              <c:spPr>
                <a:noFill/>
                <a:ln w="25410">
                  <a:noFill/>
                </a:ln>
              </c:spPr>
              <c:txPr>
                <a:bodyPr/>
                <a:lstStyle/>
                <a:p>
                  <a:pPr>
                    <a:defRPr/>
                  </a:pPr>
                  <a:endParaRPr lang="lt-LT"/>
                </a:p>
              </c:txPr>
              <c:dLblPos val="outEnd"/>
              <c:showLegendKey val="0"/>
              <c:showVal val="1"/>
              <c:showCatName val="0"/>
              <c:showSerName val="0"/>
              <c:showPercent val="0"/>
              <c:showBubbleSize val="0"/>
            </c:dLbl>
            <c:dLbl>
              <c:idx val="3"/>
              <c:layout>
                <c:manualLayout>
                  <c:x val="7.3382900308193184E-3"/>
                  <c:y val="3.2969809255126534E-2"/>
                </c:manualLayout>
              </c:layout>
              <c:spPr>
                <a:noFill/>
                <a:ln w="25410">
                  <a:noFill/>
                </a:ln>
              </c:spPr>
              <c:txPr>
                <a:bodyPr/>
                <a:lstStyle/>
                <a:p>
                  <a:pPr>
                    <a:defRPr/>
                  </a:pPr>
                  <a:endParaRPr lang="lt-LT"/>
                </a:p>
              </c:txPr>
              <c:dLblPos val="outEnd"/>
              <c:showLegendKey val="0"/>
              <c:showVal val="1"/>
              <c:showCatName val="0"/>
              <c:showSerName val="0"/>
              <c:showPercent val="0"/>
              <c:showBubbleSize val="0"/>
            </c:dLbl>
            <c:spPr>
              <a:noFill/>
              <a:ln w="25410">
                <a:noFill/>
              </a:ln>
            </c:spPr>
            <c:showLegendKey val="0"/>
            <c:showVal val="1"/>
            <c:showCatName val="0"/>
            <c:showSerName val="0"/>
            <c:showPercent val="0"/>
            <c:showBubbleSize val="0"/>
            <c:showLeaderLines val="0"/>
          </c:dLbls>
          <c:cat>
            <c:strRef>
              <c:f>Grafikai!$B$101:$E$101</c:f>
              <c:strCache>
                <c:ptCount val="4"/>
                <c:pt idx="0">
                  <c:v>iki 4 metų</c:v>
                </c:pt>
                <c:pt idx="1">
                  <c:v>4—9 metų</c:v>
                </c:pt>
                <c:pt idx="2">
                  <c:v>10—14 metų</c:v>
                </c:pt>
                <c:pt idx="3">
                  <c:v>15 metų ir didesnis</c:v>
                </c:pt>
              </c:strCache>
            </c:strRef>
          </c:cat>
          <c:val>
            <c:numRef>
              <c:f>Grafikai!$B$110:$E$110</c:f>
              <c:numCache>
                <c:formatCode>General</c:formatCode>
                <c:ptCount val="4"/>
                <c:pt idx="0">
                  <c:v>6.9</c:v>
                </c:pt>
                <c:pt idx="1">
                  <c:v>7</c:v>
                </c:pt>
                <c:pt idx="2">
                  <c:v>10</c:v>
                </c:pt>
                <c:pt idx="3">
                  <c:v>76</c:v>
                </c:pt>
              </c:numCache>
            </c:numRef>
          </c:val>
        </c:ser>
        <c:ser>
          <c:idx val="4"/>
          <c:order val="4"/>
          <c:tx>
            <c:strRef>
              <c:f>Grafikai!$A$111</c:f>
              <c:strCache>
                <c:ptCount val="1"/>
                <c:pt idx="0">
                  <c:v>2014 m.</c:v>
                </c:pt>
              </c:strCache>
            </c:strRef>
          </c:tx>
          <c:spPr>
            <a:solidFill>
              <a:srgbClr val="993300"/>
            </a:solidFill>
            <a:ln w="25410">
              <a:noFill/>
            </a:ln>
          </c:spPr>
          <c:invertIfNegative val="0"/>
          <c:dLbls>
            <c:dLbl>
              <c:idx val="1"/>
              <c:layout>
                <c:manualLayout>
                  <c:x val="6.510338815175383E-3"/>
                  <c:y val="6.2553621389866429E-4"/>
                </c:manualLayout>
              </c:layout>
              <c:spPr>
                <a:noFill/>
                <a:ln w="25410">
                  <a:noFill/>
                </a:ln>
              </c:spPr>
              <c:txPr>
                <a:bodyPr/>
                <a:lstStyle/>
                <a:p>
                  <a:pPr>
                    <a:defRPr/>
                  </a:pPr>
                  <a:endParaRPr lang="lt-LT"/>
                </a:p>
              </c:txPr>
              <c:dLblPos val="outEnd"/>
              <c:showLegendKey val="0"/>
              <c:showVal val="1"/>
              <c:showCatName val="0"/>
              <c:showSerName val="0"/>
              <c:showPercent val="0"/>
              <c:showBubbleSize val="0"/>
            </c:dLbl>
            <c:dLbl>
              <c:idx val="2"/>
              <c:layout>
                <c:manualLayout>
                  <c:x val="1.9419664529038989E-2"/>
                  <c:y val="9.7033715113895753E-3"/>
                </c:manualLayout>
              </c:layout>
              <c:spPr>
                <a:noFill/>
                <a:ln w="25410">
                  <a:noFill/>
                </a:ln>
              </c:spPr>
              <c:txPr>
                <a:bodyPr/>
                <a:lstStyle/>
                <a:p>
                  <a:pPr>
                    <a:defRPr/>
                  </a:pPr>
                  <a:endParaRPr lang="lt-LT"/>
                </a:p>
              </c:txPr>
              <c:dLblPos val="outEnd"/>
              <c:showLegendKey val="0"/>
              <c:showVal val="1"/>
              <c:showCatName val="0"/>
              <c:showSerName val="0"/>
              <c:showPercent val="0"/>
              <c:showBubbleSize val="0"/>
            </c:dLbl>
            <c:dLbl>
              <c:idx val="3"/>
              <c:layout>
                <c:manualLayout>
                  <c:x val="1.6138531464054799E-2"/>
                  <c:y val="1.8903813493901495E-2"/>
                </c:manualLayout>
              </c:layout>
              <c:spPr>
                <a:noFill/>
                <a:ln w="25410">
                  <a:noFill/>
                </a:ln>
              </c:spPr>
              <c:txPr>
                <a:bodyPr/>
                <a:lstStyle/>
                <a:p>
                  <a:pPr>
                    <a:defRPr/>
                  </a:pPr>
                  <a:endParaRPr lang="lt-LT"/>
                </a:p>
              </c:txPr>
              <c:dLblPos val="outEnd"/>
              <c:showLegendKey val="0"/>
              <c:showVal val="1"/>
              <c:showCatName val="0"/>
              <c:showSerName val="0"/>
              <c:showPercent val="0"/>
              <c:showBubbleSize val="0"/>
            </c:dLbl>
            <c:spPr>
              <a:noFill/>
              <a:ln w="25410">
                <a:noFill/>
              </a:ln>
            </c:spPr>
            <c:showLegendKey val="0"/>
            <c:showVal val="1"/>
            <c:showCatName val="0"/>
            <c:showSerName val="0"/>
            <c:showPercent val="0"/>
            <c:showBubbleSize val="0"/>
            <c:showLeaderLines val="0"/>
          </c:dLbls>
          <c:cat>
            <c:strRef>
              <c:f>Grafikai!$B$101:$E$101</c:f>
              <c:strCache>
                <c:ptCount val="4"/>
                <c:pt idx="0">
                  <c:v>iki 4 metų</c:v>
                </c:pt>
                <c:pt idx="1">
                  <c:v>4—9 metų</c:v>
                </c:pt>
                <c:pt idx="2">
                  <c:v>10—14 metų</c:v>
                </c:pt>
                <c:pt idx="3">
                  <c:v>15 metų ir didesnis</c:v>
                </c:pt>
              </c:strCache>
            </c:strRef>
          </c:cat>
          <c:val>
            <c:numRef>
              <c:f>Grafikai!$B$111:$E$111</c:f>
              <c:numCache>
                <c:formatCode>General</c:formatCode>
                <c:ptCount val="4"/>
                <c:pt idx="0">
                  <c:v>10.7</c:v>
                </c:pt>
                <c:pt idx="1">
                  <c:v>6.7</c:v>
                </c:pt>
                <c:pt idx="2">
                  <c:v>9.6999999999999993</c:v>
                </c:pt>
                <c:pt idx="3">
                  <c:v>76.599999999999994</c:v>
                </c:pt>
              </c:numCache>
            </c:numRef>
          </c:val>
        </c:ser>
        <c:dLbls>
          <c:showLegendKey val="0"/>
          <c:showVal val="0"/>
          <c:showCatName val="0"/>
          <c:showSerName val="0"/>
          <c:showPercent val="0"/>
          <c:showBubbleSize val="0"/>
        </c:dLbls>
        <c:gapWidth val="150"/>
        <c:axId val="177003136"/>
        <c:axId val="186515840"/>
      </c:barChart>
      <c:catAx>
        <c:axId val="177003136"/>
        <c:scaling>
          <c:orientation val="minMax"/>
        </c:scaling>
        <c:delete val="0"/>
        <c:axPos val="b"/>
        <c:numFmt formatCode="General" sourceLinked="1"/>
        <c:majorTickMark val="out"/>
        <c:minorTickMark val="none"/>
        <c:tickLblPos val="nextTo"/>
        <c:spPr>
          <a:ln w="3176">
            <a:solidFill>
              <a:srgbClr val="000000"/>
            </a:solidFill>
            <a:prstDash val="solid"/>
          </a:ln>
        </c:spPr>
        <c:txPr>
          <a:bodyPr rot="0" vert="horz"/>
          <a:lstStyle/>
          <a:p>
            <a:pPr>
              <a:defRPr sz="800"/>
            </a:pPr>
            <a:endParaRPr lang="lt-LT"/>
          </a:p>
        </c:txPr>
        <c:crossAx val="186515840"/>
        <c:crosses val="autoZero"/>
        <c:auto val="1"/>
        <c:lblAlgn val="ctr"/>
        <c:lblOffset val="100"/>
        <c:tickLblSkip val="1"/>
        <c:tickMarkSkip val="1"/>
        <c:noMultiLvlLbl val="0"/>
      </c:catAx>
      <c:valAx>
        <c:axId val="186515840"/>
        <c:scaling>
          <c:orientation val="minMax"/>
        </c:scaling>
        <c:delete val="0"/>
        <c:axPos val="l"/>
        <c:majorGridlines>
          <c:spPr>
            <a:ln w="3176">
              <a:solidFill>
                <a:srgbClr val="C0C0C0"/>
              </a:solidFill>
              <a:prstDash val="solid"/>
            </a:ln>
          </c:spPr>
        </c:majorGridlines>
        <c:numFmt formatCode="General" sourceLinked="1"/>
        <c:majorTickMark val="out"/>
        <c:minorTickMark val="none"/>
        <c:tickLblPos val="nextTo"/>
        <c:spPr>
          <a:ln w="3176">
            <a:solidFill>
              <a:srgbClr val="000000"/>
            </a:solidFill>
            <a:prstDash val="solid"/>
          </a:ln>
        </c:spPr>
        <c:txPr>
          <a:bodyPr rot="0" vert="horz"/>
          <a:lstStyle/>
          <a:p>
            <a:pPr>
              <a:defRPr/>
            </a:pPr>
            <a:endParaRPr lang="lt-LT"/>
          </a:p>
        </c:txPr>
        <c:crossAx val="177003136"/>
        <c:crosses val="autoZero"/>
        <c:crossBetween val="between"/>
        <c:majorUnit val="20"/>
      </c:valAx>
      <c:spPr>
        <a:solidFill>
          <a:srgbClr val="FFFFFF"/>
        </a:solidFill>
        <a:ln w="12705">
          <a:solidFill>
            <a:srgbClr val="808080"/>
          </a:solidFill>
          <a:prstDash val="solid"/>
        </a:ln>
      </c:spPr>
    </c:plotArea>
    <c:legend>
      <c:legendPos val="b"/>
      <c:layout>
        <c:manualLayout>
          <c:xMode val="edge"/>
          <c:yMode val="edge"/>
          <c:x val="0.19755216768116751"/>
          <c:y val="0.90201936622328993"/>
          <c:w val="0.68082090802479467"/>
          <c:h val="9.7980633776710069E-2"/>
        </c:manualLayout>
      </c:layout>
      <c:overlay val="0"/>
      <c:spPr>
        <a:solidFill>
          <a:srgbClr val="FFFFFF"/>
        </a:solidFill>
        <a:ln w="3176">
          <a:solidFill>
            <a:srgbClr val="000000"/>
          </a:solidFill>
          <a:prstDash val="solid"/>
        </a:ln>
      </c:spPr>
      <c:txPr>
        <a:bodyPr/>
        <a:lstStyle/>
        <a:p>
          <a:pPr>
            <a:defRPr sz="800"/>
          </a:pPr>
          <a:endParaRPr lang="lt-LT"/>
        </a:p>
      </c:txPr>
    </c:legend>
    <c:plotVisOnly val="1"/>
    <c:dispBlanksAs val="gap"/>
    <c:showDLblsOverMax val="0"/>
  </c:chart>
  <c:spPr>
    <a:solidFill>
      <a:srgbClr val="FFFFFF"/>
    </a:solidFill>
    <a:ln w="3176">
      <a:solidFill>
        <a:srgbClr val="000000"/>
      </a:solidFill>
      <a:prstDash val="solid"/>
    </a:ln>
  </c:spPr>
  <c:txPr>
    <a:bodyPr/>
    <a:lstStyle/>
    <a:p>
      <a:pPr>
        <a:defRPr sz="700" b="0" i="0" u="none" strike="noStrike" baseline="0">
          <a:solidFill>
            <a:srgbClr val="000000"/>
          </a:solidFill>
          <a:latin typeface="Arial"/>
          <a:ea typeface="Arial"/>
          <a:cs typeface="Arial"/>
        </a:defRPr>
      </a:pPr>
      <a:endParaRPr lang="lt-LT"/>
    </a:p>
  </c:txPr>
  <c:externalData r:id="rId2">
    <c:autoUpdate val="0"/>
  </c:externalData>
</c:chartSpace>
</file>

<file path=word/charts/chart55.xml><?xml version="1.0" encoding="utf-8"?>
<c:chartSpace xmlns:c="http://schemas.openxmlformats.org/drawingml/2006/chart" xmlns:a="http://schemas.openxmlformats.org/drawingml/2006/main" xmlns:r="http://schemas.openxmlformats.org/officeDocument/2006/relationships">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800" b="0" i="0" u="none" strike="noStrike" baseline="0">
                <a:solidFill>
                  <a:srgbClr val="000000"/>
                </a:solidFill>
                <a:latin typeface="Arial"/>
                <a:ea typeface="Arial"/>
                <a:cs typeface="Arial"/>
              </a:defRPr>
            </a:pPr>
            <a:r>
              <a:rPr lang="lt-LT" sz="800" b="0" i="0" u="none" strike="noStrike" baseline="0">
                <a:solidFill>
                  <a:srgbClr val="000000"/>
                </a:solidFill>
                <a:latin typeface="Arial"/>
                <a:cs typeface="Arial"/>
              </a:rPr>
              <a:t>Mokytojų amžiaus </a:t>
            </a:r>
          </a:p>
          <a:p>
            <a:pPr>
              <a:defRPr sz="800" b="0" i="0" u="none" strike="noStrike" baseline="0">
                <a:solidFill>
                  <a:srgbClr val="000000"/>
                </a:solidFill>
                <a:latin typeface="Arial"/>
                <a:ea typeface="Arial"/>
                <a:cs typeface="Arial"/>
              </a:defRPr>
            </a:pPr>
            <a:r>
              <a:rPr lang="lt-LT" sz="800" b="0" i="0" u="none" strike="noStrike" baseline="0">
                <a:solidFill>
                  <a:srgbClr val="000000"/>
                </a:solidFill>
                <a:latin typeface="Arial"/>
                <a:cs typeface="Arial"/>
              </a:rPr>
              <a:t>vidurkis mieste - 49 metai</a:t>
            </a:r>
            <a:endParaRPr lang="lt-LT"/>
          </a:p>
        </c:rich>
      </c:tx>
      <c:layout>
        <c:manualLayout>
          <c:xMode val="edge"/>
          <c:yMode val="edge"/>
          <c:x val="0.1226668660088375"/>
          <c:y val="2.4475522649221086E-2"/>
        </c:manualLayout>
      </c:layout>
      <c:overlay val="0"/>
      <c:spPr>
        <a:noFill/>
        <a:ln w="25415">
          <a:noFill/>
        </a:ln>
      </c:spPr>
    </c:title>
    <c:autoTitleDeleted val="0"/>
    <c:plotArea>
      <c:layout>
        <c:manualLayout>
          <c:layoutTarget val="inner"/>
          <c:xMode val="edge"/>
          <c:yMode val="edge"/>
          <c:x val="5.3333402777868202E-2"/>
          <c:y val="9.8789402139064869E-2"/>
          <c:w val="0.92800120833490674"/>
          <c:h val="0.40291141123427221"/>
        </c:manualLayout>
      </c:layout>
      <c:barChart>
        <c:barDir val="col"/>
        <c:grouping val="clustered"/>
        <c:varyColors val="0"/>
        <c:ser>
          <c:idx val="0"/>
          <c:order val="0"/>
          <c:spPr>
            <a:solidFill>
              <a:srgbClr val="FFCC00"/>
            </a:solidFill>
            <a:ln w="25415">
              <a:noFill/>
            </a:ln>
          </c:spPr>
          <c:invertIfNegative val="0"/>
          <c:dLbls>
            <c:spPr>
              <a:noFill/>
              <a:ln w="25415">
                <a:noFill/>
              </a:ln>
            </c:spPr>
            <c:txPr>
              <a:bodyPr/>
              <a:lstStyle/>
              <a:p>
                <a:pPr>
                  <a:defRPr sz="800" b="0" i="0" u="none" strike="noStrike" baseline="0">
                    <a:solidFill>
                      <a:srgbClr val="000000"/>
                    </a:solidFill>
                    <a:latin typeface="Arial"/>
                    <a:ea typeface="Arial"/>
                    <a:cs typeface="Arial"/>
                  </a:defRPr>
                </a:pPr>
                <a:endParaRPr lang="lt-LT"/>
              </a:p>
            </c:txPr>
            <c:dLblPos val="ctr"/>
            <c:showLegendKey val="0"/>
            <c:showVal val="1"/>
            <c:showCatName val="0"/>
            <c:showSerName val="0"/>
            <c:showPercent val="0"/>
            <c:showBubbleSize val="0"/>
            <c:showLeaderLines val="0"/>
          </c:dLbls>
          <c:cat>
            <c:strRef>
              <c:f>'pgl dalykus(grafikas)'!$A$6:$A$25</c:f>
              <c:strCache>
                <c:ptCount val="20"/>
                <c:pt idx="0">
                  <c:v>Informacinės technologijos</c:v>
                </c:pt>
                <c:pt idx="1">
                  <c:v>Muzika</c:v>
                </c:pt>
                <c:pt idx="2">
                  <c:v>Dorinis ugdymas (etika)</c:v>
                </c:pt>
                <c:pt idx="3">
                  <c:v>Dorinis ugdymas (tikyba)</c:v>
                </c:pt>
                <c:pt idx="4">
                  <c:v>Ekonomika</c:v>
                </c:pt>
                <c:pt idx="5">
                  <c:v>Užsienio kalba (anglų)</c:v>
                </c:pt>
                <c:pt idx="6">
                  <c:v>Geografija</c:v>
                </c:pt>
                <c:pt idx="7">
                  <c:v>Pradinio ugdymo programos dalykai</c:v>
                </c:pt>
                <c:pt idx="8">
                  <c:v>Biologija</c:v>
                </c:pt>
                <c:pt idx="9">
                  <c:v>Istorija</c:v>
                </c:pt>
                <c:pt idx="10">
                  <c:v>Kūno kultūra</c:v>
                </c:pt>
                <c:pt idx="11">
                  <c:v>Lietuvių kalba</c:v>
                </c:pt>
                <c:pt idx="12">
                  <c:v>Užsienio kalba (vokiečių)</c:v>
                </c:pt>
                <c:pt idx="13">
                  <c:v>Dailė</c:v>
                </c:pt>
                <c:pt idx="14">
                  <c:v>Technologijos</c:v>
                </c:pt>
                <c:pt idx="15">
                  <c:v>Užsienio kalba (prancūzų)</c:v>
                </c:pt>
                <c:pt idx="16">
                  <c:v>Chemija</c:v>
                </c:pt>
                <c:pt idx="17">
                  <c:v>Fizika</c:v>
                </c:pt>
                <c:pt idx="18">
                  <c:v>Matematika</c:v>
                </c:pt>
                <c:pt idx="19">
                  <c:v>Užsienio kalba (rusų)</c:v>
                </c:pt>
              </c:strCache>
            </c:strRef>
          </c:cat>
          <c:val>
            <c:numRef>
              <c:f>'pgl dalykus(grafikas)'!$B$6:$B$25</c:f>
              <c:numCache>
                <c:formatCode>General</c:formatCode>
                <c:ptCount val="20"/>
                <c:pt idx="0">
                  <c:v>44</c:v>
                </c:pt>
                <c:pt idx="1">
                  <c:v>44</c:v>
                </c:pt>
                <c:pt idx="2">
                  <c:v>46</c:v>
                </c:pt>
                <c:pt idx="3">
                  <c:v>46</c:v>
                </c:pt>
                <c:pt idx="4">
                  <c:v>46</c:v>
                </c:pt>
                <c:pt idx="5">
                  <c:v>47</c:v>
                </c:pt>
                <c:pt idx="6">
                  <c:v>48</c:v>
                </c:pt>
                <c:pt idx="7">
                  <c:v>49</c:v>
                </c:pt>
                <c:pt idx="8">
                  <c:v>50</c:v>
                </c:pt>
                <c:pt idx="9">
                  <c:v>50</c:v>
                </c:pt>
                <c:pt idx="10">
                  <c:v>50</c:v>
                </c:pt>
                <c:pt idx="11">
                  <c:v>50</c:v>
                </c:pt>
                <c:pt idx="12">
                  <c:v>50</c:v>
                </c:pt>
                <c:pt idx="13">
                  <c:v>51</c:v>
                </c:pt>
                <c:pt idx="14">
                  <c:v>51</c:v>
                </c:pt>
                <c:pt idx="15">
                  <c:v>51</c:v>
                </c:pt>
                <c:pt idx="16">
                  <c:v>52</c:v>
                </c:pt>
                <c:pt idx="17">
                  <c:v>52</c:v>
                </c:pt>
                <c:pt idx="18">
                  <c:v>52</c:v>
                </c:pt>
                <c:pt idx="19">
                  <c:v>54</c:v>
                </c:pt>
              </c:numCache>
            </c:numRef>
          </c:val>
        </c:ser>
        <c:dLbls>
          <c:showLegendKey val="0"/>
          <c:showVal val="0"/>
          <c:showCatName val="0"/>
          <c:showSerName val="0"/>
          <c:showPercent val="0"/>
          <c:showBubbleSize val="0"/>
        </c:dLbls>
        <c:gapWidth val="70"/>
        <c:axId val="186578048"/>
        <c:axId val="186579968"/>
      </c:barChart>
      <c:lineChart>
        <c:grouping val="standard"/>
        <c:varyColors val="0"/>
        <c:ser>
          <c:idx val="1"/>
          <c:order val="1"/>
          <c:spPr>
            <a:ln w="12708">
              <a:solidFill>
                <a:srgbClr val="FF0000"/>
              </a:solidFill>
              <a:prstDash val="solid"/>
            </a:ln>
          </c:spPr>
          <c:marker>
            <c:symbol val="square"/>
            <c:size val="5"/>
            <c:spPr>
              <a:solidFill>
                <a:srgbClr val="FF0000"/>
              </a:solidFill>
              <a:ln>
                <a:solidFill>
                  <a:srgbClr val="FF0000"/>
                </a:solidFill>
                <a:prstDash val="solid"/>
              </a:ln>
            </c:spPr>
          </c:marker>
          <c:cat>
            <c:strRef>
              <c:f>'pgl dalykus(grafikas)'!$A$6:$A$25</c:f>
              <c:strCache>
                <c:ptCount val="20"/>
                <c:pt idx="0">
                  <c:v>Informacinės technologijos</c:v>
                </c:pt>
                <c:pt idx="1">
                  <c:v>Muzika</c:v>
                </c:pt>
                <c:pt idx="2">
                  <c:v>Dorinis ugdymas (etika)</c:v>
                </c:pt>
                <c:pt idx="3">
                  <c:v>Dorinis ugdymas (tikyba)</c:v>
                </c:pt>
                <c:pt idx="4">
                  <c:v>Ekonomika</c:v>
                </c:pt>
                <c:pt idx="5">
                  <c:v>Užsienio kalba (anglų)</c:v>
                </c:pt>
                <c:pt idx="6">
                  <c:v>Geografija</c:v>
                </c:pt>
                <c:pt idx="7">
                  <c:v>Pradinio ugdymo programos dalykai</c:v>
                </c:pt>
                <c:pt idx="8">
                  <c:v>Biologija</c:v>
                </c:pt>
                <c:pt idx="9">
                  <c:v>Istorija</c:v>
                </c:pt>
                <c:pt idx="10">
                  <c:v>Kūno kultūra</c:v>
                </c:pt>
                <c:pt idx="11">
                  <c:v>Lietuvių kalba</c:v>
                </c:pt>
                <c:pt idx="12">
                  <c:v>Užsienio kalba (vokiečių)</c:v>
                </c:pt>
                <c:pt idx="13">
                  <c:v>Dailė</c:v>
                </c:pt>
                <c:pt idx="14">
                  <c:v>Technologijos</c:v>
                </c:pt>
                <c:pt idx="15">
                  <c:v>Užsienio kalba (prancūzų)</c:v>
                </c:pt>
                <c:pt idx="16">
                  <c:v>Chemija</c:v>
                </c:pt>
                <c:pt idx="17">
                  <c:v>Fizika</c:v>
                </c:pt>
                <c:pt idx="18">
                  <c:v>Matematika</c:v>
                </c:pt>
                <c:pt idx="19">
                  <c:v>Užsienio kalba (rusų)</c:v>
                </c:pt>
              </c:strCache>
            </c:strRef>
          </c:cat>
          <c:val>
            <c:numRef>
              <c:f>'pgl dalykus(grafikas)'!$C$6:$C$25</c:f>
              <c:numCache>
                <c:formatCode>General</c:formatCode>
                <c:ptCount val="20"/>
                <c:pt idx="0">
                  <c:v>49</c:v>
                </c:pt>
                <c:pt idx="1">
                  <c:v>49</c:v>
                </c:pt>
                <c:pt idx="2">
                  <c:v>49</c:v>
                </c:pt>
                <c:pt idx="3">
                  <c:v>49</c:v>
                </c:pt>
                <c:pt idx="4">
                  <c:v>49</c:v>
                </c:pt>
                <c:pt idx="5">
                  <c:v>49</c:v>
                </c:pt>
                <c:pt idx="6">
                  <c:v>49</c:v>
                </c:pt>
                <c:pt idx="7">
                  <c:v>49</c:v>
                </c:pt>
                <c:pt idx="8">
                  <c:v>49</c:v>
                </c:pt>
                <c:pt idx="9">
                  <c:v>49</c:v>
                </c:pt>
                <c:pt idx="10">
                  <c:v>49</c:v>
                </c:pt>
                <c:pt idx="11">
                  <c:v>49</c:v>
                </c:pt>
                <c:pt idx="12">
                  <c:v>49</c:v>
                </c:pt>
                <c:pt idx="13">
                  <c:v>49</c:v>
                </c:pt>
                <c:pt idx="14">
                  <c:v>49</c:v>
                </c:pt>
                <c:pt idx="15">
                  <c:v>49</c:v>
                </c:pt>
                <c:pt idx="16">
                  <c:v>49</c:v>
                </c:pt>
                <c:pt idx="17">
                  <c:v>49</c:v>
                </c:pt>
                <c:pt idx="18">
                  <c:v>49</c:v>
                </c:pt>
                <c:pt idx="19">
                  <c:v>49</c:v>
                </c:pt>
              </c:numCache>
            </c:numRef>
          </c:val>
          <c:smooth val="0"/>
        </c:ser>
        <c:dLbls>
          <c:showLegendKey val="0"/>
          <c:showVal val="0"/>
          <c:showCatName val="0"/>
          <c:showSerName val="0"/>
          <c:showPercent val="0"/>
          <c:showBubbleSize val="0"/>
        </c:dLbls>
        <c:marker val="1"/>
        <c:smooth val="0"/>
        <c:axId val="186578048"/>
        <c:axId val="186579968"/>
      </c:lineChart>
      <c:catAx>
        <c:axId val="186578048"/>
        <c:scaling>
          <c:orientation val="minMax"/>
        </c:scaling>
        <c:delete val="0"/>
        <c:axPos val="b"/>
        <c:numFmt formatCode="General" sourceLinked="1"/>
        <c:majorTickMark val="out"/>
        <c:minorTickMark val="none"/>
        <c:tickLblPos val="nextTo"/>
        <c:spPr>
          <a:ln w="3177">
            <a:solidFill>
              <a:srgbClr val="000000"/>
            </a:solidFill>
            <a:prstDash val="solid"/>
          </a:ln>
        </c:spPr>
        <c:txPr>
          <a:bodyPr rot="-5400000" vert="horz"/>
          <a:lstStyle/>
          <a:p>
            <a:pPr>
              <a:defRPr sz="800" b="0" i="0" u="none" strike="noStrike" baseline="0">
                <a:solidFill>
                  <a:srgbClr val="000000"/>
                </a:solidFill>
                <a:latin typeface="Arial"/>
                <a:ea typeface="Arial"/>
                <a:cs typeface="Arial"/>
              </a:defRPr>
            </a:pPr>
            <a:endParaRPr lang="lt-LT"/>
          </a:p>
        </c:txPr>
        <c:crossAx val="186579968"/>
        <c:crosses val="autoZero"/>
        <c:auto val="1"/>
        <c:lblAlgn val="ctr"/>
        <c:lblOffset val="100"/>
        <c:tickLblSkip val="1"/>
        <c:tickMarkSkip val="1"/>
        <c:noMultiLvlLbl val="0"/>
      </c:catAx>
      <c:valAx>
        <c:axId val="186579968"/>
        <c:scaling>
          <c:orientation val="minMax"/>
          <c:max val="60"/>
        </c:scaling>
        <c:delete val="0"/>
        <c:axPos val="l"/>
        <c:majorGridlines>
          <c:spPr>
            <a:ln w="3177">
              <a:solidFill>
                <a:srgbClr val="C0C0C0"/>
              </a:solidFill>
              <a:prstDash val="solid"/>
            </a:ln>
          </c:spPr>
        </c:majorGridlines>
        <c:numFmt formatCode="General" sourceLinked="1"/>
        <c:majorTickMark val="out"/>
        <c:minorTickMark val="none"/>
        <c:tickLblPos val="nextTo"/>
        <c:spPr>
          <a:ln w="3177">
            <a:solidFill>
              <a:srgbClr val="000000"/>
            </a:solidFill>
            <a:prstDash val="solid"/>
          </a:ln>
        </c:spPr>
        <c:txPr>
          <a:bodyPr rot="0" vert="horz"/>
          <a:lstStyle/>
          <a:p>
            <a:pPr>
              <a:defRPr sz="800" b="0" i="0" u="none" strike="noStrike" baseline="0">
                <a:solidFill>
                  <a:srgbClr val="000000"/>
                </a:solidFill>
                <a:latin typeface="Arial"/>
                <a:ea typeface="Arial"/>
                <a:cs typeface="Arial"/>
              </a:defRPr>
            </a:pPr>
            <a:endParaRPr lang="lt-LT"/>
          </a:p>
        </c:txPr>
        <c:crossAx val="186578048"/>
        <c:crosses val="autoZero"/>
        <c:crossBetween val="between"/>
        <c:majorUnit val="30"/>
      </c:valAx>
      <c:spPr>
        <a:solidFill>
          <a:srgbClr val="FFFFFF"/>
        </a:solidFill>
        <a:ln w="12708">
          <a:solidFill>
            <a:srgbClr val="808080"/>
          </a:solidFill>
          <a:prstDash val="solid"/>
        </a:ln>
      </c:spPr>
    </c:plotArea>
    <c:plotVisOnly val="1"/>
    <c:dispBlanksAs val="gap"/>
    <c:showDLblsOverMax val="0"/>
  </c:chart>
  <c:spPr>
    <a:solidFill>
      <a:srgbClr val="FFFFFF"/>
    </a:solidFill>
    <a:ln w="3177">
      <a:solidFill>
        <a:srgbClr val="000000"/>
      </a:solidFill>
      <a:prstDash val="solid"/>
    </a:ln>
  </c:spPr>
  <c:txPr>
    <a:bodyPr/>
    <a:lstStyle/>
    <a:p>
      <a:pPr>
        <a:defRPr sz="800" b="0" i="0" u="none" strike="noStrike" baseline="0">
          <a:solidFill>
            <a:srgbClr val="000000"/>
          </a:solidFill>
          <a:latin typeface="Arial"/>
          <a:ea typeface="Arial"/>
          <a:cs typeface="Arial"/>
        </a:defRPr>
      </a:pPr>
      <a:endParaRPr lang="lt-LT"/>
    </a:p>
  </c:txPr>
  <c:externalData r:id="rId2">
    <c:autoUpdate val="0"/>
  </c:externalData>
</c:chartSpace>
</file>

<file path=word/charts/chart56.xml><?xml version="1.0" encoding="utf-8"?>
<c:chartSpace xmlns:c="http://schemas.openxmlformats.org/drawingml/2006/chart" xmlns:a="http://schemas.openxmlformats.org/drawingml/2006/main" xmlns:r="http://schemas.openxmlformats.org/officeDocument/2006/relationships">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794"/>
            </a:pPr>
            <a:r>
              <a:rPr lang="lt-LT" sz="797"/>
              <a:t>Pedagogų amžiaus </a:t>
            </a:r>
          </a:p>
          <a:p>
            <a:pPr>
              <a:defRPr sz="794"/>
            </a:pPr>
            <a:r>
              <a:rPr lang="lt-LT" sz="797"/>
              <a:t>vidurkis mieste - 48 metai</a:t>
            </a:r>
          </a:p>
        </c:rich>
      </c:tx>
      <c:layout>
        <c:manualLayout>
          <c:xMode val="edge"/>
          <c:yMode val="edge"/>
          <c:x val="0.12658238505784158"/>
          <c:y val="4.2017573890220242E-3"/>
        </c:manualLayout>
      </c:layout>
      <c:overlay val="0"/>
      <c:spPr>
        <a:noFill/>
        <a:ln w="25316">
          <a:noFill/>
        </a:ln>
      </c:spPr>
    </c:title>
    <c:autoTitleDeleted val="0"/>
    <c:plotArea>
      <c:layout>
        <c:manualLayout>
          <c:layoutTarget val="inner"/>
          <c:xMode val="edge"/>
          <c:yMode val="edge"/>
          <c:x val="7.2332794428114425E-2"/>
          <c:y val="0.1195370903840272"/>
          <c:w val="0.90235161049072754"/>
          <c:h val="0.64937611344814217"/>
        </c:manualLayout>
      </c:layout>
      <c:barChart>
        <c:barDir val="col"/>
        <c:grouping val="clustered"/>
        <c:varyColors val="0"/>
        <c:ser>
          <c:idx val="0"/>
          <c:order val="0"/>
          <c:spPr>
            <a:solidFill>
              <a:srgbClr val="FFCC00"/>
            </a:solidFill>
            <a:ln w="25316">
              <a:noFill/>
            </a:ln>
          </c:spPr>
          <c:invertIfNegative val="0"/>
          <c:dLbls>
            <c:spPr>
              <a:solidFill>
                <a:srgbClr val="FFCC00"/>
              </a:solidFill>
              <a:ln w="25316">
                <a:noFill/>
              </a:ln>
            </c:spPr>
            <c:dLblPos val="ctr"/>
            <c:showLegendKey val="0"/>
            <c:showVal val="1"/>
            <c:showCatName val="0"/>
            <c:showSerName val="0"/>
            <c:showPercent val="0"/>
            <c:showBubbleSize val="0"/>
            <c:showLeaderLines val="0"/>
          </c:dLbls>
          <c:cat>
            <c:strRef>
              <c:f>'pgl pareigybes (grafikas)'!$A$2:$A$8</c:f>
              <c:strCache>
                <c:ptCount val="7"/>
                <c:pt idx="0">
                  <c:v>Psichologai</c:v>
                </c:pt>
                <c:pt idx="1">
                  <c:v>Socialiniai pedagogai</c:v>
                </c:pt>
                <c:pt idx="2">
                  <c:v>Neformaliojo ugdymo pedagogai</c:v>
                </c:pt>
                <c:pt idx="3">
                  <c:v>Specialieji pedagogai</c:v>
                </c:pt>
                <c:pt idx="4">
                  <c:v>Mokytojai</c:v>
                </c:pt>
                <c:pt idx="5">
                  <c:v>Vadovai</c:v>
                </c:pt>
                <c:pt idx="6">
                  <c:v>Logopedai</c:v>
                </c:pt>
              </c:strCache>
            </c:strRef>
          </c:cat>
          <c:val>
            <c:numRef>
              <c:f>'pgl pareigybes (grafikas)'!$B$2:$B$8</c:f>
              <c:numCache>
                <c:formatCode>General</c:formatCode>
                <c:ptCount val="7"/>
                <c:pt idx="0">
                  <c:v>36</c:v>
                </c:pt>
                <c:pt idx="1">
                  <c:v>39</c:v>
                </c:pt>
                <c:pt idx="2">
                  <c:v>44</c:v>
                </c:pt>
                <c:pt idx="3">
                  <c:v>47</c:v>
                </c:pt>
                <c:pt idx="4">
                  <c:v>49</c:v>
                </c:pt>
                <c:pt idx="5">
                  <c:v>50</c:v>
                </c:pt>
                <c:pt idx="6">
                  <c:v>51</c:v>
                </c:pt>
              </c:numCache>
            </c:numRef>
          </c:val>
        </c:ser>
        <c:dLbls>
          <c:showLegendKey val="0"/>
          <c:showVal val="0"/>
          <c:showCatName val="0"/>
          <c:showSerName val="0"/>
          <c:showPercent val="0"/>
          <c:showBubbleSize val="0"/>
        </c:dLbls>
        <c:gapWidth val="150"/>
        <c:axId val="188846080"/>
        <c:axId val="188848000"/>
      </c:barChart>
      <c:lineChart>
        <c:grouping val="standard"/>
        <c:varyColors val="0"/>
        <c:ser>
          <c:idx val="1"/>
          <c:order val="1"/>
          <c:spPr>
            <a:ln w="25316">
              <a:solidFill>
                <a:srgbClr val="FF0000"/>
              </a:solidFill>
              <a:prstDash val="solid"/>
            </a:ln>
          </c:spPr>
          <c:marker>
            <c:symbol val="square"/>
            <c:size val="4"/>
            <c:spPr>
              <a:solidFill>
                <a:srgbClr val="FF0000"/>
              </a:solidFill>
              <a:ln>
                <a:solidFill>
                  <a:srgbClr val="FF0000"/>
                </a:solidFill>
                <a:prstDash val="solid"/>
              </a:ln>
            </c:spPr>
          </c:marker>
          <c:cat>
            <c:strRef>
              <c:f>'pgl pareigybes (grafikas)'!$A$2:$A$8</c:f>
              <c:strCache>
                <c:ptCount val="7"/>
                <c:pt idx="0">
                  <c:v>Psichologai</c:v>
                </c:pt>
                <c:pt idx="1">
                  <c:v>Socialiniai pedagogai</c:v>
                </c:pt>
                <c:pt idx="2">
                  <c:v>Neformaliojo ugdymo pedagogai</c:v>
                </c:pt>
                <c:pt idx="3">
                  <c:v>Specialieji pedagogai</c:v>
                </c:pt>
                <c:pt idx="4">
                  <c:v>Mokytojai</c:v>
                </c:pt>
                <c:pt idx="5">
                  <c:v>Vadovai</c:v>
                </c:pt>
                <c:pt idx="6">
                  <c:v>Logopedai</c:v>
                </c:pt>
              </c:strCache>
            </c:strRef>
          </c:cat>
          <c:val>
            <c:numRef>
              <c:f>'pgl pareigybes (grafikas)'!$C$2:$C$8</c:f>
              <c:numCache>
                <c:formatCode>General</c:formatCode>
                <c:ptCount val="7"/>
                <c:pt idx="0">
                  <c:v>48</c:v>
                </c:pt>
                <c:pt idx="1">
                  <c:v>48</c:v>
                </c:pt>
                <c:pt idx="2">
                  <c:v>48</c:v>
                </c:pt>
                <c:pt idx="3">
                  <c:v>48</c:v>
                </c:pt>
                <c:pt idx="4">
                  <c:v>48</c:v>
                </c:pt>
                <c:pt idx="5">
                  <c:v>48</c:v>
                </c:pt>
                <c:pt idx="6">
                  <c:v>48</c:v>
                </c:pt>
              </c:numCache>
            </c:numRef>
          </c:val>
          <c:smooth val="0"/>
        </c:ser>
        <c:dLbls>
          <c:showLegendKey val="0"/>
          <c:showVal val="0"/>
          <c:showCatName val="0"/>
          <c:showSerName val="0"/>
          <c:showPercent val="0"/>
          <c:showBubbleSize val="0"/>
        </c:dLbls>
        <c:marker val="1"/>
        <c:smooth val="0"/>
        <c:axId val="188846080"/>
        <c:axId val="188848000"/>
      </c:lineChart>
      <c:catAx>
        <c:axId val="188846080"/>
        <c:scaling>
          <c:orientation val="minMax"/>
        </c:scaling>
        <c:delete val="0"/>
        <c:axPos val="b"/>
        <c:numFmt formatCode="General" sourceLinked="1"/>
        <c:majorTickMark val="out"/>
        <c:minorTickMark val="none"/>
        <c:tickLblPos val="nextTo"/>
        <c:spPr>
          <a:ln w="3164">
            <a:solidFill>
              <a:srgbClr val="000000"/>
            </a:solidFill>
            <a:prstDash val="solid"/>
          </a:ln>
        </c:spPr>
        <c:txPr>
          <a:bodyPr rot="0" vert="horz"/>
          <a:lstStyle/>
          <a:p>
            <a:pPr>
              <a:defRPr sz="698"/>
            </a:pPr>
            <a:endParaRPr lang="lt-LT"/>
          </a:p>
        </c:txPr>
        <c:crossAx val="188848000"/>
        <c:crosses val="autoZero"/>
        <c:auto val="1"/>
        <c:lblAlgn val="ctr"/>
        <c:lblOffset val="100"/>
        <c:tickLblSkip val="1"/>
        <c:tickMarkSkip val="1"/>
        <c:noMultiLvlLbl val="0"/>
      </c:catAx>
      <c:valAx>
        <c:axId val="188848000"/>
        <c:scaling>
          <c:orientation val="minMax"/>
          <c:max val="55"/>
          <c:min val="0"/>
        </c:scaling>
        <c:delete val="0"/>
        <c:axPos val="l"/>
        <c:majorGridlines>
          <c:spPr>
            <a:ln w="3164">
              <a:solidFill>
                <a:srgbClr val="C0C0C0"/>
              </a:solidFill>
              <a:prstDash val="solid"/>
            </a:ln>
          </c:spPr>
        </c:majorGridlines>
        <c:numFmt formatCode="General" sourceLinked="1"/>
        <c:majorTickMark val="out"/>
        <c:minorTickMark val="none"/>
        <c:tickLblPos val="nextTo"/>
        <c:spPr>
          <a:ln w="3164">
            <a:solidFill>
              <a:srgbClr val="000000"/>
            </a:solidFill>
            <a:prstDash val="solid"/>
          </a:ln>
        </c:spPr>
        <c:txPr>
          <a:bodyPr rot="0" vert="horz"/>
          <a:lstStyle/>
          <a:p>
            <a:pPr>
              <a:defRPr/>
            </a:pPr>
            <a:endParaRPr lang="lt-LT"/>
          </a:p>
        </c:txPr>
        <c:crossAx val="188846080"/>
        <c:crosses val="autoZero"/>
        <c:crossBetween val="between"/>
        <c:majorUnit val="25"/>
      </c:valAx>
      <c:spPr>
        <a:solidFill>
          <a:srgbClr val="FFFFFF"/>
        </a:solidFill>
        <a:ln w="12658">
          <a:solidFill>
            <a:srgbClr val="808080"/>
          </a:solidFill>
          <a:prstDash val="solid"/>
        </a:ln>
      </c:spPr>
    </c:plotArea>
    <c:plotVisOnly val="1"/>
    <c:dispBlanksAs val="gap"/>
    <c:showDLblsOverMax val="0"/>
  </c:chart>
  <c:spPr>
    <a:solidFill>
      <a:srgbClr val="FFFFFF"/>
    </a:solidFill>
    <a:ln w="3164">
      <a:solidFill>
        <a:srgbClr val="000000"/>
      </a:solidFill>
      <a:prstDash val="solid"/>
    </a:ln>
  </c:spPr>
  <c:txPr>
    <a:bodyPr/>
    <a:lstStyle/>
    <a:p>
      <a:pPr>
        <a:defRPr sz="797" b="0" i="0" u="none" strike="noStrike" baseline="0">
          <a:solidFill>
            <a:srgbClr val="000000"/>
          </a:solidFill>
          <a:latin typeface="Arial"/>
          <a:ea typeface="Arial"/>
          <a:cs typeface="Arial"/>
        </a:defRPr>
      </a:pPr>
      <a:endParaRPr lang="lt-LT"/>
    </a:p>
  </c:txPr>
  <c:externalData r:id="rId2">
    <c:autoUpdate val="0"/>
  </c:externalData>
  <c:userShapes r:id="rId3"/>
</c:chartSpace>
</file>

<file path=word/charts/chart57.xml><?xml version="1.0" encoding="utf-8"?>
<c:chartSpace xmlns:c="http://schemas.openxmlformats.org/drawingml/2006/chart" xmlns:a="http://schemas.openxmlformats.org/drawingml/2006/main" xmlns:r="http://schemas.openxmlformats.org/officeDocument/2006/relationships">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7.7513012561985103E-2"/>
          <c:y val="5.1400554097404488E-2"/>
          <c:w val="0.8949697891891093"/>
          <c:h val="0.79320601499398213"/>
        </c:manualLayout>
      </c:layout>
      <c:lineChart>
        <c:grouping val="standard"/>
        <c:varyColors val="0"/>
        <c:ser>
          <c:idx val="0"/>
          <c:order val="0"/>
          <c:spPr>
            <a:ln>
              <a:solidFill>
                <a:srgbClr val="C00000"/>
              </a:solidFill>
            </a:ln>
          </c:spPr>
          <c:marker>
            <c:symbol val="none"/>
          </c:marker>
          <c:dPt>
            <c:idx val="4"/>
            <c:bubble3D val="0"/>
          </c:dPt>
          <c:dLbls>
            <c:dLbl>
              <c:idx val="0"/>
              <c:layout>
                <c:manualLayout>
                  <c:x val="-4.2526579111944941E-2"/>
                  <c:y val="5.0925925925925923E-2"/>
                </c:manualLayout>
              </c:layout>
              <c:spPr/>
              <c:txPr>
                <a:bodyPr/>
                <a:lstStyle/>
                <a:p>
                  <a:pPr>
                    <a:defRPr/>
                  </a:pPr>
                  <a:endParaRPr lang="lt-LT"/>
                </a:p>
              </c:txPr>
              <c:dLblPos val="r"/>
              <c:showLegendKey val="0"/>
              <c:showVal val="1"/>
              <c:showCatName val="0"/>
              <c:showSerName val="0"/>
              <c:showPercent val="0"/>
              <c:showBubbleSize val="0"/>
            </c:dLbl>
            <c:dLbl>
              <c:idx val="1"/>
              <c:layout>
                <c:manualLayout>
                  <c:x val="-3.5120896933675538E-2"/>
                  <c:y val="-5.6285178236397768E-2"/>
                </c:manualLayout>
              </c:layout>
              <c:spPr/>
              <c:txPr>
                <a:bodyPr/>
                <a:lstStyle/>
                <a:p>
                  <a:pPr>
                    <a:defRPr/>
                  </a:pPr>
                  <a:endParaRPr lang="lt-LT"/>
                </a:p>
              </c:txPr>
              <c:dLblPos val="r"/>
              <c:showLegendKey val="0"/>
              <c:showVal val="1"/>
              <c:showCatName val="0"/>
              <c:showSerName val="0"/>
              <c:showPercent val="0"/>
              <c:showBubbleSize val="0"/>
            </c:dLbl>
            <c:dLbl>
              <c:idx val="2"/>
              <c:layout>
                <c:manualLayout>
                  <c:x val="-5.2827926003255206E-2"/>
                  <c:y val="0.10232385053461188"/>
                </c:manualLayout>
              </c:layout>
              <c:spPr/>
              <c:txPr>
                <a:bodyPr/>
                <a:lstStyle/>
                <a:p>
                  <a:pPr>
                    <a:defRPr/>
                  </a:pPr>
                  <a:endParaRPr lang="lt-LT"/>
                </a:p>
              </c:txPr>
              <c:dLblPos val="r"/>
              <c:showLegendKey val="0"/>
              <c:showVal val="1"/>
              <c:showCatName val="0"/>
              <c:showSerName val="0"/>
              <c:showPercent val="0"/>
              <c:showBubbleSize val="0"/>
            </c:dLbl>
            <c:dLbl>
              <c:idx val="3"/>
              <c:layout>
                <c:manualLayout>
                  <c:x val="-3.0114034214518411E-2"/>
                  <c:y val="-8.3923100948279872E-2"/>
                </c:manualLayout>
              </c:layout>
              <c:spPr/>
              <c:txPr>
                <a:bodyPr/>
                <a:lstStyle/>
                <a:p>
                  <a:pPr>
                    <a:defRPr/>
                  </a:pPr>
                  <a:endParaRPr lang="lt-LT"/>
                </a:p>
              </c:txPr>
              <c:dLblPos val="r"/>
              <c:showLegendKey val="0"/>
              <c:showVal val="1"/>
              <c:showCatName val="0"/>
              <c:showSerName val="0"/>
              <c:showPercent val="0"/>
              <c:showBubbleSize val="0"/>
            </c:dLbl>
            <c:showLegendKey val="0"/>
            <c:showVal val="1"/>
            <c:showCatName val="0"/>
            <c:showSerName val="0"/>
            <c:showPercent val="0"/>
            <c:showBubbleSize val="0"/>
            <c:showLeaderLines val="0"/>
          </c:dLbls>
          <c:cat>
            <c:strRef>
              <c:f>mokytojai!$B$51:$B$55</c:f>
              <c:strCache>
                <c:ptCount val="5"/>
                <c:pt idx="0">
                  <c:v>2010 m.</c:v>
                </c:pt>
                <c:pt idx="1">
                  <c:v>2011 m.</c:v>
                </c:pt>
                <c:pt idx="2">
                  <c:v>2012 m.</c:v>
                </c:pt>
                <c:pt idx="3">
                  <c:v>2013 m.</c:v>
                </c:pt>
                <c:pt idx="4">
                  <c:v>2014 m.</c:v>
                </c:pt>
              </c:strCache>
            </c:strRef>
          </c:cat>
          <c:val>
            <c:numRef>
              <c:f>mokytojai!$C$51:$C$55</c:f>
              <c:numCache>
                <c:formatCode>General</c:formatCode>
                <c:ptCount val="5"/>
                <c:pt idx="0">
                  <c:v>755</c:v>
                </c:pt>
                <c:pt idx="1">
                  <c:v>728</c:v>
                </c:pt>
                <c:pt idx="2">
                  <c:v>734</c:v>
                </c:pt>
                <c:pt idx="3">
                  <c:v>693</c:v>
                </c:pt>
                <c:pt idx="4">
                  <c:v>709</c:v>
                </c:pt>
              </c:numCache>
            </c:numRef>
          </c:val>
          <c:smooth val="0"/>
        </c:ser>
        <c:dLbls>
          <c:showLegendKey val="0"/>
          <c:showVal val="0"/>
          <c:showCatName val="0"/>
          <c:showSerName val="0"/>
          <c:showPercent val="0"/>
          <c:showBubbleSize val="0"/>
        </c:dLbls>
        <c:marker val="1"/>
        <c:smooth val="0"/>
        <c:axId val="188968960"/>
        <c:axId val="188970496"/>
      </c:lineChart>
      <c:catAx>
        <c:axId val="188968960"/>
        <c:scaling>
          <c:orientation val="minMax"/>
        </c:scaling>
        <c:delete val="0"/>
        <c:axPos val="b"/>
        <c:numFmt formatCode="General" sourceLinked="1"/>
        <c:majorTickMark val="out"/>
        <c:minorTickMark val="none"/>
        <c:tickLblPos val="nextTo"/>
        <c:crossAx val="188970496"/>
        <c:crosses val="autoZero"/>
        <c:auto val="1"/>
        <c:lblAlgn val="ctr"/>
        <c:lblOffset val="100"/>
        <c:noMultiLvlLbl val="0"/>
      </c:catAx>
      <c:valAx>
        <c:axId val="188970496"/>
        <c:scaling>
          <c:orientation val="minMax"/>
        </c:scaling>
        <c:delete val="0"/>
        <c:axPos val="l"/>
        <c:majorGridlines>
          <c:spPr>
            <a:ln>
              <a:solidFill>
                <a:schemeClr val="bg1">
                  <a:lumMod val="95000"/>
                </a:schemeClr>
              </a:solidFill>
            </a:ln>
          </c:spPr>
        </c:majorGridlines>
        <c:numFmt formatCode="General" sourceLinked="1"/>
        <c:majorTickMark val="out"/>
        <c:minorTickMark val="none"/>
        <c:tickLblPos val="nextTo"/>
        <c:crossAx val="188968960"/>
        <c:crosses val="autoZero"/>
        <c:crossBetween val="between"/>
        <c:majorUnit val="20"/>
      </c:valAx>
    </c:plotArea>
    <c:plotVisOnly val="1"/>
    <c:dispBlanksAs val="gap"/>
    <c:showDLblsOverMax val="0"/>
  </c:chart>
  <c:txPr>
    <a:bodyPr/>
    <a:lstStyle/>
    <a:p>
      <a:pPr>
        <a:defRPr sz="798"/>
      </a:pPr>
      <a:endParaRPr lang="lt-LT"/>
    </a:p>
  </c:txPr>
  <c:externalData r:id="rId2">
    <c:autoUpdate val="0"/>
  </c:externalData>
</c:chartSpace>
</file>

<file path=word/charts/chart58.xml><?xml version="1.0" encoding="utf-8"?>
<c:chartSpace xmlns:c="http://schemas.openxmlformats.org/drawingml/2006/chart" xmlns:a="http://schemas.openxmlformats.org/drawingml/2006/main" xmlns:r="http://schemas.openxmlformats.org/officeDocument/2006/relationships">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200"/>
            </a:pPr>
            <a:r>
              <a:rPr lang="lt-LT" sz="1200">
                <a:effectLst/>
              </a:rPr>
              <a:t>Kauno miesto  mokinių pasiskirstymas pagal seniūnijose esančias mokyklas 2015-2016 m.m.</a:t>
            </a:r>
          </a:p>
        </c:rich>
      </c:tx>
      <c:overlay val="0"/>
    </c:title>
    <c:autoTitleDeleted val="0"/>
    <c:plotArea>
      <c:layout/>
      <c:barChart>
        <c:barDir val="bar"/>
        <c:grouping val="clustered"/>
        <c:varyColors val="0"/>
        <c:ser>
          <c:idx val="0"/>
          <c:order val="0"/>
          <c:spPr>
            <a:solidFill>
              <a:srgbClr val="FFC000"/>
            </a:solidFill>
          </c:spPr>
          <c:invertIfNegative val="0"/>
          <c:dLbls>
            <c:dLblPos val="outEnd"/>
            <c:showLegendKey val="0"/>
            <c:showVal val="1"/>
            <c:showCatName val="0"/>
            <c:showSerName val="0"/>
            <c:showPercent val="0"/>
            <c:showBubbleSize val="0"/>
            <c:showLeaderLines val="0"/>
          </c:dLbls>
          <c:cat>
            <c:strRef>
              <c:f>lentelė!$A$131:$A$141</c:f>
              <c:strCache>
                <c:ptCount val="11"/>
                <c:pt idx="0">
                  <c:v>Petrašiūnų seniūnija</c:v>
                </c:pt>
                <c:pt idx="1">
                  <c:v>Aleksoto seniniūija</c:v>
                </c:pt>
                <c:pt idx="2">
                  <c:v>Panemunės seniūnija</c:v>
                </c:pt>
                <c:pt idx="3">
                  <c:v>Šančių seniūnija</c:v>
                </c:pt>
                <c:pt idx="4">
                  <c:v>Vilijampolės seniūnija</c:v>
                </c:pt>
                <c:pt idx="5">
                  <c:v>Žaliakalnio seniūnija</c:v>
                </c:pt>
                <c:pt idx="6">
                  <c:v>Gričiupio seniūnija</c:v>
                </c:pt>
                <c:pt idx="7">
                  <c:v>Eigulių seniūnija</c:v>
                </c:pt>
                <c:pt idx="8">
                  <c:v>Dainavos seniūnija</c:v>
                </c:pt>
                <c:pt idx="9">
                  <c:v>Centro seniūnija</c:v>
                </c:pt>
                <c:pt idx="10">
                  <c:v>Šilainių seniūnija</c:v>
                </c:pt>
              </c:strCache>
            </c:strRef>
          </c:cat>
          <c:val>
            <c:numRef>
              <c:f>lentelė!$B$131:$B$141</c:f>
              <c:numCache>
                <c:formatCode>0%</c:formatCode>
                <c:ptCount val="11"/>
                <c:pt idx="0">
                  <c:v>2.3619437833278099E-2</c:v>
                </c:pt>
                <c:pt idx="1">
                  <c:v>2.9162775283945411E-2</c:v>
                </c:pt>
                <c:pt idx="2">
                  <c:v>3.8803362154671166E-2</c:v>
                </c:pt>
                <c:pt idx="3">
                  <c:v>5.3354622962672855E-2</c:v>
                </c:pt>
                <c:pt idx="4">
                  <c:v>6.417015635826831E-2</c:v>
                </c:pt>
                <c:pt idx="5">
                  <c:v>9.7520561564185218E-2</c:v>
                </c:pt>
                <c:pt idx="6">
                  <c:v>9.9358298436417317E-2</c:v>
                </c:pt>
                <c:pt idx="7">
                  <c:v>0.12821980538065256</c:v>
                </c:pt>
                <c:pt idx="8">
                  <c:v>0.12843069321844966</c:v>
                </c:pt>
                <c:pt idx="9">
                  <c:v>0.15198987738378575</c:v>
                </c:pt>
                <c:pt idx="10">
                  <c:v>0.18537040942367367</c:v>
                </c:pt>
              </c:numCache>
            </c:numRef>
          </c:val>
        </c:ser>
        <c:dLbls>
          <c:showLegendKey val="0"/>
          <c:showVal val="0"/>
          <c:showCatName val="0"/>
          <c:showSerName val="0"/>
          <c:showPercent val="0"/>
          <c:showBubbleSize val="0"/>
        </c:dLbls>
        <c:gapWidth val="150"/>
        <c:axId val="190186624"/>
        <c:axId val="190188160"/>
      </c:barChart>
      <c:catAx>
        <c:axId val="190186624"/>
        <c:scaling>
          <c:orientation val="minMax"/>
        </c:scaling>
        <c:delete val="0"/>
        <c:axPos val="l"/>
        <c:numFmt formatCode="General" sourceLinked="1"/>
        <c:majorTickMark val="out"/>
        <c:minorTickMark val="none"/>
        <c:tickLblPos val="nextTo"/>
        <c:crossAx val="190188160"/>
        <c:crosses val="autoZero"/>
        <c:auto val="1"/>
        <c:lblAlgn val="ctr"/>
        <c:lblOffset val="100"/>
        <c:noMultiLvlLbl val="0"/>
      </c:catAx>
      <c:valAx>
        <c:axId val="190188160"/>
        <c:scaling>
          <c:orientation val="minMax"/>
        </c:scaling>
        <c:delete val="0"/>
        <c:axPos val="b"/>
        <c:majorGridlines/>
        <c:numFmt formatCode="0%" sourceLinked="1"/>
        <c:majorTickMark val="out"/>
        <c:minorTickMark val="none"/>
        <c:tickLblPos val="nextTo"/>
        <c:crossAx val="190186624"/>
        <c:crosses val="autoZero"/>
        <c:crossBetween val="between"/>
      </c:valAx>
    </c:plotArea>
    <c:plotVisOnly val="1"/>
    <c:dispBlanksAs val="gap"/>
    <c:showDLblsOverMax val="0"/>
  </c:chart>
  <c:txPr>
    <a:bodyPr/>
    <a:lstStyle/>
    <a:p>
      <a:pPr>
        <a:defRPr sz="1200" b="1"/>
      </a:pPr>
      <a:endParaRPr lang="lt-LT"/>
    </a:p>
  </c:txPr>
  <c:externalData r:id="rId2">
    <c:autoUpdate val="0"/>
  </c:externalData>
</c:chartSpace>
</file>

<file path=word/charts/chart59.xml><?xml version="1.0" encoding="utf-8"?>
<c:chartSpace xmlns:c="http://schemas.openxmlformats.org/drawingml/2006/chart" xmlns:a="http://schemas.openxmlformats.org/drawingml/2006/main" xmlns:r="http://schemas.openxmlformats.org/officeDocument/2006/relationships">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200"/>
            </a:pPr>
            <a:r>
              <a:rPr lang="lt-LT" sz="1200" b="1">
                <a:effectLst/>
              </a:rPr>
              <a:t>Besimokančių mokinių % gyvenančių konkrečioje seniūnijoje ir lankančių seniūnijos teritorijoje esančias mokyklas </a:t>
            </a:r>
            <a:endParaRPr lang="lt-LT" sz="1200">
              <a:effectLst/>
            </a:endParaRPr>
          </a:p>
        </c:rich>
      </c:tx>
      <c:overlay val="0"/>
    </c:title>
    <c:autoTitleDeleted val="0"/>
    <c:plotArea>
      <c:layout/>
      <c:barChart>
        <c:barDir val="bar"/>
        <c:grouping val="clustered"/>
        <c:varyColors val="0"/>
        <c:ser>
          <c:idx val="0"/>
          <c:order val="0"/>
          <c:spPr>
            <a:solidFill>
              <a:srgbClr val="FFC000"/>
            </a:solidFill>
          </c:spPr>
          <c:invertIfNegative val="0"/>
          <c:dLbls>
            <c:dLblPos val="outEnd"/>
            <c:showLegendKey val="0"/>
            <c:showVal val="1"/>
            <c:showCatName val="0"/>
            <c:showSerName val="0"/>
            <c:showPercent val="0"/>
            <c:showBubbleSize val="0"/>
            <c:showLeaderLines val="0"/>
          </c:dLbls>
          <c:cat>
            <c:strRef>
              <c:f>lentelė!$A$97:$A$107</c:f>
              <c:strCache>
                <c:ptCount val="11"/>
                <c:pt idx="0">
                  <c:v>Gričiupio seniūnija</c:v>
                </c:pt>
                <c:pt idx="1">
                  <c:v>Centro seniūnija</c:v>
                </c:pt>
                <c:pt idx="2">
                  <c:v>Vilijampolės seniūnija</c:v>
                </c:pt>
                <c:pt idx="3">
                  <c:v>Žaliakalnio seniūnija</c:v>
                </c:pt>
                <c:pt idx="4">
                  <c:v>Eigulių seniūnija</c:v>
                </c:pt>
                <c:pt idx="5">
                  <c:v>Dainavos seniūnija</c:v>
                </c:pt>
                <c:pt idx="6">
                  <c:v>Šančių seniūnija</c:v>
                </c:pt>
                <c:pt idx="7">
                  <c:v>Petrašiūnų seniūnija</c:v>
                </c:pt>
                <c:pt idx="8">
                  <c:v>Šilainių seniūnija</c:v>
                </c:pt>
                <c:pt idx="9">
                  <c:v>Aleksoto seniūnija</c:v>
                </c:pt>
                <c:pt idx="10">
                  <c:v>Panemunės seniūnija</c:v>
                </c:pt>
              </c:strCache>
            </c:strRef>
          </c:cat>
          <c:val>
            <c:numRef>
              <c:f>lentelė!$B$97:$B$107</c:f>
              <c:numCache>
                <c:formatCode>0%</c:formatCode>
                <c:ptCount val="11"/>
                <c:pt idx="0">
                  <c:v>0.13129169193450577</c:v>
                </c:pt>
                <c:pt idx="1">
                  <c:v>0.17244796828543113</c:v>
                </c:pt>
                <c:pt idx="2">
                  <c:v>0.20704225352112676</c:v>
                </c:pt>
                <c:pt idx="3">
                  <c:v>0.25362990423231385</c:v>
                </c:pt>
                <c:pt idx="4">
                  <c:v>0.28994360902255639</c:v>
                </c:pt>
                <c:pt idx="5">
                  <c:v>0.30049261083743845</c:v>
                </c:pt>
                <c:pt idx="6">
                  <c:v>0.36815358554488992</c:v>
                </c:pt>
                <c:pt idx="7">
                  <c:v>0.39158163265306123</c:v>
                </c:pt>
                <c:pt idx="8">
                  <c:v>0.41345685031691859</c:v>
                </c:pt>
                <c:pt idx="9">
                  <c:v>0.57644628099173556</c:v>
                </c:pt>
                <c:pt idx="10">
                  <c:v>0.6110248447204969</c:v>
                </c:pt>
              </c:numCache>
            </c:numRef>
          </c:val>
        </c:ser>
        <c:dLbls>
          <c:showLegendKey val="0"/>
          <c:showVal val="0"/>
          <c:showCatName val="0"/>
          <c:showSerName val="0"/>
          <c:showPercent val="0"/>
          <c:showBubbleSize val="0"/>
        </c:dLbls>
        <c:gapWidth val="150"/>
        <c:axId val="190417536"/>
        <c:axId val="190427520"/>
      </c:barChart>
      <c:catAx>
        <c:axId val="190417536"/>
        <c:scaling>
          <c:orientation val="minMax"/>
        </c:scaling>
        <c:delete val="0"/>
        <c:axPos val="l"/>
        <c:numFmt formatCode="General" sourceLinked="1"/>
        <c:majorTickMark val="out"/>
        <c:minorTickMark val="none"/>
        <c:tickLblPos val="nextTo"/>
        <c:crossAx val="190427520"/>
        <c:crosses val="autoZero"/>
        <c:auto val="1"/>
        <c:lblAlgn val="ctr"/>
        <c:lblOffset val="100"/>
        <c:noMultiLvlLbl val="0"/>
      </c:catAx>
      <c:valAx>
        <c:axId val="190427520"/>
        <c:scaling>
          <c:orientation val="minMax"/>
        </c:scaling>
        <c:delete val="0"/>
        <c:axPos val="b"/>
        <c:majorGridlines/>
        <c:numFmt formatCode="0%" sourceLinked="1"/>
        <c:majorTickMark val="out"/>
        <c:minorTickMark val="none"/>
        <c:tickLblPos val="nextTo"/>
        <c:crossAx val="190417536"/>
        <c:crosses val="autoZero"/>
        <c:crossBetween val="between"/>
      </c:valAx>
    </c:plotArea>
    <c:plotVisOnly val="1"/>
    <c:dispBlanksAs val="gap"/>
    <c:showDLblsOverMax val="0"/>
  </c:chart>
  <c:txPr>
    <a:bodyPr/>
    <a:lstStyle/>
    <a:p>
      <a:pPr>
        <a:defRPr sz="1200" b="1"/>
      </a:pPr>
      <a:endParaRPr lang="lt-LT"/>
    </a:p>
  </c:txPr>
  <c:externalData r:id="rId2">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tx>
            <c:strRef>
              <c:f>Priešmokykliniai!$A$6</c:f>
              <c:strCache>
                <c:ptCount val="1"/>
                <c:pt idx="0">
                  <c:v>Darželiuose</c:v>
                </c:pt>
              </c:strCache>
            </c:strRef>
          </c:tx>
          <c:marker>
            <c:symbol val="none"/>
          </c:marker>
          <c:dLbls>
            <c:txPr>
              <a:bodyPr/>
              <a:lstStyle/>
              <a:p>
                <a:pPr>
                  <a:defRPr sz="799"/>
                </a:pPr>
                <a:endParaRPr lang="lt-LT"/>
              </a:p>
            </c:txPr>
            <c:showLegendKey val="0"/>
            <c:showVal val="1"/>
            <c:showCatName val="0"/>
            <c:showSerName val="0"/>
            <c:showPercent val="0"/>
            <c:showBubbleSize val="0"/>
            <c:showLeaderLines val="0"/>
          </c:dLbls>
          <c:cat>
            <c:strRef>
              <c:f>Priešmokykliniai!$C$5:$G$5</c:f>
              <c:strCache>
                <c:ptCount val="5"/>
                <c:pt idx="0">
                  <c:v>2010 m.</c:v>
                </c:pt>
                <c:pt idx="1">
                  <c:v>2011 m.</c:v>
                </c:pt>
                <c:pt idx="2">
                  <c:v>2012 m.</c:v>
                </c:pt>
                <c:pt idx="3">
                  <c:v>2013 m.</c:v>
                </c:pt>
                <c:pt idx="4">
                  <c:v>2014 m.</c:v>
                </c:pt>
              </c:strCache>
            </c:strRef>
          </c:cat>
          <c:val>
            <c:numRef>
              <c:f>Priešmokykliniai!$C$6:$G$6</c:f>
              <c:numCache>
                <c:formatCode>General</c:formatCode>
                <c:ptCount val="5"/>
                <c:pt idx="0">
                  <c:v>2480</c:v>
                </c:pt>
                <c:pt idx="1">
                  <c:v>2408</c:v>
                </c:pt>
                <c:pt idx="2">
                  <c:v>2333</c:v>
                </c:pt>
                <c:pt idx="3">
                  <c:v>2420</c:v>
                </c:pt>
                <c:pt idx="4">
                  <c:v>2629</c:v>
                </c:pt>
              </c:numCache>
            </c:numRef>
          </c:val>
          <c:smooth val="0"/>
        </c:ser>
        <c:dLbls>
          <c:showLegendKey val="0"/>
          <c:showVal val="0"/>
          <c:showCatName val="0"/>
          <c:showSerName val="0"/>
          <c:showPercent val="0"/>
          <c:showBubbleSize val="0"/>
        </c:dLbls>
        <c:marker val="1"/>
        <c:smooth val="0"/>
        <c:axId val="111005696"/>
        <c:axId val="111007232"/>
      </c:lineChart>
      <c:catAx>
        <c:axId val="111005696"/>
        <c:scaling>
          <c:orientation val="minMax"/>
        </c:scaling>
        <c:delete val="0"/>
        <c:axPos val="b"/>
        <c:numFmt formatCode="General" sourceLinked="1"/>
        <c:majorTickMark val="out"/>
        <c:minorTickMark val="none"/>
        <c:tickLblPos val="nextTo"/>
        <c:txPr>
          <a:bodyPr/>
          <a:lstStyle/>
          <a:p>
            <a:pPr>
              <a:defRPr sz="799"/>
            </a:pPr>
            <a:endParaRPr lang="lt-LT"/>
          </a:p>
        </c:txPr>
        <c:crossAx val="111007232"/>
        <c:crosses val="autoZero"/>
        <c:auto val="1"/>
        <c:lblAlgn val="ctr"/>
        <c:lblOffset val="100"/>
        <c:noMultiLvlLbl val="0"/>
      </c:catAx>
      <c:valAx>
        <c:axId val="111007232"/>
        <c:scaling>
          <c:orientation val="minMax"/>
        </c:scaling>
        <c:delete val="0"/>
        <c:axPos val="l"/>
        <c:majorGridlines>
          <c:spPr>
            <a:ln>
              <a:solidFill>
                <a:schemeClr val="bg1">
                  <a:lumMod val="95000"/>
                </a:schemeClr>
              </a:solidFill>
            </a:ln>
          </c:spPr>
        </c:majorGridlines>
        <c:numFmt formatCode="General" sourceLinked="1"/>
        <c:majorTickMark val="out"/>
        <c:minorTickMark val="none"/>
        <c:tickLblPos val="nextTo"/>
        <c:txPr>
          <a:bodyPr/>
          <a:lstStyle/>
          <a:p>
            <a:pPr>
              <a:defRPr sz="799"/>
            </a:pPr>
            <a:endParaRPr lang="lt-LT"/>
          </a:p>
        </c:txPr>
        <c:crossAx val="111005696"/>
        <c:crosses val="autoZero"/>
        <c:crossBetween val="between"/>
      </c:valAx>
    </c:plotArea>
    <c:plotVisOnly val="1"/>
    <c:dispBlanksAs val="gap"/>
    <c:showDLblsOverMax val="0"/>
  </c:chart>
  <c:externalData r:id="rId2">
    <c:autoUpdate val="0"/>
  </c:externalData>
</c:chartSpace>
</file>

<file path=word/charts/chart60.xml><?xml version="1.0" encoding="utf-8"?>
<c:chartSpace xmlns:c="http://schemas.openxmlformats.org/drawingml/2006/chart" xmlns:a="http://schemas.openxmlformats.org/drawingml/2006/main" xmlns:r="http://schemas.openxmlformats.org/officeDocument/2006/relationships">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lt-LT"/>
              <a:t>Besimokančių mokinių gimnazijose % iš seniūnijos teritorijos, kurioje yra mokykla </a:t>
            </a:r>
          </a:p>
        </c:rich>
      </c:tx>
      <c:overlay val="0"/>
    </c:title>
    <c:autoTitleDeleted val="0"/>
    <c:plotArea>
      <c:layout/>
      <c:barChart>
        <c:barDir val="bar"/>
        <c:grouping val="clustered"/>
        <c:varyColors val="0"/>
        <c:ser>
          <c:idx val="0"/>
          <c:order val="0"/>
          <c:spPr>
            <a:solidFill>
              <a:srgbClr val="FFC000"/>
            </a:solidFill>
          </c:spPr>
          <c:invertIfNegative val="0"/>
          <c:dPt>
            <c:idx val="14"/>
            <c:invertIfNegative val="0"/>
            <c:bubble3D val="0"/>
            <c:spPr>
              <a:solidFill>
                <a:srgbClr val="FF0000"/>
              </a:solidFill>
            </c:spPr>
          </c:dPt>
          <c:dLbls>
            <c:dLblPos val="outEnd"/>
            <c:showLegendKey val="0"/>
            <c:showVal val="1"/>
            <c:showCatName val="0"/>
            <c:showSerName val="0"/>
            <c:showPercent val="0"/>
            <c:showBubbleSize val="0"/>
            <c:showLeaderLines val="0"/>
          </c:dLbls>
          <c:cat>
            <c:strRef>
              <c:f>lentelė!$A$177:$A$197</c:f>
              <c:strCache>
                <c:ptCount val="21"/>
                <c:pt idx="0">
                  <c:v> Maironio universitetinė gimnazija</c:v>
                </c:pt>
                <c:pt idx="1">
                  <c:v>Generolo Povilo Plechavičiaus kadetų licėjus</c:v>
                </c:pt>
                <c:pt idx="2">
                  <c:v> „Varpo“ gimnazija</c:v>
                </c:pt>
                <c:pt idx="3">
                  <c:v> Aleksandro Puškino gimnazija</c:v>
                </c:pt>
                <c:pt idx="4">
                  <c:v> Stepono Dariaus ir Stasio Girėno gimnazija</c:v>
                </c:pt>
                <c:pt idx="5">
                  <c:v> Kovo 11-osios gimnazija</c:v>
                </c:pt>
                <c:pt idx="6">
                  <c:v> „Saulės“ gimnazija</c:v>
                </c:pt>
                <c:pt idx="7">
                  <c:v> Jono Jablonskio gimnazija</c:v>
                </c:pt>
                <c:pt idx="8">
                  <c:v> Antano Smetonos gimnazija</c:v>
                </c:pt>
                <c:pt idx="9">
                  <c:v> Gedimino sporto ir sveikatinimo gimnazija</c:v>
                </c:pt>
                <c:pt idx="10">
                  <c:v>VDU „Rasos“ gimnazija</c:v>
                </c:pt>
                <c:pt idx="11">
                  <c:v> „Vyturio“ gimnazija</c:v>
                </c:pt>
                <c:pt idx="12">
                  <c:v> „Aušros“ gimnazija</c:v>
                </c:pt>
                <c:pt idx="13">
                  <c:v>KTU inžinerijos licėjus</c:v>
                </c:pt>
                <c:pt idx="14">
                  <c:v>Veršvų vidurinė mokykla (nepertvarkyta)</c:v>
                </c:pt>
                <c:pt idx="15">
                  <c:v> „Santaros“ gimnazija</c:v>
                </c:pt>
                <c:pt idx="16">
                  <c:v> Palemono gimnazija</c:v>
                </c:pt>
                <c:pt idx="17">
                  <c:v> Jono Basanavičiaus gimnazija</c:v>
                </c:pt>
                <c:pt idx="18">
                  <c:v> šv. Pranciškaus gimnazija</c:v>
                </c:pt>
                <c:pt idx="19">
                  <c:v> Rokų gimnazija</c:v>
                </c:pt>
                <c:pt idx="20">
                  <c:v> Juozo Grušo meno gimnazija</c:v>
                </c:pt>
              </c:strCache>
            </c:strRef>
          </c:cat>
          <c:val>
            <c:numRef>
              <c:f>lentelė!$B$177:$B$197</c:f>
              <c:numCache>
                <c:formatCode>0%</c:formatCode>
                <c:ptCount val="21"/>
                <c:pt idx="0">
                  <c:v>4.1666666666666664E-2</c:v>
                </c:pt>
                <c:pt idx="1">
                  <c:v>4.2183622828784122E-2</c:v>
                </c:pt>
                <c:pt idx="2">
                  <c:v>6.8908941755537328E-2</c:v>
                </c:pt>
                <c:pt idx="3">
                  <c:v>8.7248322147651006E-2</c:v>
                </c:pt>
                <c:pt idx="4">
                  <c:v>9.6385542168674704E-2</c:v>
                </c:pt>
                <c:pt idx="5">
                  <c:v>0.10036496350364964</c:v>
                </c:pt>
                <c:pt idx="6">
                  <c:v>0.10892236384704519</c:v>
                </c:pt>
                <c:pt idx="7">
                  <c:v>0.17091836734693877</c:v>
                </c:pt>
                <c:pt idx="8">
                  <c:v>0.19288389513108614</c:v>
                </c:pt>
                <c:pt idx="9">
                  <c:v>0.19437340153452684</c:v>
                </c:pt>
                <c:pt idx="10">
                  <c:v>0.23333333333333334</c:v>
                </c:pt>
                <c:pt idx="11">
                  <c:v>0.27891714520098443</c:v>
                </c:pt>
                <c:pt idx="12">
                  <c:v>0.28994082840236685</c:v>
                </c:pt>
                <c:pt idx="13">
                  <c:v>0.32446808510638298</c:v>
                </c:pt>
                <c:pt idx="14">
                  <c:v>0.34264705882352942</c:v>
                </c:pt>
                <c:pt idx="15">
                  <c:v>0.45021645021645024</c:v>
                </c:pt>
                <c:pt idx="16">
                  <c:v>0.49878345498783455</c:v>
                </c:pt>
                <c:pt idx="17">
                  <c:v>0.51827242524916939</c:v>
                </c:pt>
                <c:pt idx="18">
                  <c:v>0.53577661431064572</c:v>
                </c:pt>
                <c:pt idx="19">
                  <c:v>0.54025974025974022</c:v>
                </c:pt>
                <c:pt idx="20">
                  <c:v>0.54515327257663626</c:v>
                </c:pt>
              </c:numCache>
            </c:numRef>
          </c:val>
        </c:ser>
        <c:dLbls>
          <c:showLegendKey val="0"/>
          <c:showVal val="0"/>
          <c:showCatName val="0"/>
          <c:showSerName val="0"/>
          <c:showPercent val="0"/>
          <c:showBubbleSize val="0"/>
        </c:dLbls>
        <c:gapWidth val="150"/>
        <c:axId val="190411904"/>
        <c:axId val="190413440"/>
      </c:barChart>
      <c:catAx>
        <c:axId val="190411904"/>
        <c:scaling>
          <c:orientation val="minMax"/>
        </c:scaling>
        <c:delete val="0"/>
        <c:axPos val="l"/>
        <c:numFmt formatCode="General" sourceLinked="1"/>
        <c:majorTickMark val="out"/>
        <c:minorTickMark val="none"/>
        <c:tickLblPos val="nextTo"/>
        <c:crossAx val="190413440"/>
        <c:crosses val="autoZero"/>
        <c:auto val="1"/>
        <c:lblAlgn val="ctr"/>
        <c:lblOffset val="100"/>
        <c:noMultiLvlLbl val="0"/>
      </c:catAx>
      <c:valAx>
        <c:axId val="190413440"/>
        <c:scaling>
          <c:orientation val="minMax"/>
        </c:scaling>
        <c:delete val="0"/>
        <c:axPos val="b"/>
        <c:majorGridlines/>
        <c:numFmt formatCode="0%" sourceLinked="1"/>
        <c:majorTickMark val="out"/>
        <c:minorTickMark val="none"/>
        <c:tickLblPos val="nextTo"/>
        <c:crossAx val="190411904"/>
        <c:crosses val="autoZero"/>
        <c:crossBetween val="between"/>
      </c:valAx>
    </c:plotArea>
    <c:plotVisOnly val="1"/>
    <c:dispBlanksAs val="gap"/>
    <c:showDLblsOverMax val="0"/>
  </c:chart>
  <c:txPr>
    <a:bodyPr/>
    <a:lstStyle/>
    <a:p>
      <a:pPr>
        <a:defRPr sz="1000" b="1"/>
      </a:pPr>
      <a:endParaRPr lang="lt-LT"/>
    </a:p>
  </c:txPr>
  <c:externalData r:id="rId2">
    <c:autoUpdate val="0"/>
  </c:externalData>
</c:chartSpace>
</file>

<file path=word/charts/chart61.xml><?xml version="1.0" encoding="utf-8"?>
<c:chartSpace xmlns:c="http://schemas.openxmlformats.org/drawingml/2006/chart" xmlns:a="http://schemas.openxmlformats.org/drawingml/2006/main" xmlns:r="http://schemas.openxmlformats.org/officeDocument/2006/relationships">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lt-LT"/>
              <a:t>Besimokančių mokinių progimnazijose % iš seniūnijos teritorijos, kurioje yra mokykla </a:t>
            </a:r>
          </a:p>
        </c:rich>
      </c:tx>
      <c:overlay val="0"/>
    </c:title>
    <c:autoTitleDeleted val="0"/>
    <c:plotArea>
      <c:layout/>
      <c:barChart>
        <c:barDir val="bar"/>
        <c:grouping val="clustered"/>
        <c:varyColors val="0"/>
        <c:ser>
          <c:idx val="0"/>
          <c:order val="0"/>
          <c:spPr>
            <a:solidFill>
              <a:srgbClr val="FFC000"/>
            </a:solidFill>
          </c:spPr>
          <c:invertIfNegative val="0"/>
          <c:dLbls>
            <c:dLblPos val="outEnd"/>
            <c:showLegendKey val="0"/>
            <c:showVal val="1"/>
            <c:showCatName val="0"/>
            <c:showSerName val="0"/>
            <c:showPercent val="0"/>
            <c:showBubbleSize val="0"/>
            <c:showLeaderLines val="0"/>
          </c:dLbls>
          <c:cat>
            <c:strRef>
              <c:f>lentelė!$A$144:$A$152</c:f>
              <c:strCache>
                <c:ptCount val="9"/>
                <c:pt idx="0">
                  <c:v> Vinco Kudirkos progimnazija</c:v>
                </c:pt>
                <c:pt idx="1">
                  <c:v> Simono Daukanto progimnazija</c:v>
                </c:pt>
                <c:pt idx="2">
                  <c:v>VDU„ Atžalyno“ progimnazija</c:v>
                </c:pt>
                <c:pt idx="3">
                  <c:v> Žaliakalnio progimnazija</c:v>
                </c:pt>
                <c:pt idx="4">
                  <c:v> Kazio Griniaus progimnazija</c:v>
                </c:pt>
                <c:pt idx="5">
                  <c:v> Senamiesčio progimnazija</c:v>
                </c:pt>
                <c:pt idx="6">
                  <c:v>KTU Vaižganto progimnazija</c:v>
                </c:pt>
                <c:pt idx="7">
                  <c:v> Jurgio Dobkevičiaus progimnazija</c:v>
                </c:pt>
                <c:pt idx="8">
                  <c:v> Tado Ivanausko progimnazija</c:v>
                </c:pt>
              </c:strCache>
            </c:strRef>
          </c:cat>
          <c:val>
            <c:numRef>
              <c:f>lentelė!$B$144:$B$152</c:f>
              <c:numCache>
                <c:formatCode>0%</c:formatCode>
                <c:ptCount val="9"/>
                <c:pt idx="0">
                  <c:v>0.15668202764976957</c:v>
                </c:pt>
                <c:pt idx="1">
                  <c:v>0.22058823529411764</c:v>
                </c:pt>
                <c:pt idx="2">
                  <c:v>0.25440000000000002</c:v>
                </c:pt>
                <c:pt idx="3">
                  <c:v>0.31753554502369669</c:v>
                </c:pt>
                <c:pt idx="4">
                  <c:v>0.3589420654911839</c:v>
                </c:pt>
                <c:pt idx="5">
                  <c:v>0.46082949308755761</c:v>
                </c:pt>
                <c:pt idx="6">
                  <c:v>0.50515463917525771</c:v>
                </c:pt>
                <c:pt idx="7">
                  <c:v>0.59655172413793101</c:v>
                </c:pt>
                <c:pt idx="8">
                  <c:v>0.66081871345029242</c:v>
                </c:pt>
              </c:numCache>
            </c:numRef>
          </c:val>
        </c:ser>
        <c:dLbls>
          <c:showLegendKey val="0"/>
          <c:showVal val="0"/>
          <c:showCatName val="0"/>
          <c:showSerName val="0"/>
          <c:showPercent val="0"/>
          <c:showBubbleSize val="0"/>
        </c:dLbls>
        <c:gapWidth val="150"/>
        <c:axId val="227842304"/>
        <c:axId val="228917248"/>
      </c:barChart>
      <c:catAx>
        <c:axId val="227842304"/>
        <c:scaling>
          <c:orientation val="minMax"/>
        </c:scaling>
        <c:delete val="0"/>
        <c:axPos val="l"/>
        <c:numFmt formatCode="General" sourceLinked="1"/>
        <c:majorTickMark val="out"/>
        <c:minorTickMark val="none"/>
        <c:tickLblPos val="nextTo"/>
        <c:crossAx val="228917248"/>
        <c:crosses val="autoZero"/>
        <c:auto val="1"/>
        <c:lblAlgn val="ctr"/>
        <c:lblOffset val="100"/>
        <c:noMultiLvlLbl val="0"/>
      </c:catAx>
      <c:valAx>
        <c:axId val="228917248"/>
        <c:scaling>
          <c:orientation val="minMax"/>
        </c:scaling>
        <c:delete val="0"/>
        <c:axPos val="b"/>
        <c:majorGridlines/>
        <c:numFmt formatCode="0%" sourceLinked="1"/>
        <c:majorTickMark val="out"/>
        <c:minorTickMark val="none"/>
        <c:tickLblPos val="nextTo"/>
        <c:crossAx val="227842304"/>
        <c:crosses val="autoZero"/>
        <c:crossBetween val="between"/>
      </c:valAx>
    </c:plotArea>
    <c:plotVisOnly val="1"/>
    <c:dispBlanksAs val="gap"/>
    <c:showDLblsOverMax val="0"/>
  </c:chart>
  <c:txPr>
    <a:bodyPr/>
    <a:lstStyle/>
    <a:p>
      <a:pPr>
        <a:defRPr sz="1000" b="1"/>
      </a:pPr>
      <a:endParaRPr lang="lt-LT"/>
    </a:p>
  </c:txPr>
  <c:externalData r:id="rId2">
    <c:autoUpdate val="0"/>
  </c:externalData>
</c:chartSpace>
</file>

<file path=word/charts/chart62.xml><?xml version="1.0" encoding="utf-8"?>
<c:chartSpace xmlns:c="http://schemas.openxmlformats.org/drawingml/2006/chart" xmlns:a="http://schemas.openxmlformats.org/drawingml/2006/main" xmlns:r="http://schemas.openxmlformats.org/officeDocument/2006/relationships">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100"/>
            </a:pPr>
            <a:r>
              <a:rPr lang="lt-LT" sz="1100"/>
              <a:t>Besimokančių mokinių pagrindinėse mokyklose ir mokyklose-daugiafunkciuse centruose % iš seniūnijos teritorijos, kurioje yra mokykla </a:t>
            </a:r>
          </a:p>
        </c:rich>
      </c:tx>
      <c:layout>
        <c:manualLayout>
          <c:xMode val="edge"/>
          <c:yMode val="edge"/>
          <c:x val="9.8399074074074055E-2"/>
          <c:y val="6.4141414141414138E-3"/>
        </c:manualLayout>
      </c:layout>
      <c:overlay val="0"/>
    </c:title>
    <c:autoTitleDeleted val="0"/>
    <c:plotArea>
      <c:layout>
        <c:manualLayout>
          <c:layoutTarget val="inner"/>
          <c:xMode val="edge"/>
          <c:yMode val="edge"/>
          <c:x val="0.54060717592592589"/>
          <c:y val="0.1715627095908786"/>
          <c:w val="0.41802583130346116"/>
          <c:h val="0.76122963502801588"/>
        </c:manualLayout>
      </c:layout>
      <c:barChart>
        <c:barDir val="bar"/>
        <c:grouping val="clustered"/>
        <c:varyColors val="0"/>
        <c:ser>
          <c:idx val="0"/>
          <c:order val="0"/>
          <c:spPr>
            <a:solidFill>
              <a:srgbClr val="FFC000"/>
            </a:solidFill>
          </c:spPr>
          <c:invertIfNegative val="0"/>
          <c:dLbls>
            <c:dLblPos val="outEnd"/>
            <c:showLegendKey val="0"/>
            <c:showVal val="1"/>
            <c:showCatName val="0"/>
            <c:showSerName val="0"/>
            <c:showPercent val="0"/>
            <c:showBubbleSize val="0"/>
            <c:showLeaderLines val="0"/>
          </c:dLbls>
          <c:cat>
            <c:strRef>
              <c:f>lentelė!$A$279:$A$296</c:f>
              <c:strCache>
                <c:ptCount val="18"/>
                <c:pt idx="0">
                  <c:v> J. Žemaičio-Vytauto mokykla-daugiafunkcis centras</c:v>
                </c:pt>
                <c:pt idx="1">
                  <c:v> M. Mažvydo pagrindinė mokykla</c:v>
                </c:pt>
                <c:pt idx="2">
                  <c:v> „Nemuno“ mokykla-daugiafunkcis centras</c:v>
                </c:pt>
                <c:pt idx="3">
                  <c:v> J. ir P. Vileišių mokykla-daugiafunkcis centras</c:v>
                </c:pt>
                <c:pt idx="4">
                  <c:v> B. Brazdžionio mokykla-daugiafunkcis centras</c:v>
                </c:pt>
                <c:pt idx="5">
                  <c:v> J. Urbšio pagrindinė mokykla</c:v>
                </c:pt>
                <c:pt idx="6">
                  <c:v> Humanitarinė pagrindinė mokykla</c:v>
                </c:pt>
                <c:pt idx="7">
                  <c:v> V. Kuprevičiaus pagrindinė mokykla</c:v>
                </c:pt>
                <c:pt idx="8">
                  <c:v> S. Lozoraičio pagrindinė mokykla</c:v>
                </c:pt>
                <c:pt idx="9">
                  <c:v> A. Stulginskio mokykla-daugiafunkcis centras</c:v>
                </c:pt>
                <c:pt idx="10">
                  <c:v> Dainavos pagrindinė mokykla</c:v>
                </c:pt>
                <c:pt idx="11">
                  <c:v> kunigaikščio Vaidoto mokykla-daugiafunkcis centras</c:v>
                </c:pt>
                <c:pt idx="12">
                  <c:v> Šančių pagrindinė mokykla</c:v>
                </c:pt>
                <c:pt idx="13">
                  <c:v> šv. Kazimiero pagrindinė mokykla</c:v>
                </c:pt>
                <c:pt idx="14">
                  <c:v> Milikonių pagrindinė mokykla</c:v>
                </c:pt>
                <c:pt idx="15">
                  <c:v> Pilėnų pagrindinė mokykla</c:v>
                </c:pt>
                <c:pt idx="16">
                  <c:v> Vaišvydavos pagrindinė mokykla</c:v>
                </c:pt>
                <c:pt idx="17">
                  <c:v> „Žiburio“ pagrindinė mokykla</c:v>
                </c:pt>
              </c:strCache>
            </c:strRef>
          </c:cat>
          <c:val>
            <c:numRef>
              <c:f>lentelė!$E$279:$E$296</c:f>
              <c:numCache>
                <c:formatCode>0%</c:formatCode>
                <c:ptCount val="18"/>
                <c:pt idx="0">
                  <c:v>0.14234875444839859</c:v>
                </c:pt>
                <c:pt idx="1">
                  <c:v>0.1811320754716981</c:v>
                </c:pt>
                <c:pt idx="2">
                  <c:v>0.19178082191780821</c:v>
                </c:pt>
                <c:pt idx="3">
                  <c:v>0.21468926553672316</c:v>
                </c:pt>
                <c:pt idx="4">
                  <c:v>0.22054380664652568</c:v>
                </c:pt>
                <c:pt idx="5">
                  <c:v>0.27231121281464532</c:v>
                </c:pt>
                <c:pt idx="6">
                  <c:v>0.27345844504021449</c:v>
                </c:pt>
                <c:pt idx="7">
                  <c:v>0.28600405679513186</c:v>
                </c:pt>
                <c:pt idx="8">
                  <c:v>0.31756756756756754</c:v>
                </c:pt>
                <c:pt idx="9">
                  <c:v>0.44588744588744589</c:v>
                </c:pt>
                <c:pt idx="10">
                  <c:v>0.46326530612244898</c:v>
                </c:pt>
                <c:pt idx="11">
                  <c:v>0.47142857142857142</c:v>
                </c:pt>
                <c:pt idx="12">
                  <c:v>0.5</c:v>
                </c:pt>
                <c:pt idx="13">
                  <c:v>0.5</c:v>
                </c:pt>
                <c:pt idx="14">
                  <c:v>0.50074962518740629</c:v>
                </c:pt>
                <c:pt idx="15">
                  <c:v>0.5288065843621399</c:v>
                </c:pt>
                <c:pt idx="16">
                  <c:v>0.73372781065088755</c:v>
                </c:pt>
                <c:pt idx="17">
                  <c:v>0.81992337164750961</c:v>
                </c:pt>
              </c:numCache>
            </c:numRef>
          </c:val>
        </c:ser>
        <c:dLbls>
          <c:showLegendKey val="0"/>
          <c:showVal val="0"/>
          <c:showCatName val="0"/>
          <c:showSerName val="0"/>
          <c:showPercent val="0"/>
          <c:showBubbleSize val="0"/>
        </c:dLbls>
        <c:gapWidth val="150"/>
        <c:axId val="237457408"/>
        <c:axId val="237458944"/>
      </c:barChart>
      <c:catAx>
        <c:axId val="237457408"/>
        <c:scaling>
          <c:orientation val="minMax"/>
        </c:scaling>
        <c:delete val="0"/>
        <c:axPos val="l"/>
        <c:numFmt formatCode="General" sourceLinked="1"/>
        <c:majorTickMark val="out"/>
        <c:minorTickMark val="none"/>
        <c:tickLblPos val="nextTo"/>
        <c:txPr>
          <a:bodyPr/>
          <a:lstStyle/>
          <a:p>
            <a:pPr>
              <a:defRPr sz="1000"/>
            </a:pPr>
            <a:endParaRPr lang="lt-LT"/>
          </a:p>
        </c:txPr>
        <c:crossAx val="237458944"/>
        <c:crosses val="autoZero"/>
        <c:auto val="1"/>
        <c:lblAlgn val="ctr"/>
        <c:lblOffset val="100"/>
        <c:noMultiLvlLbl val="0"/>
      </c:catAx>
      <c:valAx>
        <c:axId val="237458944"/>
        <c:scaling>
          <c:orientation val="minMax"/>
        </c:scaling>
        <c:delete val="0"/>
        <c:axPos val="b"/>
        <c:majorGridlines/>
        <c:numFmt formatCode="0%" sourceLinked="1"/>
        <c:majorTickMark val="out"/>
        <c:minorTickMark val="none"/>
        <c:tickLblPos val="nextTo"/>
        <c:crossAx val="237457408"/>
        <c:crosses val="autoZero"/>
        <c:crossBetween val="between"/>
      </c:valAx>
    </c:plotArea>
    <c:plotVisOnly val="1"/>
    <c:dispBlanksAs val="gap"/>
    <c:showDLblsOverMax val="0"/>
  </c:chart>
  <c:txPr>
    <a:bodyPr/>
    <a:lstStyle/>
    <a:p>
      <a:pPr>
        <a:defRPr sz="1000" b="1"/>
      </a:pPr>
      <a:endParaRPr lang="lt-LT"/>
    </a:p>
  </c:txPr>
  <c:externalData r:id="rId2">
    <c:autoUpdate val="0"/>
  </c:externalData>
</c:chartSpace>
</file>

<file path=word/charts/chart63.xml><?xml version="1.0" encoding="utf-8"?>
<c:chartSpace xmlns:c="http://schemas.openxmlformats.org/drawingml/2006/chart" xmlns:a="http://schemas.openxmlformats.org/drawingml/2006/main" xmlns:r="http://schemas.openxmlformats.org/officeDocument/2006/relationships">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lt-LT"/>
              <a:t>Besimokančių mokinių pradinėse mokyklose ir mokyklose-darželiuose % iš seniūnijos teritorijos, kurioje yra mokykla </a:t>
            </a:r>
          </a:p>
        </c:rich>
      </c:tx>
      <c:overlay val="0"/>
    </c:title>
    <c:autoTitleDeleted val="0"/>
    <c:plotArea>
      <c:layout/>
      <c:barChart>
        <c:barDir val="bar"/>
        <c:grouping val="clustered"/>
        <c:varyColors val="0"/>
        <c:ser>
          <c:idx val="0"/>
          <c:order val="0"/>
          <c:spPr>
            <a:solidFill>
              <a:srgbClr val="FFC000"/>
            </a:solidFill>
          </c:spPr>
          <c:invertIfNegative val="0"/>
          <c:dLbls>
            <c:dLblPos val="outEnd"/>
            <c:showLegendKey val="0"/>
            <c:showVal val="1"/>
            <c:showCatName val="0"/>
            <c:showSerName val="0"/>
            <c:showPercent val="0"/>
            <c:showBubbleSize val="0"/>
            <c:showLeaderLines val="0"/>
          </c:dLbls>
          <c:cat>
            <c:strRef>
              <c:f>lentelė!$A$232:$A$244</c:f>
              <c:strCache>
                <c:ptCount val="13"/>
                <c:pt idx="0">
                  <c:v> Suzukio pradinė mokykla</c:v>
                </c:pt>
                <c:pt idx="1">
                  <c:v> Mokykla-darželis „Šviesa“</c:v>
                </c:pt>
                <c:pt idx="2">
                  <c:v> Mokykla-darželis „Rūtelė“</c:v>
                </c:pt>
                <c:pt idx="3">
                  <c:v> „Varpelio“ pradinė mokykla</c:v>
                </c:pt>
                <c:pt idx="4">
                  <c:v> Vinco Bacevičiaus pradinė mokykla</c:v>
                </c:pt>
                <c:pt idx="5">
                  <c:v> Prano Mašioto pradinė mokykla</c:v>
                </c:pt>
                <c:pt idx="6">
                  <c:v> Montesori mokykla-darželis „Žiburėlis“</c:v>
                </c:pt>
                <c:pt idx="7">
                  <c:v> „Šilo“ pradinė mokykla</c:v>
                </c:pt>
                <c:pt idx="8">
                  <c:v> Motiejaus Valančiaus mokykla-darželis</c:v>
                </c:pt>
                <c:pt idx="9">
                  <c:v> Panemunės pradinė mokykla</c:v>
                </c:pt>
                <c:pt idx="10">
                  <c:v> „Ryto“ pradinė mokykla</c:v>
                </c:pt>
                <c:pt idx="11">
                  <c:v> Tirkiliškių mokykla-darželis</c:v>
                </c:pt>
                <c:pt idx="12">
                  <c:v> „Paparčio“ pradinė mokykla</c:v>
                </c:pt>
              </c:strCache>
            </c:strRef>
          </c:cat>
          <c:val>
            <c:numRef>
              <c:f>lentelė!$B$232:$B$244</c:f>
              <c:numCache>
                <c:formatCode>0%</c:formatCode>
                <c:ptCount val="13"/>
                <c:pt idx="0">
                  <c:v>0.15789473684210525</c:v>
                </c:pt>
                <c:pt idx="1">
                  <c:v>0.15887850467289719</c:v>
                </c:pt>
                <c:pt idx="2">
                  <c:v>0.20065789473684212</c:v>
                </c:pt>
                <c:pt idx="3">
                  <c:v>0.21515892420537897</c:v>
                </c:pt>
                <c:pt idx="4">
                  <c:v>0.24038461538461539</c:v>
                </c:pt>
                <c:pt idx="5">
                  <c:v>0.44743276283618583</c:v>
                </c:pt>
                <c:pt idx="6">
                  <c:v>0.47933884297520662</c:v>
                </c:pt>
                <c:pt idx="7">
                  <c:v>0.60594795539033453</c:v>
                </c:pt>
                <c:pt idx="8">
                  <c:v>0.63513513513513509</c:v>
                </c:pt>
                <c:pt idx="9">
                  <c:v>0.69538461538461538</c:v>
                </c:pt>
                <c:pt idx="10">
                  <c:v>0.70461538461538464</c:v>
                </c:pt>
                <c:pt idx="11">
                  <c:v>0.74285714285714288</c:v>
                </c:pt>
                <c:pt idx="12">
                  <c:v>0.75174825174825177</c:v>
                </c:pt>
              </c:numCache>
            </c:numRef>
          </c:val>
        </c:ser>
        <c:dLbls>
          <c:showLegendKey val="0"/>
          <c:showVal val="0"/>
          <c:showCatName val="0"/>
          <c:showSerName val="0"/>
          <c:showPercent val="0"/>
          <c:showBubbleSize val="0"/>
        </c:dLbls>
        <c:gapWidth val="150"/>
        <c:axId val="249100160"/>
        <c:axId val="249101696"/>
      </c:barChart>
      <c:catAx>
        <c:axId val="249100160"/>
        <c:scaling>
          <c:orientation val="minMax"/>
        </c:scaling>
        <c:delete val="0"/>
        <c:axPos val="l"/>
        <c:numFmt formatCode="General" sourceLinked="1"/>
        <c:majorTickMark val="out"/>
        <c:minorTickMark val="none"/>
        <c:tickLblPos val="nextTo"/>
        <c:crossAx val="249101696"/>
        <c:crosses val="autoZero"/>
        <c:auto val="1"/>
        <c:lblAlgn val="ctr"/>
        <c:lblOffset val="100"/>
        <c:noMultiLvlLbl val="0"/>
      </c:catAx>
      <c:valAx>
        <c:axId val="249101696"/>
        <c:scaling>
          <c:orientation val="minMax"/>
        </c:scaling>
        <c:delete val="0"/>
        <c:axPos val="b"/>
        <c:majorGridlines/>
        <c:numFmt formatCode="0%" sourceLinked="1"/>
        <c:majorTickMark val="out"/>
        <c:minorTickMark val="none"/>
        <c:tickLblPos val="nextTo"/>
        <c:crossAx val="249100160"/>
        <c:crosses val="autoZero"/>
        <c:crossBetween val="between"/>
      </c:valAx>
    </c:plotArea>
    <c:plotVisOnly val="1"/>
    <c:dispBlanksAs val="gap"/>
    <c:showDLblsOverMax val="0"/>
  </c:chart>
  <c:txPr>
    <a:bodyPr/>
    <a:lstStyle/>
    <a:p>
      <a:pPr>
        <a:defRPr sz="1000" b="1"/>
      </a:pPr>
      <a:endParaRPr lang="lt-LT"/>
    </a:p>
  </c:txPr>
  <c:externalData r:id="rId2">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9.3110038971643258E-2"/>
          <c:y val="6.2500211928344485E-2"/>
          <c:w val="0.8826831694511782"/>
          <c:h val="0.67113360829896263"/>
        </c:manualLayout>
      </c:layout>
      <c:lineChart>
        <c:grouping val="standard"/>
        <c:varyColors val="0"/>
        <c:ser>
          <c:idx val="1"/>
          <c:order val="0"/>
          <c:tx>
            <c:strRef>
              <c:f>'mokiniai pagal tipus'!$B$45</c:f>
              <c:strCache>
                <c:ptCount val="1"/>
                <c:pt idx="0">
                  <c:v>Kaunas</c:v>
                </c:pt>
              </c:strCache>
            </c:strRef>
          </c:tx>
          <c:spPr>
            <a:ln w="38024">
              <a:solidFill>
                <a:srgbClr val="00CCFF"/>
              </a:solidFill>
              <a:prstDash val="solid"/>
            </a:ln>
          </c:spPr>
          <c:marker>
            <c:symbol val="square"/>
            <c:size val="6"/>
            <c:spPr>
              <a:solidFill>
                <a:srgbClr val="00CCFF"/>
              </a:solidFill>
              <a:ln>
                <a:solidFill>
                  <a:srgbClr val="00CCFF"/>
                </a:solidFill>
                <a:prstDash val="solid"/>
              </a:ln>
            </c:spPr>
          </c:marker>
          <c:dLbls>
            <c:dLbl>
              <c:idx val="0"/>
              <c:layout>
                <c:manualLayout>
                  <c:x val="-7.4798358790997402E-2"/>
                  <c:y val="3.186906738521761E-4"/>
                </c:manualLayout>
              </c:layout>
              <c:dLblPos val="r"/>
              <c:showLegendKey val="0"/>
              <c:showVal val="1"/>
              <c:showCatName val="0"/>
              <c:showSerName val="0"/>
              <c:showPercent val="0"/>
              <c:showBubbleSize val="0"/>
            </c:dLbl>
            <c:dLbl>
              <c:idx val="1"/>
              <c:layout>
                <c:manualLayout>
                  <c:x val="-3.3830065121822316E-2"/>
                  <c:y val="5.0948894504820673E-2"/>
                </c:manualLayout>
              </c:layout>
              <c:dLblPos val="r"/>
              <c:showLegendKey val="0"/>
              <c:showVal val="1"/>
              <c:showCatName val="0"/>
              <c:showSerName val="0"/>
              <c:showPercent val="0"/>
              <c:showBubbleSize val="0"/>
            </c:dLbl>
            <c:dLbl>
              <c:idx val="2"/>
              <c:layout>
                <c:manualLayout>
                  <c:x val="-1.1145676733697513E-2"/>
                  <c:y val="4.4844394450693666E-2"/>
                </c:manualLayout>
              </c:layout>
              <c:dLblPos val="r"/>
              <c:showLegendKey val="0"/>
              <c:showVal val="1"/>
              <c:showCatName val="0"/>
              <c:showSerName val="0"/>
              <c:showPercent val="0"/>
              <c:showBubbleSize val="0"/>
            </c:dLbl>
            <c:dLbl>
              <c:idx val="3"/>
              <c:layout>
                <c:manualLayout>
                  <c:x val="-6.8648517234022502E-2"/>
                  <c:y val="-8.4348831396075491E-2"/>
                </c:manualLayout>
              </c:layout>
              <c:dLblPos val="r"/>
              <c:showLegendKey val="0"/>
              <c:showVal val="1"/>
              <c:showCatName val="0"/>
              <c:showSerName val="0"/>
              <c:showPercent val="0"/>
              <c:showBubbleSize val="0"/>
            </c:dLbl>
            <c:dLbl>
              <c:idx val="4"/>
              <c:layout>
                <c:manualLayout>
                  <c:x val="-1.4887694803744996E-2"/>
                  <c:y val="-7.7460317460317465E-2"/>
                </c:manualLayout>
              </c:layout>
              <c:dLblPos val="r"/>
              <c:showLegendKey val="0"/>
              <c:showVal val="1"/>
              <c:showCatName val="0"/>
              <c:showSerName val="0"/>
              <c:showPercent val="0"/>
              <c:showBubbleSize val="0"/>
            </c:dLbl>
            <c:spPr>
              <a:noFill/>
              <a:ln w="25350">
                <a:noFill/>
              </a:ln>
            </c:spPr>
            <c:txPr>
              <a:bodyPr/>
              <a:lstStyle/>
              <a:p>
                <a:pPr>
                  <a:defRPr sz="798" b="0" i="0" u="none" strike="noStrike" baseline="0">
                    <a:solidFill>
                      <a:srgbClr val="000000"/>
                    </a:solidFill>
                    <a:latin typeface="Times New Roman"/>
                    <a:ea typeface="Times New Roman"/>
                    <a:cs typeface="Times New Roman"/>
                  </a:defRPr>
                </a:pPr>
                <a:endParaRPr lang="lt-LT"/>
              </a:p>
            </c:txPr>
            <c:showLegendKey val="0"/>
            <c:showVal val="1"/>
            <c:showCatName val="0"/>
            <c:showSerName val="0"/>
            <c:showPercent val="0"/>
            <c:showBubbleSize val="0"/>
            <c:showLeaderLines val="0"/>
          </c:dLbls>
          <c:cat>
            <c:strRef>
              <c:f>'mokiniai pagal tipus'!$H$43:$L$43</c:f>
              <c:strCache>
                <c:ptCount val="5"/>
                <c:pt idx="0">
                  <c:v>2010 m.</c:v>
                </c:pt>
                <c:pt idx="1">
                  <c:v>2011 m.</c:v>
                </c:pt>
                <c:pt idx="2">
                  <c:v>2012 m.</c:v>
                </c:pt>
                <c:pt idx="3">
                  <c:v>2013 m.</c:v>
                </c:pt>
                <c:pt idx="4">
                  <c:v>2014 m.</c:v>
                </c:pt>
              </c:strCache>
            </c:strRef>
          </c:cat>
          <c:val>
            <c:numRef>
              <c:f>'mokiniai pagal tipus'!$H$45:$L$45</c:f>
              <c:numCache>
                <c:formatCode>General</c:formatCode>
                <c:ptCount val="5"/>
                <c:pt idx="0">
                  <c:v>487</c:v>
                </c:pt>
                <c:pt idx="1">
                  <c:v>474</c:v>
                </c:pt>
                <c:pt idx="2">
                  <c:v>477</c:v>
                </c:pt>
                <c:pt idx="3">
                  <c:v>731</c:v>
                </c:pt>
                <c:pt idx="4">
                  <c:v>732</c:v>
                </c:pt>
              </c:numCache>
            </c:numRef>
          </c:val>
          <c:smooth val="0"/>
        </c:ser>
        <c:ser>
          <c:idx val="2"/>
          <c:order val="1"/>
          <c:tx>
            <c:strRef>
              <c:f>'mokiniai pagal tipus'!$B$46</c:f>
              <c:strCache>
                <c:ptCount val="1"/>
                <c:pt idx="0">
                  <c:v>Klaipėda</c:v>
                </c:pt>
              </c:strCache>
            </c:strRef>
          </c:tx>
          <c:spPr>
            <a:ln w="38024">
              <a:solidFill>
                <a:srgbClr val="CCFFFF"/>
              </a:solidFill>
              <a:prstDash val="solid"/>
            </a:ln>
          </c:spPr>
          <c:marker>
            <c:symbol val="triangle"/>
            <c:size val="6"/>
            <c:spPr>
              <a:solidFill>
                <a:srgbClr val="CCFFFF"/>
              </a:solidFill>
              <a:ln>
                <a:solidFill>
                  <a:srgbClr val="CCFFFF"/>
                </a:solidFill>
                <a:prstDash val="solid"/>
              </a:ln>
            </c:spPr>
          </c:marker>
          <c:dLbls>
            <c:dLbl>
              <c:idx val="0"/>
              <c:layout>
                <c:manualLayout>
                  <c:x val="-7.8522760349863122E-2"/>
                  <c:y val="-6.5051562408487279E-2"/>
                </c:manualLayout>
              </c:layout>
              <c:dLblPos val="r"/>
              <c:showLegendKey val="0"/>
              <c:showVal val="1"/>
              <c:showCatName val="0"/>
              <c:showSerName val="0"/>
              <c:showPercent val="0"/>
              <c:showBubbleSize val="0"/>
            </c:dLbl>
            <c:dLbl>
              <c:idx val="1"/>
              <c:layout>
                <c:manualLayout>
                  <c:x val="-3.0105663562956596E-2"/>
                  <c:y val="-4.9745891379734265E-2"/>
                </c:manualLayout>
              </c:layout>
              <c:dLblPos val="r"/>
              <c:showLegendKey val="0"/>
              <c:showVal val="1"/>
              <c:showCatName val="0"/>
              <c:showSerName val="0"/>
              <c:showPercent val="0"/>
              <c:showBubbleSize val="0"/>
            </c:dLbl>
            <c:dLbl>
              <c:idx val="2"/>
              <c:layout>
                <c:manualLayout>
                  <c:x val="-3.1967792314449392E-2"/>
                  <c:y val="-7.718533101537188E-2"/>
                </c:manualLayout>
              </c:layout>
              <c:dLblPos val="r"/>
              <c:showLegendKey val="0"/>
              <c:showVal val="1"/>
              <c:showCatName val="0"/>
              <c:showSerName val="0"/>
              <c:showPercent val="0"/>
              <c:showBubbleSize val="0"/>
            </c:dLbl>
            <c:dLbl>
              <c:idx val="3"/>
              <c:layout>
                <c:manualLayout>
                  <c:x val="-1.8048811951436036E-2"/>
                  <c:y val="2.6632295963004624E-2"/>
                </c:manualLayout>
              </c:layout>
              <c:dLblPos val="r"/>
              <c:showLegendKey val="0"/>
              <c:showVal val="1"/>
              <c:showCatName val="0"/>
              <c:showSerName val="0"/>
              <c:showPercent val="0"/>
              <c:showBubbleSize val="0"/>
            </c:dLbl>
            <c:dLbl>
              <c:idx val="4"/>
              <c:layout>
                <c:manualLayout>
                  <c:x val="-7.421321862177436E-3"/>
                  <c:y val="-2.033495813023372E-2"/>
                </c:manualLayout>
              </c:layout>
              <c:dLblPos val="r"/>
              <c:showLegendKey val="0"/>
              <c:showVal val="1"/>
              <c:showCatName val="0"/>
              <c:showSerName val="0"/>
              <c:showPercent val="0"/>
              <c:showBubbleSize val="0"/>
            </c:dLbl>
            <c:spPr>
              <a:noFill/>
              <a:ln w="25350">
                <a:noFill/>
              </a:ln>
            </c:spPr>
            <c:txPr>
              <a:bodyPr/>
              <a:lstStyle/>
              <a:p>
                <a:pPr>
                  <a:defRPr sz="798" b="0" i="0" u="none" strike="noStrike" baseline="0">
                    <a:solidFill>
                      <a:srgbClr val="000000"/>
                    </a:solidFill>
                    <a:latin typeface="Times New Roman"/>
                    <a:ea typeface="Times New Roman"/>
                    <a:cs typeface="Times New Roman"/>
                  </a:defRPr>
                </a:pPr>
                <a:endParaRPr lang="lt-LT"/>
              </a:p>
            </c:txPr>
            <c:showLegendKey val="0"/>
            <c:showVal val="1"/>
            <c:showCatName val="0"/>
            <c:showSerName val="0"/>
            <c:showPercent val="0"/>
            <c:showBubbleSize val="0"/>
            <c:showLeaderLines val="0"/>
          </c:dLbls>
          <c:cat>
            <c:strRef>
              <c:f>'mokiniai pagal tipus'!$H$43:$L$43</c:f>
              <c:strCache>
                <c:ptCount val="5"/>
                <c:pt idx="0">
                  <c:v>2010 m.</c:v>
                </c:pt>
                <c:pt idx="1">
                  <c:v>2011 m.</c:v>
                </c:pt>
                <c:pt idx="2">
                  <c:v>2012 m.</c:v>
                </c:pt>
                <c:pt idx="3">
                  <c:v>2013 m.</c:v>
                </c:pt>
                <c:pt idx="4">
                  <c:v>2014 m.</c:v>
                </c:pt>
              </c:strCache>
            </c:strRef>
          </c:cat>
          <c:val>
            <c:numRef>
              <c:f>'mokiniai pagal tipus'!$H$46:$L$46</c:f>
              <c:numCache>
                <c:formatCode>General</c:formatCode>
                <c:ptCount val="5"/>
                <c:pt idx="0">
                  <c:v>579</c:v>
                </c:pt>
                <c:pt idx="1">
                  <c:v>562</c:v>
                </c:pt>
                <c:pt idx="2">
                  <c:v>530</c:v>
                </c:pt>
                <c:pt idx="3">
                  <c:v>656</c:v>
                </c:pt>
                <c:pt idx="4">
                  <c:v>632</c:v>
                </c:pt>
              </c:numCache>
            </c:numRef>
          </c:val>
          <c:smooth val="0"/>
        </c:ser>
        <c:ser>
          <c:idx val="3"/>
          <c:order val="2"/>
          <c:tx>
            <c:strRef>
              <c:f>'mokiniai pagal tipus'!$B$47</c:f>
              <c:strCache>
                <c:ptCount val="1"/>
                <c:pt idx="0">
                  <c:v>Vilnius</c:v>
                </c:pt>
              </c:strCache>
            </c:strRef>
          </c:tx>
          <c:spPr>
            <a:ln w="38024">
              <a:solidFill>
                <a:srgbClr val="9999FF"/>
              </a:solidFill>
              <a:prstDash val="solid"/>
            </a:ln>
          </c:spPr>
          <c:marker>
            <c:symbol val="circle"/>
            <c:size val="6"/>
            <c:spPr>
              <a:solidFill>
                <a:srgbClr val="9999FF"/>
              </a:solidFill>
              <a:ln>
                <a:solidFill>
                  <a:srgbClr val="9999FF"/>
                </a:solidFill>
                <a:prstDash val="solid"/>
              </a:ln>
            </c:spPr>
          </c:marker>
          <c:dLbls>
            <c:dLbl>
              <c:idx val="0"/>
              <c:layout>
                <c:manualLayout>
                  <c:x val="-8.5971563467594603E-2"/>
                  <c:y val="-1.4481990934477501E-2"/>
                </c:manualLayout>
              </c:layout>
              <c:dLblPos val="r"/>
              <c:showLegendKey val="0"/>
              <c:showVal val="1"/>
              <c:showCatName val="0"/>
              <c:showSerName val="0"/>
              <c:showPercent val="0"/>
              <c:showBubbleSize val="0"/>
            </c:dLbl>
            <c:dLbl>
              <c:idx val="1"/>
              <c:layout>
                <c:manualLayout>
                  <c:x val="-4.1278868239553707E-2"/>
                  <c:y val="-6.5027021990003431E-2"/>
                </c:manualLayout>
              </c:layout>
              <c:dLblPos val="r"/>
              <c:showLegendKey val="0"/>
              <c:showVal val="1"/>
              <c:showCatName val="0"/>
              <c:showSerName val="0"/>
              <c:showPercent val="0"/>
              <c:showBubbleSize val="0"/>
            </c:dLbl>
            <c:dLbl>
              <c:idx val="2"/>
              <c:layout>
                <c:manualLayout>
                  <c:x val="-3.9416595432180838E-2"/>
                  <c:y val="-7.4259975661118027E-2"/>
                </c:manualLayout>
              </c:layout>
              <c:dLblPos val="r"/>
              <c:showLegendKey val="0"/>
              <c:showVal val="1"/>
              <c:showCatName val="0"/>
              <c:showSerName val="0"/>
              <c:showPercent val="0"/>
              <c:showBubbleSize val="0"/>
            </c:dLbl>
            <c:dLbl>
              <c:idx val="3"/>
              <c:layout>
                <c:manualLayout>
                  <c:x val="-4.5003125742539465E-2"/>
                  <c:y val="4.9783889323494666E-2"/>
                </c:manualLayout>
              </c:layout>
              <c:dLblPos val="r"/>
              <c:showLegendKey val="0"/>
              <c:showVal val="1"/>
              <c:showCatName val="0"/>
              <c:showSerName val="0"/>
              <c:showPercent val="0"/>
              <c:showBubbleSize val="0"/>
            </c:dLbl>
            <c:spPr>
              <a:noFill/>
              <a:ln w="25350">
                <a:noFill/>
              </a:ln>
            </c:spPr>
            <c:txPr>
              <a:bodyPr/>
              <a:lstStyle/>
              <a:p>
                <a:pPr>
                  <a:defRPr sz="798" b="0" i="0" u="none" strike="noStrike" baseline="0">
                    <a:solidFill>
                      <a:srgbClr val="000000"/>
                    </a:solidFill>
                    <a:latin typeface="Times New Roman"/>
                    <a:ea typeface="Times New Roman"/>
                    <a:cs typeface="Times New Roman"/>
                  </a:defRPr>
                </a:pPr>
                <a:endParaRPr lang="lt-LT"/>
              </a:p>
            </c:txPr>
            <c:showLegendKey val="0"/>
            <c:showVal val="1"/>
            <c:showCatName val="0"/>
            <c:showSerName val="0"/>
            <c:showPercent val="0"/>
            <c:showBubbleSize val="0"/>
            <c:showLeaderLines val="0"/>
          </c:dLbls>
          <c:cat>
            <c:strRef>
              <c:f>'mokiniai pagal tipus'!$H$43:$L$43</c:f>
              <c:strCache>
                <c:ptCount val="5"/>
                <c:pt idx="0">
                  <c:v>2010 m.</c:v>
                </c:pt>
                <c:pt idx="1">
                  <c:v>2011 m.</c:v>
                </c:pt>
                <c:pt idx="2">
                  <c:v>2012 m.</c:v>
                </c:pt>
                <c:pt idx="3">
                  <c:v>2013 m.</c:v>
                </c:pt>
                <c:pt idx="4">
                  <c:v>2014 m.</c:v>
                </c:pt>
              </c:strCache>
            </c:strRef>
          </c:cat>
          <c:val>
            <c:numRef>
              <c:f>'mokiniai pagal tipus'!$H$47:$L$47</c:f>
              <c:numCache>
                <c:formatCode>General</c:formatCode>
                <c:ptCount val="5"/>
                <c:pt idx="0">
                  <c:v>1671</c:v>
                </c:pt>
                <c:pt idx="1">
                  <c:v>1791</c:v>
                </c:pt>
                <c:pt idx="2">
                  <c:v>1778</c:v>
                </c:pt>
                <c:pt idx="3">
                  <c:v>2325</c:v>
                </c:pt>
                <c:pt idx="4">
                  <c:v>2695</c:v>
                </c:pt>
              </c:numCache>
            </c:numRef>
          </c:val>
          <c:smooth val="0"/>
        </c:ser>
        <c:dLbls>
          <c:showLegendKey val="0"/>
          <c:showVal val="0"/>
          <c:showCatName val="0"/>
          <c:showSerName val="0"/>
          <c:showPercent val="0"/>
          <c:showBubbleSize val="0"/>
        </c:dLbls>
        <c:marker val="1"/>
        <c:smooth val="0"/>
        <c:axId val="111287680"/>
        <c:axId val="111293568"/>
      </c:lineChart>
      <c:catAx>
        <c:axId val="111287680"/>
        <c:scaling>
          <c:orientation val="minMax"/>
        </c:scaling>
        <c:delete val="0"/>
        <c:axPos val="b"/>
        <c:numFmt formatCode="General" sourceLinked="1"/>
        <c:majorTickMark val="out"/>
        <c:minorTickMark val="none"/>
        <c:tickLblPos val="nextTo"/>
        <c:spPr>
          <a:ln w="3169">
            <a:solidFill>
              <a:srgbClr val="000000"/>
            </a:solidFill>
            <a:prstDash val="solid"/>
          </a:ln>
        </c:spPr>
        <c:txPr>
          <a:bodyPr rot="0" vert="horz"/>
          <a:lstStyle/>
          <a:p>
            <a:pPr>
              <a:defRPr sz="798" b="0" i="0" u="none" strike="noStrike" baseline="0">
                <a:solidFill>
                  <a:srgbClr val="000000"/>
                </a:solidFill>
                <a:latin typeface="Times New Roman"/>
                <a:ea typeface="Times New Roman"/>
                <a:cs typeface="Times New Roman"/>
              </a:defRPr>
            </a:pPr>
            <a:endParaRPr lang="lt-LT"/>
          </a:p>
        </c:txPr>
        <c:crossAx val="111293568"/>
        <c:crosses val="autoZero"/>
        <c:auto val="1"/>
        <c:lblAlgn val="ctr"/>
        <c:lblOffset val="100"/>
        <c:tickLblSkip val="1"/>
        <c:tickMarkSkip val="1"/>
        <c:noMultiLvlLbl val="0"/>
      </c:catAx>
      <c:valAx>
        <c:axId val="111293568"/>
        <c:scaling>
          <c:orientation val="minMax"/>
          <c:min val="400"/>
        </c:scaling>
        <c:delete val="0"/>
        <c:axPos val="l"/>
        <c:majorGridlines>
          <c:spPr>
            <a:ln w="3169">
              <a:solidFill>
                <a:schemeClr val="bg1">
                  <a:lumMod val="95000"/>
                </a:schemeClr>
              </a:solidFill>
              <a:prstDash val="solid"/>
            </a:ln>
          </c:spPr>
        </c:majorGridlines>
        <c:numFmt formatCode="General" sourceLinked="1"/>
        <c:majorTickMark val="out"/>
        <c:minorTickMark val="none"/>
        <c:tickLblPos val="nextTo"/>
        <c:spPr>
          <a:ln w="3169">
            <a:solidFill>
              <a:srgbClr val="000000"/>
            </a:solidFill>
            <a:prstDash val="solid"/>
          </a:ln>
        </c:spPr>
        <c:txPr>
          <a:bodyPr rot="0" vert="horz"/>
          <a:lstStyle/>
          <a:p>
            <a:pPr>
              <a:defRPr sz="798" b="0" i="0" u="none" strike="noStrike" baseline="0">
                <a:solidFill>
                  <a:srgbClr val="000000"/>
                </a:solidFill>
                <a:latin typeface="Times New Roman"/>
                <a:ea typeface="Times New Roman"/>
                <a:cs typeface="Times New Roman"/>
              </a:defRPr>
            </a:pPr>
            <a:endParaRPr lang="lt-LT"/>
          </a:p>
        </c:txPr>
        <c:crossAx val="111287680"/>
        <c:crosses val="autoZero"/>
        <c:crossBetween val="between"/>
        <c:majorUnit val="500"/>
      </c:valAx>
      <c:spPr>
        <a:noFill/>
        <a:ln w="12675">
          <a:solidFill>
            <a:srgbClr val="808080"/>
          </a:solidFill>
          <a:prstDash val="solid"/>
        </a:ln>
      </c:spPr>
    </c:plotArea>
    <c:legend>
      <c:legendPos val="r"/>
      <c:layout>
        <c:manualLayout>
          <c:xMode val="edge"/>
          <c:yMode val="edge"/>
          <c:x val="0.17877100622537789"/>
          <c:y val="0.89236120801355523"/>
          <c:w val="0.66108011065090855"/>
          <c:h val="8.3333665570284765E-2"/>
        </c:manualLayout>
      </c:layout>
      <c:overlay val="0"/>
      <c:spPr>
        <a:solidFill>
          <a:srgbClr val="FFFFFF"/>
        </a:solidFill>
        <a:ln w="3169">
          <a:solidFill>
            <a:srgbClr val="000000"/>
          </a:solidFill>
          <a:prstDash val="solid"/>
        </a:ln>
      </c:spPr>
      <c:txPr>
        <a:bodyPr/>
        <a:lstStyle/>
        <a:p>
          <a:pPr>
            <a:defRPr sz="773" b="0" i="0" u="none" strike="noStrike" baseline="0">
              <a:solidFill>
                <a:srgbClr val="000000"/>
              </a:solidFill>
              <a:latin typeface="Times New Roman"/>
              <a:ea typeface="Times New Roman"/>
              <a:cs typeface="Times New Roman"/>
            </a:defRPr>
          </a:pPr>
          <a:endParaRPr lang="lt-LT"/>
        </a:p>
      </c:txPr>
    </c:legend>
    <c:plotVisOnly val="1"/>
    <c:dispBlanksAs val="gap"/>
    <c:showDLblsOverMax val="0"/>
  </c:chart>
  <c:spPr>
    <a:solidFill>
      <a:srgbClr val="FFFFFF"/>
    </a:solidFill>
    <a:ln w="3169">
      <a:solidFill>
        <a:srgbClr val="000000"/>
      </a:solidFill>
      <a:prstDash val="solid"/>
    </a:ln>
  </c:spPr>
  <c:txPr>
    <a:bodyPr/>
    <a:lstStyle/>
    <a:p>
      <a:pPr>
        <a:defRPr sz="873" b="0" i="0" u="none" strike="noStrike" baseline="0">
          <a:solidFill>
            <a:srgbClr val="000000"/>
          </a:solidFill>
          <a:latin typeface="Times New Roman"/>
          <a:ea typeface="Times New Roman"/>
          <a:cs typeface="Times New Roman"/>
        </a:defRPr>
      </a:pPr>
      <a:endParaRPr lang="lt-LT"/>
    </a:p>
  </c:txPr>
  <c:externalData r:id="rId2">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9.4876660341555979E-2"/>
          <c:y val="6.7164301474138349E-2"/>
          <c:w val="0.8804554079696395"/>
          <c:h val="0.69403111523276295"/>
        </c:manualLayout>
      </c:layout>
      <c:lineChart>
        <c:grouping val="standard"/>
        <c:varyColors val="0"/>
        <c:ser>
          <c:idx val="1"/>
          <c:order val="0"/>
          <c:tx>
            <c:strRef>
              <c:f>'mokiniai pagal tipus'!$B$51</c:f>
              <c:strCache>
                <c:ptCount val="1"/>
                <c:pt idx="0">
                  <c:v>Kaunas</c:v>
                </c:pt>
              </c:strCache>
            </c:strRef>
          </c:tx>
          <c:spPr>
            <a:ln w="38106">
              <a:solidFill>
                <a:srgbClr val="00CCFF"/>
              </a:solidFill>
              <a:prstDash val="solid"/>
            </a:ln>
          </c:spPr>
          <c:marker>
            <c:symbol val="square"/>
            <c:size val="7"/>
            <c:spPr>
              <a:solidFill>
                <a:srgbClr val="00CCFF"/>
              </a:solidFill>
              <a:ln>
                <a:solidFill>
                  <a:srgbClr val="00CCFF"/>
                </a:solidFill>
                <a:prstDash val="solid"/>
              </a:ln>
            </c:spPr>
          </c:marker>
          <c:dLbls>
            <c:dLbl>
              <c:idx val="0"/>
              <c:layout>
                <c:manualLayout>
                  <c:x val="-7.6027830487033543E-2"/>
                  <c:y val="-9.8511999050151719E-4"/>
                </c:manualLayout>
              </c:layout>
              <c:dLblPos val="r"/>
              <c:showLegendKey val="0"/>
              <c:showVal val="1"/>
              <c:showCatName val="0"/>
              <c:showSerName val="0"/>
              <c:showPercent val="0"/>
              <c:showBubbleSize val="0"/>
            </c:dLbl>
            <c:dLbl>
              <c:idx val="1"/>
              <c:layout>
                <c:manualLayout>
                  <c:x val="-3.3902593295382671E-2"/>
                  <c:y val="5.0353598652953559E-2"/>
                </c:manualLayout>
              </c:layout>
              <c:dLblPos val="r"/>
              <c:showLegendKey val="0"/>
              <c:showVal val="1"/>
              <c:showCatName val="0"/>
              <c:showSerName val="0"/>
              <c:showPercent val="0"/>
              <c:showBubbleSize val="0"/>
            </c:dLbl>
            <c:dLbl>
              <c:idx val="2"/>
              <c:layout>
                <c:manualLayout>
                  <c:x val="-3.5420619860847581E-2"/>
                  <c:y val="6.2826018867294303E-2"/>
                </c:manualLayout>
              </c:layout>
              <c:dLblPos val="r"/>
              <c:showLegendKey val="0"/>
              <c:showVal val="1"/>
              <c:showCatName val="0"/>
              <c:showSerName val="0"/>
              <c:showPercent val="0"/>
              <c:showBubbleSize val="0"/>
            </c:dLbl>
            <c:dLbl>
              <c:idx val="3"/>
              <c:layout>
                <c:manualLayout>
                  <c:x val="-4.6426312460468001E-2"/>
                  <c:y val="-6.4288626539465724E-2"/>
                </c:manualLayout>
              </c:layout>
              <c:dLblPos val="r"/>
              <c:showLegendKey val="0"/>
              <c:showVal val="1"/>
              <c:showCatName val="0"/>
              <c:showSerName val="0"/>
              <c:showPercent val="0"/>
              <c:showBubbleSize val="0"/>
            </c:dLbl>
            <c:dLbl>
              <c:idx val="4"/>
              <c:layout>
                <c:manualLayout>
                  <c:x val="5.1865907653384103E-3"/>
                  <c:y val="-2.3586914504811905E-2"/>
                </c:manualLayout>
              </c:layout>
              <c:dLblPos val="r"/>
              <c:showLegendKey val="0"/>
              <c:showVal val="1"/>
              <c:showCatName val="0"/>
              <c:showSerName val="0"/>
              <c:showPercent val="0"/>
              <c:showBubbleSize val="0"/>
            </c:dLbl>
            <c:spPr>
              <a:noFill/>
              <a:ln w="25404">
                <a:noFill/>
              </a:ln>
            </c:spPr>
            <c:txPr>
              <a:bodyPr/>
              <a:lstStyle/>
              <a:p>
                <a:pPr>
                  <a:defRPr sz="800" b="0" i="0" u="none" strike="noStrike" baseline="0">
                    <a:solidFill>
                      <a:srgbClr val="000000"/>
                    </a:solidFill>
                    <a:latin typeface="Times New Roman"/>
                    <a:ea typeface="Times New Roman"/>
                    <a:cs typeface="Times New Roman"/>
                  </a:defRPr>
                </a:pPr>
                <a:endParaRPr lang="lt-LT"/>
              </a:p>
            </c:txPr>
            <c:showLegendKey val="0"/>
            <c:showVal val="1"/>
            <c:showCatName val="0"/>
            <c:showSerName val="0"/>
            <c:showPercent val="0"/>
            <c:showBubbleSize val="0"/>
            <c:showLeaderLines val="0"/>
          </c:dLbls>
          <c:cat>
            <c:strRef>
              <c:f>'mokiniai pagal tipus'!$H$43:$L$43</c:f>
              <c:strCache>
                <c:ptCount val="5"/>
                <c:pt idx="0">
                  <c:v>2010 m.</c:v>
                </c:pt>
                <c:pt idx="1">
                  <c:v>2011 m.</c:v>
                </c:pt>
                <c:pt idx="2">
                  <c:v>2012 m.</c:v>
                </c:pt>
                <c:pt idx="3">
                  <c:v>2013 m.</c:v>
                </c:pt>
                <c:pt idx="4">
                  <c:v>2014 m.</c:v>
                </c:pt>
              </c:strCache>
            </c:strRef>
          </c:cat>
          <c:val>
            <c:numRef>
              <c:f>'mokiniai pagal tipus'!$H$51:$L$51</c:f>
              <c:numCache>
                <c:formatCode>General</c:formatCode>
                <c:ptCount val="5"/>
                <c:pt idx="0">
                  <c:v>2739</c:v>
                </c:pt>
                <c:pt idx="1">
                  <c:v>2740</c:v>
                </c:pt>
                <c:pt idx="2">
                  <c:v>2743</c:v>
                </c:pt>
                <c:pt idx="3">
                  <c:v>2611</c:v>
                </c:pt>
                <c:pt idx="4">
                  <c:v>2670</c:v>
                </c:pt>
              </c:numCache>
            </c:numRef>
          </c:val>
          <c:smooth val="0"/>
        </c:ser>
        <c:ser>
          <c:idx val="2"/>
          <c:order val="1"/>
          <c:tx>
            <c:strRef>
              <c:f>'mokiniai pagal tipus'!$B$52</c:f>
              <c:strCache>
                <c:ptCount val="1"/>
                <c:pt idx="0">
                  <c:v>Klaipėda</c:v>
                </c:pt>
              </c:strCache>
            </c:strRef>
          </c:tx>
          <c:spPr>
            <a:ln w="38106">
              <a:solidFill>
                <a:srgbClr val="CCFFFF"/>
              </a:solidFill>
              <a:prstDash val="solid"/>
            </a:ln>
          </c:spPr>
          <c:marker>
            <c:symbol val="triangle"/>
            <c:size val="7"/>
            <c:spPr>
              <a:solidFill>
                <a:srgbClr val="CCFFFF"/>
              </a:solidFill>
              <a:ln>
                <a:solidFill>
                  <a:srgbClr val="CCFFFF"/>
                </a:solidFill>
                <a:prstDash val="solid"/>
              </a:ln>
            </c:spPr>
          </c:marker>
          <c:dLbls>
            <c:dLbl>
              <c:idx val="0"/>
              <c:layout>
                <c:manualLayout>
                  <c:x val="-7.9822896900695772E-2"/>
                  <c:y val="-6.4039643416019129E-2"/>
                </c:manualLayout>
              </c:layout>
              <c:dLblPos val="r"/>
              <c:showLegendKey val="0"/>
              <c:showVal val="1"/>
              <c:showCatName val="0"/>
              <c:showSerName val="0"/>
              <c:showPercent val="0"/>
              <c:showBubbleSize val="0"/>
            </c:dLbl>
            <c:dLbl>
              <c:idx val="1"/>
              <c:layout>
                <c:manualLayout>
                  <c:x val="-3.0107526881720446E-2"/>
                  <c:y val="-4.769652171339564E-2"/>
                </c:manualLayout>
              </c:layout>
              <c:dLblPos val="r"/>
              <c:showLegendKey val="0"/>
              <c:showVal val="1"/>
              <c:showCatName val="0"/>
              <c:showSerName val="0"/>
              <c:showPercent val="0"/>
              <c:showBubbleSize val="0"/>
            </c:dLbl>
            <c:dLbl>
              <c:idx val="2"/>
              <c:layout>
                <c:manualLayout>
                  <c:x val="-3.1625553447185296E-2"/>
                  <c:y val="-7.5512607222230091E-2"/>
                </c:manualLayout>
              </c:layout>
              <c:dLblPos val="r"/>
              <c:showLegendKey val="0"/>
              <c:showVal val="1"/>
              <c:showCatName val="0"/>
              <c:showSerName val="0"/>
              <c:showPercent val="0"/>
              <c:showBubbleSize val="0"/>
            </c:dLbl>
            <c:dLbl>
              <c:idx val="3"/>
              <c:layout>
                <c:manualLayout>
                  <c:x val="-3.6938646426312435E-2"/>
                  <c:y val="-6.3517437630727189E-2"/>
                </c:manualLayout>
              </c:layout>
              <c:dLblPos val="r"/>
              <c:showLegendKey val="0"/>
              <c:showVal val="1"/>
              <c:showCatName val="0"/>
              <c:showSerName val="0"/>
              <c:showPercent val="0"/>
              <c:showBubbleSize val="0"/>
            </c:dLbl>
            <c:dLbl>
              <c:idx val="4"/>
              <c:layout>
                <c:manualLayout>
                  <c:x val="-2.8969006957621713E-2"/>
                  <c:y val="-7.4835663316516643E-2"/>
                </c:manualLayout>
              </c:layout>
              <c:dLblPos val="r"/>
              <c:showLegendKey val="0"/>
              <c:showVal val="1"/>
              <c:showCatName val="0"/>
              <c:showSerName val="0"/>
              <c:showPercent val="0"/>
              <c:showBubbleSize val="0"/>
            </c:dLbl>
            <c:spPr>
              <a:noFill/>
              <a:ln w="25404">
                <a:noFill/>
              </a:ln>
            </c:spPr>
            <c:txPr>
              <a:bodyPr/>
              <a:lstStyle/>
              <a:p>
                <a:pPr>
                  <a:defRPr sz="800" b="0" i="0" u="none" strike="noStrike" baseline="0">
                    <a:solidFill>
                      <a:srgbClr val="000000"/>
                    </a:solidFill>
                    <a:latin typeface="Times New Roman"/>
                    <a:ea typeface="Times New Roman"/>
                    <a:cs typeface="Times New Roman"/>
                  </a:defRPr>
                </a:pPr>
                <a:endParaRPr lang="lt-LT"/>
              </a:p>
            </c:txPr>
            <c:showLegendKey val="0"/>
            <c:showVal val="1"/>
            <c:showCatName val="0"/>
            <c:showSerName val="0"/>
            <c:showPercent val="0"/>
            <c:showBubbleSize val="0"/>
            <c:showLeaderLines val="0"/>
          </c:dLbls>
          <c:cat>
            <c:strRef>
              <c:f>'mokiniai pagal tipus'!$H$43:$L$43</c:f>
              <c:strCache>
                <c:ptCount val="5"/>
                <c:pt idx="0">
                  <c:v>2010 m.</c:v>
                </c:pt>
                <c:pt idx="1">
                  <c:v>2011 m.</c:v>
                </c:pt>
                <c:pt idx="2">
                  <c:v>2012 m.</c:v>
                </c:pt>
                <c:pt idx="3">
                  <c:v>2013 m.</c:v>
                </c:pt>
                <c:pt idx="4">
                  <c:v>2014 m.</c:v>
                </c:pt>
              </c:strCache>
            </c:strRef>
          </c:cat>
          <c:val>
            <c:numRef>
              <c:f>'mokiniai pagal tipus'!$H$52:$L$52</c:f>
              <c:numCache>
                <c:formatCode>General</c:formatCode>
                <c:ptCount val="5"/>
                <c:pt idx="0">
                  <c:v>568</c:v>
                </c:pt>
                <c:pt idx="1">
                  <c:v>551</c:v>
                </c:pt>
                <c:pt idx="2">
                  <c:v>537</c:v>
                </c:pt>
                <c:pt idx="3">
                  <c:v>563</c:v>
                </c:pt>
                <c:pt idx="4">
                  <c:v>611</c:v>
                </c:pt>
              </c:numCache>
            </c:numRef>
          </c:val>
          <c:smooth val="0"/>
        </c:ser>
        <c:ser>
          <c:idx val="3"/>
          <c:order val="2"/>
          <c:tx>
            <c:strRef>
              <c:f>'mokiniai pagal tipus'!$B$53</c:f>
              <c:strCache>
                <c:ptCount val="1"/>
                <c:pt idx="0">
                  <c:v>Vilnius</c:v>
                </c:pt>
              </c:strCache>
            </c:strRef>
          </c:tx>
          <c:spPr>
            <a:ln w="38106">
              <a:solidFill>
                <a:srgbClr val="9999FF"/>
              </a:solidFill>
              <a:prstDash val="solid"/>
            </a:ln>
          </c:spPr>
          <c:marker>
            <c:symbol val="circle"/>
            <c:size val="7"/>
            <c:spPr>
              <a:solidFill>
                <a:srgbClr val="9999FF"/>
              </a:solidFill>
              <a:ln>
                <a:solidFill>
                  <a:srgbClr val="9999FF"/>
                </a:solidFill>
                <a:prstDash val="solid"/>
              </a:ln>
            </c:spPr>
          </c:marker>
          <c:dLbls>
            <c:dLbl>
              <c:idx val="0"/>
              <c:layout>
                <c:manualLayout>
                  <c:x val="-8.7413029728020258E-2"/>
                  <c:y val="-1.2243817037376635E-2"/>
                </c:manualLayout>
              </c:layout>
              <c:dLblPos val="r"/>
              <c:showLegendKey val="0"/>
              <c:showVal val="1"/>
              <c:showCatName val="0"/>
              <c:showSerName val="0"/>
              <c:showPercent val="0"/>
              <c:showBubbleSize val="0"/>
            </c:dLbl>
            <c:dLbl>
              <c:idx val="1"/>
              <c:layout>
                <c:manualLayout>
                  <c:x val="-4.149272612270713E-2"/>
                  <c:y val="-3.4507350346579327E-2"/>
                </c:manualLayout>
              </c:layout>
              <c:dLblPos val="r"/>
              <c:showLegendKey val="0"/>
              <c:showVal val="1"/>
              <c:showCatName val="0"/>
              <c:showSerName val="0"/>
              <c:showPercent val="0"/>
              <c:showBubbleSize val="0"/>
            </c:dLbl>
            <c:dLbl>
              <c:idx val="2"/>
              <c:layout>
                <c:manualLayout>
                  <c:x val="-3.921568627450981E-2"/>
                  <c:y val="-3.9596863411177595E-2"/>
                </c:manualLayout>
              </c:layout>
              <c:dLblPos val="r"/>
              <c:showLegendKey val="0"/>
              <c:showVal val="1"/>
              <c:showCatName val="0"/>
              <c:showSerName val="0"/>
              <c:showPercent val="0"/>
              <c:showBubbleSize val="0"/>
            </c:dLbl>
            <c:dLbl>
              <c:idx val="3"/>
              <c:layout>
                <c:manualLayout>
                  <c:x val="-4.4528779253636942E-2"/>
                  <c:y val="4.436348158976014E-2"/>
                </c:manualLayout>
              </c:layout>
              <c:dLblPos val="r"/>
              <c:showLegendKey val="0"/>
              <c:showVal val="1"/>
              <c:showCatName val="0"/>
              <c:showSerName val="0"/>
              <c:showPercent val="0"/>
              <c:showBubbleSize val="0"/>
            </c:dLbl>
            <c:spPr>
              <a:noFill/>
              <a:ln w="25404">
                <a:noFill/>
              </a:ln>
            </c:spPr>
            <c:txPr>
              <a:bodyPr/>
              <a:lstStyle/>
              <a:p>
                <a:pPr>
                  <a:defRPr sz="800" b="0" i="0" u="none" strike="noStrike" baseline="0">
                    <a:solidFill>
                      <a:srgbClr val="000000"/>
                    </a:solidFill>
                    <a:latin typeface="Times New Roman"/>
                    <a:ea typeface="Times New Roman"/>
                    <a:cs typeface="Times New Roman"/>
                  </a:defRPr>
                </a:pPr>
                <a:endParaRPr lang="lt-LT"/>
              </a:p>
            </c:txPr>
            <c:showLegendKey val="0"/>
            <c:showVal val="1"/>
            <c:showCatName val="0"/>
            <c:showSerName val="0"/>
            <c:showPercent val="0"/>
            <c:showBubbleSize val="0"/>
            <c:showLeaderLines val="0"/>
          </c:dLbls>
          <c:cat>
            <c:strRef>
              <c:f>'mokiniai pagal tipus'!$H$43:$L$43</c:f>
              <c:strCache>
                <c:ptCount val="5"/>
                <c:pt idx="0">
                  <c:v>2010 m.</c:v>
                </c:pt>
                <c:pt idx="1">
                  <c:v>2011 m.</c:v>
                </c:pt>
                <c:pt idx="2">
                  <c:v>2012 m.</c:v>
                </c:pt>
                <c:pt idx="3">
                  <c:v>2013 m.</c:v>
                </c:pt>
                <c:pt idx="4">
                  <c:v>2014 m.</c:v>
                </c:pt>
              </c:strCache>
            </c:strRef>
          </c:cat>
          <c:val>
            <c:numRef>
              <c:f>'mokiniai pagal tipus'!$H$53:$L$53</c:f>
              <c:numCache>
                <c:formatCode>General</c:formatCode>
                <c:ptCount val="5"/>
                <c:pt idx="0">
                  <c:v>4496</c:v>
                </c:pt>
                <c:pt idx="1">
                  <c:v>4267</c:v>
                </c:pt>
                <c:pt idx="2">
                  <c:v>4280</c:v>
                </c:pt>
                <c:pt idx="3">
                  <c:v>4383</c:v>
                </c:pt>
                <c:pt idx="4">
                  <c:v>4306</c:v>
                </c:pt>
              </c:numCache>
            </c:numRef>
          </c:val>
          <c:smooth val="0"/>
        </c:ser>
        <c:dLbls>
          <c:showLegendKey val="0"/>
          <c:showVal val="0"/>
          <c:showCatName val="0"/>
          <c:showSerName val="0"/>
          <c:showPercent val="0"/>
          <c:showBubbleSize val="0"/>
        </c:dLbls>
        <c:marker val="1"/>
        <c:smooth val="0"/>
        <c:axId val="113217536"/>
        <c:axId val="113219072"/>
      </c:lineChart>
      <c:catAx>
        <c:axId val="113217536"/>
        <c:scaling>
          <c:orientation val="minMax"/>
        </c:scaling>
        <c:delete val="0"/>
        <c:axPos val="b"/>
        <c:numFmt formatCode="General" sourceLinked="1"/>
        <c:majorTickMark val="out"/>
        <c:minorTickMark val="none"/>
        <c:tickLblPos val="nextTo"/>
        <c:spPr>
          <a:ln w="3175">
            <a:solidFill>
              <a:srgbClr val="000000"/>
            </a:solidFill>
            <a:prstDash val="solid"/>
          </a:ln>
        </c:spPr>
        <c:txPr>
          <a:bodyPr rot="0" vert="horz"/>
          <a:lstStyle/>
          <a:p>
            <a:pPr>
              <a:defRPr sz="800" b="0" i="0" u="none" strike="noStrike" baseline="0">
                <a:solidFill>
                  <a:srgbClr val="000000"/>
                </a:solidFill>
                <a:latin typeface="Times New Roman"/>
                <a:ea typeface="Times New Roman"/>
                <a:cs typeface="Times New Roman"/>
              </a:defRPr>
            </a:pPr>
            <a:endParaRPr lang="lt-LT"/>
          </a:p>
        </c:txPr>
        <c:crossAx val="113219072"/>
        <c:crossesAt val="500"/>
        <c:auto val="1"/>
        <c:lblAlgn val="ctr"/>
        <c:lblOffset val="100"/>
        <c:tickLblSkip val="1"/>
        <c:tickMarkSkip val="1"/>
        <c:noMultiLvlLbl val="0"/>
      </c:catAx>
      <c:valAx>
        <c:axId val="113219072"/>
        <c:scaling>
          <c:orientation val="minMax"/>
          <c:max val="5000"/>
          <c:min val="500"/>
        </c:scaling>
        <c:delete val="0"/>
        <c:axPos val="l"/>
        <c:majorGridlines>
          <c:spPr>
            <a:ln w="3175">
              <a:solidFill>
                <a:schemeClr val="bg1">
                  <a:lumMod val="95000"/>
                </a:schemeClr>
              </a:solidFill>
              <a:prstDash val="solid"/>
            </a:ln>
          </c:spPr>
        </c:majorGridlines>
        <c:numFmt formatCode="General" sourceLinked="1"/>
        <c:majorTickMark val="out"/>
        <c:minorTickMark val="none"/>
        <c:tickLblPos val="nextTo"/>
        <c:spPr>
          <a:ln w="3175">
            <a:solidFill>
              <a:srgbClr val="000000"/>
            </a:solidFill>
            <a:prstDash val="solid"/>
          </a:ln>
        </c:spPr>
        <c:txPr>
          <a:bodyPr rot="0" vert="horz"/>
          <a:lstStyle/>
          <a:p>
            <a:pPr>
              <a:defRPr sz="800" b="0" i="0" u="none" strike="noStrike" baseline="0">
                <a:solidFill>
                  <a:srgbClr val="000000"/>
                </a:solidFill>
                <a:latin typeface="Times New Roman"/>
                <a:ea typeface="Times New Roman"/>
                <a:cs typeface="Times New Roman"/>
              </a:defRPr>
            </a:pPr>
            <a:endParaRPr lang="lt-LT"/>
          </a:p>
        </c:txPr>
        <c:crossAx val="113217536"/>
        <c:crosses val="autoZero"/>
        <c:crossBetween val="between"/>
        <c:majorUnit val="1500"/>
      </c:valAx>
      <c:spPr>
        <a:noFill/>
        <a:ln w="12702">
          <a:solidFill>
            <a:srgbClr val="808080"/>
          </a:solidFill>
          <a:prstDash val="solid"/>
        </a:ln>
      </c:spPr>
    </c:plotArea>
    <c:legend>
      <c:legendPos val="r"/>
      <c:layout>
        <c:manualLayout>
          <c:xMode val="edge"/>
          <c:yMode val="edge"/>
          <c:x val="0.17267547201761071"/>
          <c:y val="0.88432835550728572"/>
          <c:w val="0.67362437558208454"/>
          <c:h val="8.9552357679428041E-2"/>
        </c:manualLayout>
      </c:layout>
      <c:overlay val="0"/>
      <c:spPr>
        <a:solidFill>
          <a:srgbClr val="FFFFFF"/>
        </a:solidFill>
        <a:ln w="3175">
          <a:solidFill>
            <a:srgbClr val="000000"/>
          </a:solidFill>
          <a:prstDash val="solid"/>
        </a:ln>
      </c:spPr>
      <c:txPr>
        <a:bodyPr/>
        <a:lstStyle/>
        <a:p>
          <a:pPr>
            <a:defRPr sz="775" b="0" i="0" u="none" strike="noStrike" baseline="0">
              <a:solidFill>
                <a:srgbClr val="000000"/>
              </a:solidFill>
              <a:latin typeface="Times New Roman"/>
              <a:ea typeface="Times New Roman"/>
              <a:cs typeface="Times New Roman"/>
            </a:defRPr>
          </a:pPr>
          <a:endParaRPr lang="lt-LT"/>
        </a:p>
      </c:txPr>
    </c:legend>
    <c:plotVisOnly val="1"/>
    <c:dispBlanksAs val="gap"/>
    <c:showDLblsOverMax val="0"/>
  </c:chart>
  <c:spPr>
    <a:solidFill>
      <a:srgbClr val="FFFFFF"/>
    </a:solidFill>
    <a:ln w="3175">
      <a:solidFill>
        <a:srgbClr val="000000"/>
      </a:solidFill>
      <a:prstDash val="solid"/>
    </a:ln>
  </c:spPr>
  <c:txPr>
    <a:bodyPr/>
    <a:lstStyle/>
    <a:p>
      <a:pPr>
        <a:defRPr sz="800" b="0" i="0" u="none" strike="noStrike" baseline="0">
          <a:solidFill>
            <a:srgbClr val="000000"/>
          </a:solidFill>
          <a:latin typeface="Times New Roman"/>
          <a:ea typeface="Times New Roman"/>
          <a:cs typeface="Times New Roman"/>
        </a:defRPr>
      </a:pPr>
      <a:endParaRPr lang="lt-LT"/>
    </a:p>
  </c:txPr>
  <c:externalData r:id="rId2">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6.0563256039276092E-2"/>
          <c:y val="5.774278215223097E-2"/>
          <c:w val="0.93898107777850082"/>
          <c:h val="0.71653543307086609"/>
        </c:manualLayout>
      </c:layout>
      <c:lineChart>
        <c:grouping val="standard"/>
        <c:varyColors val="0"/>
        <c:ser>
          <c:idx val="1"/>
          <c:order val="0"/>
          <c:tx>
            <c:strRef>
              <c:f>'mokiniai pagal tipus'!$B$57</c:f>
              <c:strCache>
                <c:ptCount val="1"/>
                <c:pt idx="0">
                  <c:v>Kaunas</c:v>
                </c:pt>
              </c:strCache>
            </c:strRef>
          </c:tx>
          <c:spPr>
            <a:ln w="37995">
              <a:solidFill>
                <a:srgbClr val="00CCFF"/>
              </a:solidFill>
              <a:prstDash val="solid"/>
            </a:ln>
          </c:spPr>
          <c:marker>
            <c:symbol val="square"/>
            <c:size val="6"/>
            <c:spPr>
              <a:solidFill>
                <a:srgbClr val="00CCFF"/>
              </a:solidFill>
              <a:ln>
                <a:solidFill>
                  <a:srgbClr val="00CCFF"/>
                </a:solidFill>
                <a:prstDash val="solid"/>
              </a:ln>
            </c:spPr>
          </c:marker>
          <c:dLbls>
            <c:dLbl>
              <c:idx val="0"/>
              <c:layout>
                <c:manualLayout>
                  <c:x val="-7.7133838676669286E-2"/>
                  <c:y val="9.3330853328376946E-4"/>
                </c:manualLayout>
              </c:layout>
              <c:dLblPos val="r"/>
              <c:showLegendKey val="0"/>
              <c:showVal val="1"/>
              <c:showCatName val="0"/>
              <c:showSerName val="0"/>
              <c:showPercent val="0"/>
              <c:showBubbleSize val="0"/>
            </c:dLbl>
            <c:dLbl>
              <c:idx val="1"/>
              <c:layout>
                <c:manualLayout>
                  <c:x val="-2.7412846597716697E-3"/>
                  <c:y val="-3.8922437844875708E-2"/>
                </c:manualLayout>
              </c:layout>
              <c:dLblPos val="r"/>
              <c:showLegendKey val="0"/>
              <c:showVal val="1"/>
              <c:showCatName val="0"/>
              <c:showSerName val="0"/>
              <c:showPercent val="0"/>
              <c:showBubbleSize val="0"/>
            </c:dLbl>
            <c:dLbl>
              <c:idx val="2"/>
              <c:layout>
                <c:manualLayout>
                  <c:x val="-1.39975700917244E-2"/>
                  <c:y val="4.5101778944298627E-2"/>
                </c:manualLayout>
              </c:layout>
              <c:dLblPos val="r"/>
              <c:showLegendKey val="0"/>
              <c:showVal val="1"/>
              <c:showCatName val="0"/>
              <c:showSerName val="0"/>
              <c:showPercent val="0"/>
              <c:showBubbleSize val="0"/>
            </c:dLbl>
            <c:dLbl>
              <c:idx val="3"/>
              <c:layout>
                <c:manualLayout>
                  <c:x val="2.1184583720475283E-3"/>
                  <c:y val="2.1230495794324945E-2"/>
                </c:manualLayout>
              </c:layout>
              <c:dLblPos val="r"/>
              <c:showLegendKey val="0"/>
              <c:showVal val="1"/>
              <c:showCatName val="0"/>
              <c:showSerName val="0"/>
              <c:showPercent val="0"/>
              <c:showBubbleSize val="0"/>
            </c:dLbl>
            <c:spPr>
              <a:noFill/>
              <a:ln w="25330">
                <a:noFill/>
              </a:ln>
            </c:spPr>
            <c:txPr>
              <a:bodyPr/>
              <a:lstStyle/>
              <a:p>
                <a:pPr>
                  <a:defRPr sz="798" b="0" i="0" u="none" strike="noStrike" baseline="0">
                    <a:solidFill>
                      <a:srgbClr val="000000"/>
                    </a:solidFill>
                    <a:latin typeface="Arial"/>
                    <a:ea typeface="Arial"/>
                    <a:cs typeface="Arial"/>
                  </a:defRPr>
                </a:pPr>
                <a:endParaRPr lang="lt-LT"/>
              </a:p>
            </c:txPr>
            <c:showLegendKey val="0"/>
            <c:showVal val="1"/>
            <c:showCatName val="0"/>
            <c:showSerName val="0"/>
            <c:showPercent val="0"/>
            <c:showBubbleSize val="0"/>
            <c:showLeaderLines val="0"/>
          </c:dLbls>
          <c:cat>
            <c:strRef>
              <c:f>'mokiniai pagal tipus'!$H$55:$L$55</c:f>
              <c:strCache>
                <c:ptCount val="5"/>
                <c:pt idx="0">
                  <c:v>2010 m.</c:v>
                </c:pt>
                <c:pt idx="1">
                  <c:v>2011 m.</c:v>
                </c:pt>
                <c:pt idx="2">
                  <c:v>2012 m.</c:v>
                </c:pt>
                <c:pt idx="3">
                  <c:v>2013 m.</c:v>
                </c:pt>
                <c:pt idx="4">
                  <c:v>2014 m.</c:v>
                </c:pt>
              </c:strCache>
            </c:strRef>
          </c:cat>
          <c:val>
            <c:numRef>
              <c:f>'mokiniai pagal tipus'!$H$57:$L$57</c:f>
              <c:numCache>
                <c:formatCode>General</c:formatCode>
                <c:ptCount val="5"/>
                <c:pt idx="0">
                  <c:v>2647</c:v>
                </c:pt>
                <c:pt idx="1">
                  <c:v>2675</c:v>
                </c:pt>
                <c:pt idx="2">
                  <c:v>3057</c:v>
                </c:pt>
                <c:pt idx="3">
                  <c:v>5136</c:v>
                </c:pt>
                <c:pt idx="4">
                  <c:v>4744</c:v>
                </c:pt>
              </c:numCache>
            </c:numRef>
          </c:val>
          <c:smooth val="0"/>
        </c:ser>
        <c:ser>
          <c:idx val="2"/>
          <c:order val="1"/>
          <c:tx>
            <c:strRef>
              <c:f>'mokiniai pagal tipus'!$B$58</c:f>
              <c:strCache>
                <c:ptCount val="1"/>
                <c:pt idx="0">
                  <c:v>Klaipėda</c:v>
                </c:pt>
              </c:strCache>
            </c:strRef>
          </c:tx>
          <c:spPr>
            <a:ln w="37995">
              <a:solidFill>
                <a:srgbClr val="CCFFFF"/>
              </a:solidFill>
              <a:prstDash val="solid"/>
            </a:ln>
          </c:spPr>
          <c:marker>
            <c:symbol val="triangle"/>
            <c:size val="6"/>
            <c:spPr>
              <a:solidFill>
                <a:srgbClr val="CCFFFF"/>
              </a:solidFill>
              <a:ln>
                <a:solidFill>
                  <a:srgbClr val="CCFFFF"/>
                </a:solidFill>
                <a:prstDash val="solid"/>
              </a:ln>
            </c:spPr>
          </c:marker>
          <c:dLbls>
            <c:dLbl>
              <c:idx val="0"/>
              <c:layout>
                <c:manualLayout>
                  <c:x val="-7.6160744924552271E-2"/>
                  <c:y val="6.8240303295421412E-2"/>
                </c:manualLayout>
              </c:layout>
              <c:dLblPos val="r"/>
              <c:showLegendKey val="0"/>
              <c:showVal val="1"/>
              <c:showCatName val="0"/>
              <c:showSerName val="0"/>
              <c:showPercent val="0"/>
              <c:showBubbleSize val="0"/>
            </c:dLbl>
            <c:dLbl>
              <c:idx val="1"/>
              <c:layout>
                <c:manualLayout>
                  <c:x val="-3.638617517971407E-2"/>
                  <c:y val="-4.8800710934755194E-2"/>
                </c:manualLayout>
              </c:layout>
              <c:dLblPos val="r"/>
              <c:showLegendKey val="0"/>
              <c:showVal val="1"/>
              <c:showCatName val="0"/>
              <c:showSerName val="0"/>
              <c:showPercent val="0"/>
              <c:showBubbleSize val="0"/>
            </c:dLbl>
            <c:dLbl>
              <c:idx val="2"/>
              <c:layout>
                <c:manualLayout>
                  <c:x val="-4.6105847462672607E-2"/>
                  <c:y val="-5.6364312728625451E-2"/>
                </c:manualLayout>
              </c:layout>
              <c:dLblPos val="r"/>
              <c:showLegendKey val="0"/>
              <c:showVal val="1"/>
              <c:showCatName val="0"/>
              <c:showSerName val="0"/>
              <c:showPercent val="0"/>
              <c:showBubbleSize val="0"/>
            </c:dLbl>
            <c:dLbl>
              <c:idx val="3"/>
              <c:layout>
                <c:manualLayout>
                  <c:x val="-7.2392532205559024E-2"/>
                  <c:y val="2.6047244094488119E-2"/>
                </c:manualLayout>
              </c:layout>
              <c:dLblPos val="r"/>
              <c:showLegendKey val="0"/>
              <c:showVal val="1"/>
              <c:showCatName val="0"/>
              <c:showSerName val="0"/>
              <c:showPercent val="0"/>
              <c:showBubbleSize val="0"/>
            </c:dLbl>
            <c:dLbl>
              <c:idx val="4"/>
              <c:layout>
                <c:manualLayout>
                  <c:x val="-3.7507783261970823E-2"/>
                  <c:y val="4.3728687457374932E-2"/>
                </c:manualLayout>
              </c:layout>
              <c:dLblPos val="r"/>
              <c:showLegendKey val="0"/>
              <c:showVal val="1"/>
              <c:showCatName val="0"/>
              <c:showSerName val="0"/>
              <c:showPercent val="0"/>
              <c:showBubbleSize val="0"/>
            </c:dLbl>
            <c:spPr>
              <a:noFill/>
              <a:ln w="25330">
                <a:noFill/>
              </a:ln>
            </c:spPr>
            <c:txPr>
              <a:bodyPr/>
              <a:lstStyle/>
              <a:p>
                <a:pPr>
                  <a:defRPr sz="798" b="0" i="0" u="none" strike="noStrike" baseline="0">
                    <a:solidFill>
                      <a:srgbClr val="000000"/>
                    </a:solidFill>
                    <a:latin typeface="Arial"/>
                    <a:ea typeface="Arial"/>
                    <a:cs typeface="Arial"/>
                  </a:defRPr>
                </a:pPr>
                <a:endParaRPr lang="lt-LT"/>
              </a:p>
            </c:txPr>
            <c:showLegendKey val="0"/>
            <c:showVal val="1"/>
            <c:showCatName val="0"/>
            <c:showSerName val="0"/>
            <c:showPercent val="0"/>
            <c:showBubbleSize val="0"/>
            <c:showLeaderLines val="0"/>
          </c:dLbls>
          <c:cat>
            <c:strRef>
              <c:f>'mokiniai pagal tipus'!$H$55:$L$55</c:f>
              <c:strCache>
                <c:ptCount val="5"/>
                <c:pt idx="0">
                  <c:v>2010 m.</c:v>
                </c:pt>
                <c:pt idx="1">
                  <c:v>2011 m.</c:v>
                </c:pt>
                <c:pt idx="2">
                  <c:v>2012 m.</c:v>
                </c:pt>
                <c:pt idx="3">
                  <c:v>2013 m.</c:v>
                </c:pt>
                <c:pt idx="4">
                  <c:v>2014 m.</c:v>
                </c:pt>
              </c:strCache>
            </c:strRef>
          </c:cat>
          <c:val>
            <c:numRef>
              <c:f>'mokiniai pagal tipus'!$H$58:$L$58</c:f>
              <c:numCache>
                <c:formatCode>General</c:formatCode>
                <c:ptCount val="5"/>
                <c:pt idx="0">
                  <c:v>10482</c:v>
                </c:pt>
                <c:pt idx="1">
                  <c:v>5046</c:v>
                </c:pt>
                <c:pt idx="2">
                  <c:v>4161</c:v>
                </c:pt>
                <c:pt idx="3">
                  <c:v>3736</c:v>
                </c:pt>
                <c:pt idx="4">
                  <c:v>2844</c:v>
                </c:pt>
              </c:numCache>
            </c:numRef>
          </c:val>
          <c:smooth val="0"/>
        </c:ser>
        <c:ser>
          <c:idx val="3"/>
          <c:order val="2"/>
          <c:tx>
            <c:strRef>
              <c:f>'mokiniai pagal tipus'!$B$59</c:f>
              <c:strCache>
                <c:ptCount val="1"/>
                <c:pt idx="0">
                  <c:v>Vilnius</c:v>
                </c:pt>
              </c:strCache>
            </c:strRef>
          </c:tx>
          <c:spPr>
            <a:ln w="37995">
              <a:solidFill>
                <a:srgbClr val="9999FF"/>
              </a:solidFill>
              <a:prstDash val="solid"/>
            </a:ln>
          </c:spPr>
          <c:marker>
            <c:symbol val="circle"/>
            <c:size val="6"/>
            <c:spPr>
              <a:solidFill>
                <a:srgbClr val="9999FF"/>
              </a:solidFill>
              <a:ln>
                <a:solidFill>
                  <a:srgbClr val="9999FF"/>
                </a:solidFill>
                <a:prstDash val="solid"/>
              </a:ln>
            </c:spPr>
          </c:marker>
          <c:dLbls>
            <c:dLbl>
              <c:idx val="0"/>
              <c:layout>
                <c:manualLayout>
                  <c:x val="-8.2741320429993021E-2"/>
                  <c:y val="1.8897224461115598E-2"/>
                </c:manualLayout>
              </c:layout>
              <c:dLblPos val="r"/>
              <c:showLegendKey val="0"/>
              <c:showVal val="1"/>
              <c:showCatName val="0"/>
              <c:showSerName val="0"/>
              <c:showPercent val="0"/>
              <c:showBubbleSize val="0"/>
            </c:dLbl>
            <c:dLbl>
              <c:idx val="1"/>
              <c:layout>
                <c:manualLayout>
                  <c:x val="-7.5458095312462656E-2"/>
                  <c:y val="7.0753837693748774E-3"/>
                </c:manualLayout>
              </c:layout>
              <c:dLblPos val="r"/>
              <c:showLegendKey val="0"/>
              <c:showVal val="1"/>
              <c:showCatName val="0"/>
              <c:showSerName val="0"/>
              <c:showPercent val="0"/>
              <c:showBubbleSize val="0"/>
            </c:dLbl>
            <c:dLbl>
              <c:idx val="2"/>
              <c:layout>
                <c:manualLayout>
                  <c:x val="-4.0498365709348789E-2"/>
                  <c:y val="3.6332485998305332E-2"/>
                </c:manualLayout>
              </c:layout>
              <c:dLblPos val="r"/>
              <c:showLegendKey val="0"/>
              <c:showVal val="1"/>
              <c:showCatName val="0"/>
              <c:showSerName val="0"/>
              <c:showPercent val="0"/>
              <c:showBubbleSize val="0"/>
            </c:dLbl>
            <c:dLbl>
              <c:idx val="3"/>
              <c:layout>
                <c:manualLayout>
                  <c:x val="-4.9399107797037739E-2"/>
                  <c:y val="-3.9428988043161271E-2"/>
                </c:manualLayout>
              </c:layout>
              <c:dLblPos val="r"/>
              <c:showLegendKey val="0"/>
              <c:showVal val="1"/>
              <c:showCatName val="0"/>
              <c:showSerName val="0"/>
              <c:showPercent val="0"/>
              <c:showBubbleSize val="0"/>
            </c:dLbl>
            <c:dLbl>
              <c:idx val="4"/>
              <c:layout>
                <c:manualLayout>
                  <c:x val="-3.1900301508647005E-2"/>
                  <c:y val="-4.4645462624258579E-2"/>
                </c:manualLayout>
              </c:layout>
              <c:dLblPos val="r"/>
              <c:showLegendKey val="0"/>
              <c:showVal val="1"/>
              <c:showCatName val="0"/>
              <c:showSerName val="0"/>
              <c:showPercent val="0"/>
              <c:showBubbleSize val="0"/>
            </c:dLbl>
            <c:spPr>
              <a:noFill/>
              <a:ln w="25330">
                <a:noFill/>
              </a:ln>
            </c:spPr>
            <c:txPr>
              <a:bodyPr/>
              <a:lstStyle/>
              <a:p>
                <a:pPr>
                  <a:defRPr sz="798" b="0" i="0" u="none" strike="noStrike" baseline="0">
                    <a:solidFill>
                      <a:srgbClr val="000000"/>
                    </a:solidFill>
                    <a:latin typeface="Arial"/>
                    <a:ea typeface="Arial"/>
                    <a:cs typeface="Arial"/>
                  </a:defRPr>
                </a:pPr>
                <a:endParaRPr lang="lt-LT"/>
              </a:p>
            </c:txPr>
            <c:showLegendKey val="0"/>
            <c:showVal val="1"/>
            <c:showCatName val="0"/>
            <c:showSerName val="0"/>
            <c:showPercent val="0"/>
            <c:showBubbleSize val="0"/>
            <c:showLeaderLines val="0"/>
          </c:dLbls>
          <c:cat>
            <c:strRef>
              <c:f>'mokiniai pagal tipus'!$H$55:$L$55</c:f>
              <c:strCache>
                <c:ptCount val="5"/>
                <c:pt idx="0">
                  <c:v>2010 m.</c:v>
                </c:pt>
                <c:pt idx="1">
                  <c:v>2011 m.</c:v>
                </c:pt>
                <c:pt idx="2">
                  <c:v>2012 m.</c:v>
                </c:pt>
                <c:pt idx="3">
                  <c:v>2013 m.</c:v>
                </c:pt>
                <c:pt idx="4">
                  <c:v>2014 m.</c:v>
                </c:pt>
              </c:strCache>
            </c:strRef>
          </c:cat>
          <c:val>
            <c:numRef>
              <c:f>'mokiniai pagal tipus'!$H$59:$L$59</c:f>
              <c:numCache>
                <c:formatCode>General</c:formatCode>
                <c:ptCount val="5"/>
                <c:pt idx="0">
                  <c:v>10980</c:v>
                </c:pt>
                <c:pt idx="1">
                  <c:v>4091</c:v>
                </c:pt>
                <c:pt idx="2">
                  <c:v>4404</c:v>
                </c:pt>
                <c:pt idx="3">
                  <c:v>6389</c:v>
                </c:pt>
                <c:pt idx="4">
                  <c:v>6296</c:v>
                </c:pt>
              </c:numCache>
            </c:numRef>
          </c:val>
          <c:smooth val="0"/>
        </c:ser>
        <c:dLbls>
          <c:showLegendKey val="0"/>
          <c:showVal val="0"/>
          <c:showCatName val="0"/>
          <c:showSerName val="0"/>
          <c:showPercent val="0"/>
          <c:showBubbleSize val="0"/>
        </c:dLbls>
        <c:marker val="1"/>
        <c:smooth val="0"/>
        <c:axId val="121032704"/>
        <c:axId val="121034240"/>
      </c:lineChart>
      <c:catAx>
        <c:axId val="121032704"/>
        <c:scaling>
          <c:orientation val="minMax"/>
        </c:scaling>
        <c:delete val="0"/>
        <c:axPos val="b"/>
        <c:numFmt formatCode="General" sourceLinked="1"/>
        <c:majorTickMark val="out"/>
        <c:minorTickMark val="none"/>
        <c:tickLblPos val="nextTo"/>
        <c:spPr>
          <a:ln w="3166">
            <a:solidFill>
              <a:srgbClr val="000000"/>
            </a:solidFill>
            <a:prstDash val="solid"/>
          </a:ln>
        </c:spPr>
        <c:txPr>
          <a:bodyPr rot="0" vert="horz"/>
          <a:lstStyle/>
          <a:p>
            <a:pPr>
              <a:defRPr sz="798" b="0" i="0" u="none" strike="noStrike" baseline="0">
                <a:solidFill>
                  <a:srgbClr val="000000"/>
                </a:solidFill>
                <a:latin typeface="Arial"/>
                <a:ea typeface="Arial"/>
                <a:cs typeface="Arial"/>
              </a:defRPr>
            </a:pPr>
            <a:endParaRPr lang="lt-LT"/>
          </a:p>
        </c:txPr>
        <c:crossAx val="121034240"/>
        <c:crosses val="autoZero"/>
        <c:auto val="1"/>
        <c:lblAlgn val="ctr"/>
        <c:lblOffset val="100"/>
        <c:tickLblSkip val="1"/>
        <c:tickMarkSkip val="1"/>
        <c:noMultiLvlLbl val="0"/>
      </c:catAx>
      <c:valAx>
        <c:axId val="121034240"/>
        <c:scaling>
          <c:orientation val="minMax"/>
        </c:scaling>
        <c:delete val="0"/>
        <c:axPos val="l"/>
        <c:majorGridlines>
          <c:spPr>
            <a:ln w="3166">
              <a:solidFill>
                <a:srgbClr val="C0C0C0"/>
              </a:solidFill>
              <a:prstDash val="solid"/>
            </a:ln>
          </c:spPr>
        </c:majorGridlines>
        <c:numFmt formatCode="General" sourceLinked="1"/>
        <c:majorTickMark val="out"/>
        <c:minorTickMark val="none"/>
        <c:tickLblPos val="nextTo"/>
        <c:spPr>
          <a:ln w="3166">
            <a:solidFill>
              <a:srgbClr val="000000"/>
            </a:solidFill>
            <a:prstDash val="solid"/>
          </a:ln>
        </c:spPr>
        <c:txPr>
          <a:bodyPr rot="0" vert="horz"/>
          <a:lstStyle/>
          <a:p>
            <a:pPr>
              <a:defRPr sz="798" b="0" i="0" u="none" strike="noStrike" baseline="0">
                <a:solidFill>
                  <a:srgbClr val="000000"/>
                </a:solidFill>
                <a:latin typeface="Arial"/>
                <a:ea typeface="Arial"/>
                <a:cs typeface="Arial"/>
              </a:defRPr>
            </a:pPr>
            <a:endParaRPr lang="lt-LT"/>
          </a:p>
        </c:txPr>
        <c:crossAx val="121032704"/>
        <c:crosses val="autoZero"/>
        <c:crossBetween val="between"/>
        <c:majorUnit val="4000"/>
      </c:valAx>
      <c:spPr>
        <a:noFill/>
        <a:ln w="12665">
          <a:solidFill>
            <a:srgbClr val="808080"/>
          </a:solidFill>
          <a:prstDash val="solid"/>
        </a:ln>
      </c:spPr>
    </c:plotArea>
    <c:legend>
      <c:legendPos val="r"/>
      <c:layout>
        <c:manualLayout>
          <c:xMode val="edge"/>
          <c:yMode val="edge"/>
          <c:x val="0.19813062935478387"/>
          <c:y val="0.88582677165354329"/>
          <c:w val="0.68037387412904315"/>
          <c:h val="8.6614173228346414E-2"/>
        </c:manualLayout>
      </c:layout>
      <c:overlay val="0"/>
      <c:spPr>
        <a:solidFill>
          <a:srgbClr val="FFFFFF"/>
        </a:solidFill>
        <a:ln w="3166">
          <a:solidFill>
            <a:srgbClr val="000000"/>
          </a:solidFill>
          <a:prstDash val="solid"/>
        </a:ln>
      </c:spPr>
      <c:txPr>
        <a:bodyPr/>
        <a:lstStyle/>
        <a:p>
          <a:pPr>
            <a:defRPr sz="618" b="0" i="0" u="none" strike="noStrike" baseline="0">
              <a:solidFill>
                <a:srgbClr val="000000"/>
              </a:solidFill>
              <a:latin typeface="Arial"/>
              <a:ea typeface="Arial"/>
              <a:cs typeface="Arial"/>
            </a:defRPr>
          </a:pPr>
          <a:endParaRPr lang="lt-LT"/>
        </a:p>
      </c:txPr>
    </c:legend>
    <c:plotVisOnly val="1"/>
    <c:dispBlanksAs val="gap"/>
    <c:showDLblsOverMax val="0"/>
  </c:chart>
  <c:spPr>
    <a:solidFill>
      <a:srgbClr val="FFFFFF"/>
    </a:solidFill>
    <a:ln w="3166">
      <a:solidFill>
        <a:srgbClr val="000000"/>
      </a:solidFill>
      <a:prstDash val="solid"/>
    </a:ln>
  </c:spPr>
  <c:txPr>
    <a:bodyPr/>
    <a:lstStyle/>
    <a:p>
      <a:pPr>
        <a:defRPr sz="798" b="0" i="0" u="none" strike="noStrike" baseline="0">
          <a:solidFill>
            <a:srgbClr val="000000"/>
          </a:solidFill>
          <a:latin typeface="Arial"/>
          <a:ea typeface="Arial"/>
          <a:cs typeface="Arial"/>
        </a:defRPr>
      </a:pPr>
      <a:endParaRPr lang="lt-LT"/>
    </a:p>
  </c:txPr>
  <c:externalData r:id="rId2">
    <c:autoUpdate val="0"/>
  </c:externalData>
</c:chartSpace>
</file>

<file path=word/drawings/_rels/drawing1.xml.rels><?xml version="1.0" encoding="UTF-8" standalone="yes"?>
<Relationships xmlns="http://schemas.openxmlformats.org/package/2006/relationships"><Relationship Id="rId1" Type="http://schemas.openxmlformats.org/officeDocument/2006/relationships/image" Target="../media/image4.png"/></Relationships>
</file>

<file path=word/drawings/drawing1.xml><?xml version="1.0" encoding="utf-8"?>
<c:userShapes xmlns:c="http://schemas.openxmlformats.org/drawingml/2006/chart">
  <cdr:relSizeAnchor xmlns:cdr="http://schemas.openxmlformats.org/drawingml/2006/chartDrawing">
    <cdr:from>
      <cdr:x>0.40378</cdr:x>
      <cdr:y>0.08765</cdr:y>
    </cdr:from>
    <cdr:to>
      <cdr:x>0.98492</cdr:x>
      <cdr:y>0.13907</cdr:y>
    </cdr:to>
    <cdr:pic>
      <cdr:nvPicPr>
        <cdr:cNvPr id="3" name="chart"/>
        <cdr:cNvPicPr>
          <a:picLocks xmlns:a="http://schemas.openxmlformats.org/drawingml/2006/main" noChangeAspect="1"/>
        </cdr:cNvPicPr>
      </cdr:nvPicPr>
      <cdr:blipFill>
        <a:blip xmlns:a="http://schemas.openxmlformats.org/drawingml/2006/main" xmlns:r="http://schemas.openxmlformats.org/officeDocument/2006/relationships" r:embed="rId1"/>
        <a:stretch xmlns:a="http://schemas.openxmlformats.org/drawingml/2006/main">
          <a:fillRect/>
        </a:stretch>
      </cdr:blipFill>
      <cdr:spPr>
        <a:xfrm xmlns:a="http://schemas.openxmlformats.org/drawingml/2006/main">
          <a:off x="2448382" y="342900"/>
          <a:ext cx="3523793" cy="201185"/>
        </a:xfrm>
        <a:prstGeom xmlns:a="http://schemas.openxmlformats.org/drawingml/2006/main" prst="rect">
          <a:avLst/>
        </a:prstGeom>
      </cdr:spPr>
    </cdr:pic>
  </cdr:relSizeAnchor>
</c:userShapes>
</file>

<file path=word/drawings/drawing2.xml><?xml version="1.0" encoding="utf-8"?>
<c:userShapes xmlns:c="http://schemas.openxmlformats.org/drawingml/2006/chart">
  <cdr:relSizeAnchor xmlns:cdr="http://schemas.openxmlformats.org/drawingml/2006/chartDrawing">
    <cdr:from>
      <cdr:x>0.50344</cdr:x>
      <cdr:y>0.47006</cdr:y>
    </cdr:from>
    <cdr:to>
      <cdr:x>0.5216</cdr:x>
      <cdr:y>0.50958</cdr:y>
    </cdr:to>
    <cdr:sp macro="" textlink="">
      <cdr:nvSpPr>
        <cdr:cNvPr id="5121" name="Text Box 1"/>
        <cdr:cNvSpPr txBox="1">
          <a:spLocks xmlns:a="http://schemas.openxmlformats.org/drawingml/2006/main" noChangeArrowheads="1"/>
        </cdr:cNvSpPr>
      </cdr:nvSpPr>
      <cdr:spPr bwMode="auto">
        <a:xfrm xmlns:a="http://schemas.openxmlformats.org/drawingml/2006/main">
          <a:off x="2659736" y="1073249"/>
          <a:ext cx="95859" cy="89976"/>
        </a:xfrm>
        <a:prstGeom xmlns:a="http://schemas.openxmlformats.org/drawingml/2006/main" prst="rect">
          <a:avLst/>
        </a:prstGeom>
        <a:noFill xmlns:a="http://schemas.openxmlformats.org/drawingml/2006/main"/>
        <a:ln xmlns:a="http://schemas.openxmlformats.org/drawingml/2006/main">
          <a:noFill/>
        </a:ln>
        <a:effectLst xmlns:a="http://schemas.openxmlformats.org/drawingml/2006/main"/>
        <a:extLst xmlns:a="http://schemas.openxmlformats.org/drawingml/2006/main">
          <a:ext uri="{909E8E84-426E-40DD-AFC4-6F175D3DCCD1}">
            <a14:hiddenFill xmlns:a14="http://schemas.microsoft.com/office/drawing/2010/main">
              <a:solidFill>
                <a:srgbClr xmlns:mc="http://schemas.openxmlformats.org/markup-compatibility/2006" val="000000" mc:Ignorable="a14" a14:legacySpreadsheetColorIndex="64"/>
              </a:solidFill>
            </a14:hiddenFill>
          </a:ext>
          <a:ext uri="{91240B29-F687-4F45-9708-019B960494DF}">
            <a14:hiddenLine xmlns:a14="http://schemas.microsoft.com/office/drawing/2010/main" w="1">
              <a:solidFill>
                <a:srgbClr xmlns:mc="http://schemas.openxmlformats.org/markup-compatibility/2006" val="FFFFFF" mc:Ignorable="a14" a14:legacySpreadsheetColorIndex="65"/>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cdr:spPr>
      <cdr:txBody>
        <a:bodyPr xmlns:a="http://schemas.openxmlformats.org/drawingml/2006/main"/>
        <a:lstStyle xmlns:a="http://schemas.openxmlformats.org/drawingml/2006/main"/>
        <a:p xmlns:a="http://schemas.openxmlformats.org/drawingml/2006/main">
          <a:endParaRPr lang="lt-LT"/>
        </a:p>
      </cdr:txBody>
    </cdr:sp>
  </cdr:relSizeAnchor>
</c:userShapes>
</file>

<file path=word/theme/theme1.xml><?xml version="1.0" encoding="utf-8"?>
<a:theme xmlns:a="http://schemas.openxmlformats.org/drawingml/2006/main" name="Office tema">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0.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6.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7.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8.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9.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0.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6.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7.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8.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9.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0.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6.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7.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8.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9.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0.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6.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7.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8.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9.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0.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6.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7.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8.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9.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0.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8.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9.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FE2A22A-F84A-49C1-87C9-9DA64E02CF3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27</TotalTime>
  <Pages>91</Pages>
  <Words>15788</Words>
  <Characters>112114</Characters>
  <Application>Microsoft Office Word</Application>
  <DocSecurity>0</DocSecurity>
  <Lines>934</Lines>
  <Paragraphs>255</Paragraphs>
  <ScaleCrop>false</ScaleCrop>
  <HeadingPairs>
    <vt:vector size="4" baseType="variant">
      <vt:variant>
        <vt:lpstr>Pavadinimas</vt:lpstr>
      </vt:variant>
      <vt:variant>
        <vt:i4>1</vt:i4>
      </vt:variant>
      <vt:variant>
        <vt:lpstr>Title</vt:lpstr>
      </vt:variant>
      <vt:variant>
        <vt:i4>1</vt:i4>
      </vt:variant>
    </vt:vector>
  </HeadingPairs>
  <TitlesOfParts>
    <vt:vector size="2" baseType="lpstr">
      <vt:lpstr>PLANAS</vt:lpstr>
      <vt:lpstr>PLANAS</vt:lpstr>
    </vt:vector>
  </TitlesOfParts>
  <Company/>
  <LinksUpToDate>false</LinksUpToDate>
  <CharactersWithSpaces>127647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PLANAS</dc:title>
  <dc:subject>KAUNO MIESTO SAVIVALDYBĖS BENDROJO UGDYMO MOKYKLŲ TINKLO PERTVARKOS 2012–2015 METŲ BENDRASIS PLANAS</dc:subject>
  <dc:creator>Švietimo ir ugdymo skyrius</dc:creator>
  <cp:lastModifiedBy>Rima Grajauskienė</cp:lastModifiedBy>
  <cp:revision>9</cp:revision>
  <cp:lastPrinted>2016-02-22T12:53:00Z</cp:lastPrinted>
  <dcterms:created xsi:type="dcterms:W3CDTF">2016-02-22T11:54:00Z</dcterms:created>
  <dcterms:modified xsi:type="dcterms:W3CDTF">2016-02-29T08:54:00Z</dcterms:modified>
</cp:coreProperties>
</file>